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82222"/>
          <w:sz w:val="64"/>
        </w:rPr>
        <w:t>中流通 ZhongLiu Connect</w:t>
      </w:r>
    </w:p>
    <w:p>
      <w:pPr>
        <w:jc w:val="center"/>
      </w:pPr>
      <w:r>
        <w:rPr>
          <w:color w:val="44403C"/>
          <w:sz w:val="36"/>
        </w:rPr>
        <w:t>产品白皮书 v1.0</w:t>
      </w:r>
    </w:p>
    <w:p/>
    <w:p>
      <w:pPr>
        <w:jc w:val="center"/>
      </w:pPr>
      <w:r>
        <w:rPr>
          <w:color w:val="78716C"/>
          <w:sz w:val="28"/>
        </w:rPr>
        <w:t>一亿中流私董会学员专属的收入分成（RBF）投资协作平台</w:t>
      </w:r>
    </w:p>
    <w:p/>
    <w:p>
      <w:pPr>
        <w:jc w:val="center"/>
      </w:pPr>
      <w:r>
        <w:rPr>
          <w:color w:val="A8A29E"/>
          <w:sz w:val="24"/>
        </w:rPr>
        <w:t>滴灌通（Micro Connect）× 一亿中流 · 联合出品</w:t>
        <w:br/>
        <w:t>2026年03月26日</w:t>
      </w:r>
    </w:p>
    <w:p/>
    <w:p>
      <w:pPr>
        <w:jc w:val="center"/>
      </w:pPr>
      <w:r>
        <w:rPr>
          <w:b/>
          <w:color w:val="C82222"/>
          <w:sz w:val="22"/>
        </w:rPr>
        <w:t>【机密文件 · 仅供内部阅览】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40"/>
      </w:pPr>
      <w:r>
        <w:rPr>
          <w:b/>
          <w:sz w:val="24"/>
        </w:rPr>
        <w:t>一、执行摘要</w:t>
      </w:r>
    </w:p>
    <w:p>
      <w:pPr>
        <w:spacing w:after="40"/>
      </w:pPr>
      <w:r>
        <w:rPr>
          <w:b/>
          <w:sz w:val="24"/>
        </w:rPr>
        <w:t>二、产品背景与战略定位</w:t>
      </w:r>
    </w:p>
    <w:p>
      <w:pPr>
        <w:spacing w:after="40"/>
        <w:ind w:left="850"/>
      </w:pPr>
      <w:r>
        <w:rPr>
          <w:sz w:val="22"/>
        </w:rPr>
        <w:t>2.1 市场背景：RBF模式与一亿中流</w:t>
      </w:r>
    </w:p>
    <w:p>
      <w:pPr>
        <w:spacing w:after="40"/>
        <w:ind w:left="850"/>
      </w:pPr>
      <w:r>
        <w:rPr>
          <w:sz w:val="22"/>
        </w:rPr>
        <w:t>2.2 产品定位：私域RBF协作平台</w:t>
      </w:r>
    </w:p>
    <w:p>
      <w:pPr>
        <w:spacing w:after="40"/>
        <w:ind w:left="850"/>
      </w:pPr>
      <w:r>
        <w:rPr>
          <w:sz w:val="22"/>
        </w:rPr>
        <w:t>2.3 核心价值主张</w:t>
      </w:r>
    </w:p>
    <w:p>
      <w:pPr>
        <w:spacing w:after="40"/>
      </w:pPr>
      <w:r>
        <w:rPr>
          <w:b/>
          <w:sz w:val="24"/>
        </w:rPr>
        <w:t>三、用户角色与权限体系</w:t>
      </w:r>
    </w:p>
    <w:p>
      <w:pPr>
        <w:spacing w:after="40"/>
      </w:pPr>
      <w:r>
        <w:rPr>
          <w:b/>
          <w:sz w:val="24"/>
        </w:rPr>
        <w:t>四、功能模块全景</w:t>
      </w:r>
    </w:p>
    <w:p>
      <w:pPr>
        <w:spacing w:after="40"/>
        <w:ind w:left="850"/>
      </w:pPr>
      <w:r>
        <w:rPr>
          <w:sz w:val="22"/>
        </w:rPr>
        <w:t>4.1 登录与安全认证</w:t>
      </w:r>
    </w:p>
    <w:p>
      <w:pPr>
        <w:spacing w:after="40"/>
        <w:ind w:left="850"/>
      </w:pPr>
      <w:r>
        <w:rPr>
          <w:sz w:val="22"/>
        </w:rPr>
        <w:t>4.2 项目创建与审核</w:t>
      </w:r>
    </w:p>
    <w:p>
      <w:pPr>
        <w:spacing w:after="40"/>
        <w:ind w:left="850"/>
      </w:pPr>
      <w:r>
        <w:rPr>
          <w:sz w:val="22"/>
        </w:rPr>
        <w:t>4.3 项目大厅与详情</w:t>
      </w:r>
    </w:p>
    <w:p>
      <w:pPr>
        <w:spacing w:after="40"/>
        <w:ind w:left="850"/>
      </w:pPr>
      <w:r>
        <w:rPr>
          <w:sz w:val="22"/>
        </w:rPr>
        <w:t>4.4 条款通（Terms Connect）</w:t>
      </w:r>
    </w:p>
    <w:p>
      <w:pPr>
        <w:spacing w:after="40"/>
        <w:ind w:left="850"/>
      </w:pPr>
      <w:r>
        <w:rPr>
          <w:sz w:val="22"/>
        </w:rPr>
        <w:t>4.5 合同签署与管理</w:t>
      </w:r>
    </w:p>
    <w:p>
      <w:pPr>
        <w:spacing w:after="40"/>
        <w:ind w:left="850"/>
      </w:pPr>
      <w:r>
        <w:rPr>
          <w:sz w:val="22"/>
        </w:rPr>
        <w:t>4.6 分账与回款体系</w:t>
      </w:r>
    </w:p>
    <w:p>
      <w:pPr>
        <w:spacing w:after="40"/>
        <w:ind w:left="850"/>
      </w:pPr>
      <w:r>
        <w:rPr>
          <w:sz w:val="22"/>
        </w:rPr>
        <w:t>4.7 营收上报</w:t>
      </w:r>
    </w:p>
    <w:p>
      <w:pPr>
        <w:spacing w:after="40"/>
        <w:ind w:left="850"/>
      </w:pPr>
      <w:r>
        <w:rPr>
          <w:sz w:val="22"/>
        </w:rPr>
        <w:t>4.8 引荐网络</w:t>
      </w:r>
    </w:p>
    <w:p>
      <w:pPr>
        <w:spacing w:after="40"/>
        <w:ind w:left="850"/>
      </w:pPr>
      <w:r>
        <w:rPr>
          <w:sz w:val="22"/>
        </w:rPr>
        <w:t>4.9 通知中心</w:t>
      </w:r>
    </w:p>
    <w:p>
      <w:pPr>
        <w:spacing w:after="40"/>
        <w:ind w:left="850"/>
      </w:pPr>
      <w:r>
        <w:rPr>
          <w:sz w:val="22"/>
        </w:rPr>
        <w:t>4.10 管理后台</w:t>
      </w:r>
    </w:p>
    <w:p>
      <w:pPr>
        <w:spacing w:after="40"/>
        <w:ind w:left="850"/>
      </w:pPr>
      <w:r>
        <w:rPr>
          <w:sz w:val="22"/>
        </w:rPr>
        <w:t>4.11 老师工作台</w:t>
      </w:r>
    </w:p>
    <w:p>
      <w:pPr>
        <w:spacing w:after="40"/>
        <w:ind w:left="850"/>
      </w:pPr>
      <w:r>
        <w:rPr>
          <w:sz w:val="22"/>
        </w:rPr>
        <w:t>4.12 AI 智能助理</w:t>
      </w:r>
    </w:p>
    <w:p>
      <w:pPr>
        <w:spacing w:after="40"/>
      </w:pPr>
      <w:r>
        <w:rPr>
          <w:b/>
          <w:sz w:val="24"/>
        </w:rPr>
        <w:t>五、数据架构与安全配置</w:t>
      </w:r>
    </w:p>
    <w:p>
      <w:pPr>
        <w:spacing w:after="40"/>
        <w:ind w:left="850"/>
      </w:pPr>
      <w:r>
        <w:rPr>
          <w:sz w:val="22"/>
        </w:rPr>
        <w:t>5.1 数据库设计（13张表）</w:t>
      </w:r>
    </w:p>
    <w:p>
      <w:pPr>
        <w:spacing w:after="40"/>
        <w:ind w:left="850"/>
      </w:pPr>
      <w:r>
        <w:rPr>
          <w:sz w:val="22"/>
        </w:rPr>
        <w:t>5.2 安全体系</w:t>
      </w:r>
    </w:p>
    <w:p>
      <w:pPr>
        <w:spacing w:after="40"/>
        <w:ind w:left="850"/>
      </w:pPr>
      <w:r>
        <w:rPr>
          <w:sz w:val="22"/>
        </w:rPr>
        <w:t>5.3 数据流向</w:t>
      </w:r>
    </w:p>
    <w:p>
      <w:pPr>
        <w:spacing w:after="40"/>
      </w:pPr>
      <w:r>
        <w:rPr>
          <w:b/>
          <w:sz w:val="24"/>
        </w:rPr>
        <w:t>六、技术架构与实现</w:t>
      </w:r>
    </w:p>
    <w:p>
      <w:pPr>
        <w:spacing w:after="40"/>
        <w:ind w:left="850"/>
      </w:pPr>
      <w:r>
        <w:rPr>
          <w:sz w:val="22"/>
        </w:rPr>
        <w:t>6.1 技术栈选型</w:t>
      </w:r>
    </w:p>
    <w:p>
      <w:pPr>
        <w:spacing w:after="40"/>
        <w:ind w:left="850"/>
      </w:pPr>
      <w:r>
        <w:rPr>
          <w:sz w:val="22"/>
        </w:rPr>
        <w:t>6.2 API 端点清单（34个）</w:t>
      </w:r>
    </w:p>
    <w:p>
      <w:pPr>
        <w:spacing w:after="40"/>
        <w:ind w:left="850"/>
      </w:pPr>
      <w:r>
        <w:rPr>
          <w:sz w:val="22"/>
        </w:rPr>
        <w:t>6.3 前端视觉设计</w:t>
      </w:r>
    </w:p>
    <w:p>
      <w:pPr>
        <w:spacing w:after="40"/>
      </w:pPr>
      <w:r>
        <w:rPr>
          <w:b/>
          <w:sz w:val="24"/>
        </w:rPr>
        <w:t>七、部署与运维</w:t>
      </w:r>
    </w:p>
    <w:p>
      <w:pPr>
        <w:spacing w:after="40"/>
      </w:pPr>
      <w:r>
        <w:rPr>
          <w:b/>
          <w:sz w:val="24"/>
        </w:rPr>
        <w:t>八、版本演进与路线图</w:t>
      </w:r>
    </w:p>
    <w:p>
      <w:pPr>
        <w:spacing w:after="40"/>
      </w:pPr>
      <w:r>
        <w:rPr>
          <w:b/>
          <w:sz w:val="24"/>
        </w:rPr>
        <w:t>九、附录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中流通（ZhongLiu Connect）是由滴灌通（Micro Connect）与一亿中流联合打造的收入分成融资（Revenue-Based Financing, RBF）私域协作平台。该平台专为一亿中流私董会学员设计，旨在提供一个数据透明、流程规范、安全可控的投资协作环境。</w:t>
      </w:r>
    </w:p>
    <w:p>
      <w:r>
        <w:t>平台采用「体外分账、体内展示」的架构设计——实际资金分账由第三方持牌机构执行，中流通平台负责项目展示、条款协商、合同管理、回款追踪和数据可视化。这一设计既确保了资金安全的合规性，又为学员提供了清晰直观的投资管理体验。</w:t>
      </w:r>
    </w:p>
    <w:p>
      <w:pPr>
        <w:pStyle w:val="Heading3"/>
      </w:pPr>
      <w:r>
        <w:t>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平台用户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50+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涵盖学员、老师、管理员三类角色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项目数量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覆盖餐饮、零售、教育、健康等多行业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合同数量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含条款通联动 + 三模式退出条件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API 端点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认证4 + 查询18 + 写入13 + 操作3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页面路由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全SSR渲染，移动端优先设计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数据库表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Cloudflare D1 分布式数据库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月度成本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¥0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完全运行在 Cloudflare 免费额度内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代码规模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~22,000行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TypeScript + SQL + 内联CSS/JS</w:t>
            </w:r>
          </w:p>
        </w:tc>
      </w:tr>
    </w:tbl>
    <w:p/>
    <w:p>
      <w:r>
        <w:t>当前版本（V27）已完成 MVP 全部核心功能，包括项目全生命周期管理、条款通滑块联动协商、三模式退出计算引擎、方案C安全登录、AI 智能助理、管理后台9大模块等，已部署至 zhongliutong.net 生产环境。</w:t>
      </w:r>
    </w:p>
    <w:p>
      <w:r>
        <w:br w:type="page"/>
      </w:r>
    </w:p>
    <w:p>
      <w:pPr>
        <w:pStyle w:val="Heading1"/>
      </w:pPr>
      <w:r>
        <w:t>二、产品背景与战略定位</w:t>
      </w:r>
    </w:p>
    <w:p>
      <w:pPr>
        <w:pStyle w:val="Heading2"/>
      </w:pPr>
      <w:r>
        <w:t>2.1 市场背景：RBF 模式与一亿中流</w:t>
      </w:r>
    </w:p>
    <w:p>
      <w:r>
        <w:t>收入分成融资（RBF）是一种创新的融资模式：投资方向经营者提供资金，经营者按照约定的比例从其未来营业收入中逐期回款给投资方。与传统股权投资不同，RBF 不稀释股权，不需要估值博弈；与传统债权不同，RBF 的回款节奏与经营者实际营收挂钩，具有天然的风险缓冲。</w:t>
      </w:r>
    </w:p>
    <w:p>
      <w:r>
        <w:t>滴灌通（Micro Connect）作为 RBF 模式在中国的先行者和领导者，已在餐饮、零售、服务等线下消费领域积累了丰富的实践经验。一亿中流则是中国头部企业家私董会组织，拥有数百位高净值企业家学员。双方联合，意在将滴灌通的 RBF 方法论与一亿中流学员的商业资源深度对接，构建一个「学员互投互助」的封闭投资生态。</w:t>
      </w:r>
    </w:p>
    <w:p>
      <w:pPr>
        <w:pStyle w:val="Heading2"/>
      </w:pPr>
      <w:r>
        <w:t>2.2 产品定位：私域 RBF 协作平台</w:t>
      </w:r>
    </w:p>
    <w:p>
      <w:r>
        <w:t>中流通的产品定位可以用三个关键词概括：</w:t>
      </w:r>
    </w:p>
    <w:p>
      <w:pPr>
        <w:pStyle w:val="ListBullet"/>
        <w:spacing w:after="60"/>
        <w:ind w:left="567"/>
      </w:pPr>
      <w:r>
        <w:t>私域：仅限一亿中流私董会学员访问，通过邀请码/管理员注册方式准入，非开放平台</w:t>
      </w:r>
    </w:p>
    <w:p>
      <w:pPr>
        <w:pStyle w:val="ListBullet"/>
        <w:spacing w:after="60"/>
        <w:ind w:left="567"/>
      </w:pPr>
      <w:r>
        <w:t>RBF：以收入分成融资为核心商业模式，围绕「融资额 × 分成比例 × 合作期限」三要素构建全链路</w:t>
      </w:r>
    </w:p>
    <w:p>
      <w:pPr>
        <w:pStyle w:val="ListBullet"/>
        <w:spacing w:after="60"/>
        <w:ind w:left="567"/>
      </w:pPr>
      <w:r>
        <w:t>协作：不做资金托管，不做自营投资，而是提供信息撮合、条款协商、流程管理、数据展示的协作工具</w:t>
      </w:r>
    </w:p>
    <w:p>
      <w:pPr>
        <w:pStyle w:val="Heading2"/>
      </w:pPr>
      <w:r>
        <w:t>2.3 核心价值主张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价值维度</w:t>
            </w:r>
          </w:p>
        </w:tc>
        <w:tc>
          <w:tcPr>
            <w:tcW w:type="dxa" w:w="652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具体体现</w:t>
            </w:r>
          </w:p>
        </w:tc>
      </w:tr>
      <w:tr>
        <w:tc>
          <w:tcPr>
            <w:tcW w:type="dxa" w:w="1984"/>
            <w:shd w:fill="f8f8fa"/>
          </w:tcPr>
          <w:p>
            <w:r>
              <w:rPr>
                <w:sz w:val="19"/>
              </w:rPr>
              <w:t>数据透明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投资人可实时查看回款进度、营收数据、回收率，不再依赖人工汇报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条款可视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条款通模块让 RBF 复杂条款（年化、封顶倍数、IRR）变成可交互的滑块和实时计算面板</w:t>
            </w:r>
          </w:p>
        </w:tc>
      </w:tr>
      <w:tr>
        <w:tc>
          <w:tcPr>
            <w:tcW w:type="dxa" w:w="1984"/>
            <w:shd w:fill="f8f8fa"/>
          </w:tcPr>
          <w:p>
            <w:r>
              <w:rPr>
                <w:sz w:val="19"/>
              </w:rPr>
              <w:t>流程规范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从项目创建→审核→认购→条款确认→审批→签署→分账→回款，全链路线上化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安全合规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体外分账（第三方持牌机构）+ 体内展示（中流通）架构，资金不过平台</w:t>
            </w:r>
          </w:p>
        </w:tc>
      </w:tr>
      <w:tr>
        <w:tc>
          <w:tcPr>
            <w:tcW w:type="dxa" w:w="1984"/>
            <w:shd w:fill="f8f8fa"/>
          </w:tcPr>
          <w:p>
            <w:r>
              <w:rPr>
                <w:sz w:val="19"/>
              </w:rPr>
              <w:t>成本极低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基于 Cloudflare Workers 边缘计算，全球访问零延迟，月度运维成本为零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三、用户角色与权限体系</w:t>
      </w:r>
    </w:p>
    <w:p>
      <w:r>
        <w:t>中流通设有三类用户角色，各角色在系统中享有不同的功能权限和数据视角。角色划分精准映射了一亿中流私董会的组织架构。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英文标识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准入方式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数据视角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学员（会员）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管理员批量注册 / 自助注册审批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浏览项目、认购投资、发起项目、查看回款、请求引荐、营收上报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仅看自己参与/发起的项目和合同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班主任（老师）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teacher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管理员创建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管理所辖班级学员、审批合同、处理引荐请求、推荐项目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可看所辖班级的学员和项目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管理员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系统预设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全平台管理：用户管理、项目审核、分账导入、KPI监控、审计日志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全量数据视角 + 后台操作权限</w:t>
            </w:r>
          </w:p>
        </w:tc>
      </w:tr>
    </w:tbl>
    <w:p/>
    <w:p>
      <w:pPr>
        <w:pStyle w:val="Heading3"/>
      </w:pPr>
      <w:r>
        <w:t>权限控制机制</w:t>
      </w:r>
    </w:p>
    <w:p>
      <w:r>
        <w:t>系统采用中间件链式鉴权架构（Middleware Chain Pattern）：</w:t>
      </w:r>
    </w:p>
    <w:p>
      <w:pPr>
        <w:pStyle w:val="ListBullet"/>
        <w:spacing w:after="60"/>
        <w:ind w:left="567"/>
      </w:pPr>
      <w:r>
        <w:t>全局安全 Headers 中间件（securityHeaders）：所有请求自动添加 X-Frame-Options、HSTS 等安全头</w:t>
      </w:r>
    </w:p>
    <w:p>
      <w:pPr>
        <w:pStyle w:val="ListBullet"/>
        <w:spacing w:after="60"/>
        <w:ind w:left="567"/>
      </w:pPr>
      <w:r>
        <w:t>Session 鉴权中间件（requireAuth）：/api/data/* 和 /api/admin/* 路由自动校验 Cookie 中的 zlc_session</w:t>
      </w:r>
    </w:p>
    <w:p>
      <w:pPr>
        <w:pStyle w:val="ListBullet"/>
        <w:spacing w:after="60"/>
        <w:ind w:left="567"/>
      </w:pPr>
      <w:r>
        <w:t>角色鉴权中间件（requireAdmin / requireTeacher）：特定 API 端点额外验证用户角色</w:t>
      </w:r>
    </w:p>
    <w:p>
      <w:pPr>
        <w:pStyle w:val="ListBullet"/>
        <w:spacing w:after="60"/>
        <w:ind w:left="567"/>
      </w:pPr>
      <w:r>
        <w:t>业务层权限：如合同签署时验证当前用户是否为合同当事人，防止越权操作</w:t>
      </w:r>
    </w:p>
    <w:p>
      <w:r>
        <w:br w:type="page"/>
      </w:r>
    </w:p>
    <w:p>
      <w:pPr>
        <w:pStyle w:val="Heading1"/>
      </w:pPr>
      <w:r>
        <w:t>四、功能模块全景</w:t>
      </w:r>
    </w:p>
    <w:p>
      <w:r>
        <w:t>中流通共包含 15 个前端页面路由、34 个 API 端点，覆盖 RBF 投资全生命周期。以下按业务流程顺序逐一详解每个模块的功能、逻辑和技术实现。</w:t>
      </w:r>
    </w:p>
    <w:p>
      <w:pPr>
        <w:pStyle w:val="Heading2"/>
      </w:pPr>
      <w:r>
        <w:t>4.1 登录与安全认证</w:t>
      </w:r>
    </w:p>
    <w:p>
      <w:r>
        <w:t>登录是平台的第一道门禁。中流通采用"手机号+密码"认证体系，结合方案C首次登录安全验证机制，确保账号安全。</w:t>
      </w:r>
    </w:p>
    <w:p>
      <w:pPr>
        <w:pStyle w:val="Heading3"/>
      </w:pPr>
      <w:r>
        <w:t>4.1.1 认证流程</w:t>
      </w:r>
    </w:p>
    <w:p>
      <w:r>
        <w:t>■ 标准登录流程</w:t>
      </w:r>
    </w:p>
    <w:p>
      <w:pPr>
        <w:pStyle w:val="ListBullet"/>
        <w:spacing w:after="60"/>
        <w:ind w:left="567"/>
      </w:pPr>
      <w:r>
        <w:t>用户输入手机号 + 密码</w:t>
      </w:r>
    </w:p>
    <w:p>
      <w:pPr>
        <w:pStyle w:val="ListBullet"/>
        <w:spacing w:after="60"/>
        <w:ind w:left="567"/>
      </w:pPr>
      <w:r>
        <w:t>后端从 D1 数据库 users 表查询用户，验证密码哈希</w:t>
      </w:r>
    </w:p>
    <w:p>
      <w:pPr>
        <w:pStyle w:val="ListBullet"/>
        <w:spacing w:after="60"/>
        <w:ind w:left="567"/>
      </w:pPr>
      <w:r>
        <w:t>验证通过后创建 Session（UUID），写入 D1 sessions 表，设置 7天有效期</w:t>
      </w:r>
    </w:p>
    <w:p>
      <w:pPr>
        <w:pStyle w:val="ListBullet"/>
        <w:spacing w:after="60"/>
        <w:ind w:left="567"/>
      </w:pPr>
      <w:r>
        <w:t>通过 Set-Cookie 将 zlc_session 写入浏览器（HttpOnly + SameSite=Lax）</w:t>
      </w:r>
    </w:p>
    <w:p>
      <w:pPr>
        <w:pStyle w:val="ListBullet"/>
        <w:spacing w:after="60"/>
        <w:ind w:left="567"/>
      </w:pPr>
      <w:r>
        <w:t>前端收到 session 后自动跳转首页</w:t>
      </w:r>
    </w:p>
    <w:p>
      <w:r>
        <w:t>■ 方案C：首次登录安全验证</w:t>
      </w:r>
    </w:p>
    <w:p>
      <w:pPr>
        <w:pStyle w:val="ListBullet"/>
        <w:spacing w:after="60"/>
        <w:ind w:left="567"/>
      </w:pPr>
      <w:r>
        <w:t>管理员批量注册学员时，系统为每个学员生成独立随机密码（10位字母数字混合）</w:t>
      </w:r>
    </w:p>
    <w:p>
      <w:pPr>
        <w:pStyle w:val="ListBullet"/>
        <w:spacing w:after="60"/>
        <w:ind w:left="567"/>
      </w:pPr>
      <w:r>
        <w:t>学员首次用初始密码登录后，系统检测 must_change_password=1，触发安全验证弹窗</w:t>
      </w:r>
    </w:p>
    <w:p>
      <w:pPr>
        <w:pStyle w:val="ListBullet"/>
        <w:spacing w:after="60"/>
        <w:ind w:left="567"/>
      </w:pPr>
      <w:r>
        <w:t>Step 1：身份验证 —— 输入手机号后4位（最多5次机会，防暴力破解）</w:t>
      </w:r>
    </w:p>
    <w:p>
      <w:pPr>
        <w:pStyle w:val="ListBullet"/>
        <w:spacing w:after="60"/>
        <w:ind w:left="567"/>
      </w:pPr>
      <w:r>
        <w:t>Step 2：设置新密码 —— 实时密码强度检测（弱/中/强），新密码不能与默认密码相同</w:t>
      </w:r>
    </w:p>
    <w:p>
      <w:pPr>
        <w:pStyle w:val="ListBullet"/>
        <w:spacing w:after="60"/>
        <w:ind w:left="567"/>
      </w:pPr>
      <w:r>
        <w:t>验证通过后自动更新密码哈希，must_change_password 置为 0，后续用新密码登录</w:t>
      </w:r>
    </w:p>
    <w:p>
      <w:pPr>
        <w:pStyle w:val="Heading3"/>
      </w:pPr>
      <w:r>
        <w:t>4.1.2 密码安全</w:t>
      </w:r>
    </w:p>
    <w:p>
      <w:r>
        <w:t>■ 密码存储方案：SHA-256 + Salt</w:t>
      </w:r>
    </w:p>
    <w:p>
      <w:pPr>
        <w:pStyle w:val="ListBullet"/>
        <w:spacing w:after="60"/>
        <w:ind w:left="567"/>
      </w:pPr>
      <w:r>
        <w:t>每次哈希生成唯一 16 位随机 salt</w:t>
      </w:r>
    </w:p>
    <w:p>
      <w:pPr>
        <w:pStyle w:val="ListBullet"/>
        <w:spacing w:after="60"/>
        <w:ind w:left="567"/>
      </w:pPr>
      <w:r>
        <w:t>存储格式：$sha256${salt}${hash_hex}</w:t>
      </w:r>
    </w:p>
    <w:p>
      <w:pPr>
        <w:pStyle w:val="ListBullet"/>
        <w:spacing w:after="60"/>
        <w:ind w:left="567"/>
      </w:pPr>
      <w:r>
        <w:t>使用 Web Crypto API（crypto.subtle.digest），完全兼容 Cloudflare Workers 运行时</w:t>
      </w:r>
    </w:p>
    <w:p>
      <w:pPr>
        <w:pStyle w:val="ListBullet"/>
        <w:spacing w:after="60"/>
        <w:ind w:left="567"/>
      </w:pPr>
      <w:r>
        <w:t>初始密码存储格式：$demo${明文}，首次登录强制改为 SHA-256 哈希</w:t>
      </w:r>
    </w:p>
    <w:p>
      <w:pPr>
        <w:pStyle w:val="Heading3"/>
      </w:pPr>
      <w:r>
        <w:t>4.1.3 防暴力破解</w:t>
      </w:r>
    </w:p>
    <w:p>
      <w:r>
        <w:t>■ IP 级登录限流（Rate Limiting）</w:t>
      </w:r>
    </w:p>
    <w:p>
      <w:pPr>
        <w:pStyle w:val="ListBullet"/>
        <w:spacing w:after="60"/>
        <w:ind w:left="567"/>
      </w:pPr>
      <w:r>
        <w:t>使用 D1 rate_limits 表存储限流状态（Cloudflare Workers 无内存持久化）</w:t>
      </w:r>
    </w:p>
    <w:p>
      <w:pPr>
        <w:pStyle w:val="ListBullet"/>
        <w:spacing w:after="60"/>
        <w:ind w:left="567"/>
      </w:pPr>
      <w:r>
        <w:t>滑动窗口：同一 IP 每分钟最多 5 次登录尝试</w:t>
      </w:r>
    </w:p>
    <w:p>
      <w:pPr>
        <w:pStyle w:val="ListBullet"/>
        <w:spacing w:after="60"/>
        <w:ind w:left="567"/>
      </w:pPr>
      <w:r>
        <w:t>超限后自动锁定 5 分钟，返回 HTTP 429 + 剩余秒数</w:t>
      </w:r>
    </w:p>
    <w:p>
      <w:pPr>
        <w:pStyle w:val="ListBullet"/>
        <w:spacing w:after="60"/>
        <w:ind w:left="567"/>
      </w:pPr>
      <w:r>
        <w:t>登录成功后自动清除限流记录</w:t>
      </w:r>
    </w:p>
    <w:p>
      <w:pPr>
        <w:pStyle w:val="Heading3"/>
      </w:pPr>
      <w:r>
        <w:t>4.1.4 相关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鉴权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/api/login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手机号+密码登录，返回 session cookie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无（公开）+ 限流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/api/logout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登出，清除 D1 session + cookie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/api/change-password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用户改密（含方案C手机尾号验证）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/api/admin/reset-password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管理员重置用户密码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Session + Admin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/api/auth/me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验证当前 session 有效性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无（返回用户信息或401）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/api/self-register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学员自助注册（pending状态）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无（公开）+ 限流</w:t>
            </w:r>
          </w:p>
        </w:tc>
      </w:tr>
    </w:tbl>
    <w:p/>
    <w:p>
      <w:r>
        <w:br w:type="page"/>
      </w:r>
    </w:p>
    <w:p>
      <w:pPr>
        <w:pStyle w:val="Heading2"/>
      </w:pPr>
      <w:r>
        <w:t>4.2 项目创建与审核（/create）</w:t>
      </w:r>
    </w:p>
    <w:p>
      <w:r>
        <w:t>项目创建是 RBF 投资流程的起点。中流通采用 4 步骤向导式表单，引导融资方完整填写项目信息、条款参数和企业资质。</w:t>
      </w:r>
    </w:p>
    <w:p>
      <w:pPr>
        <w:pStyle w:val="Heading3"/>
      </w:pPr>
      <w:r>
        <w:t>4.2.1 四步创建流程</w:t>
      </w:r>
    </w:p>
    <w:p>
      <w:r>
        <w:t>■ Step 1：基本信息</w:t>
      </w:r>
    </w:p>
    <w:p>
      <w:pPr>
        <w:pStyle w:val="ListBullet"/>
        <w:spacing w:after="60"/>
        <w:ind w:left="567"/>
      </w:pPr>
      <w:r>
        <w:t>项目名称、行业分类、项目描述</w:t>
      </w:r>
    </w:p>
    <w:p>
      <w:pPr>
        <w:pStyle w:val="ListBullet"/>
        <w:spacing w:after="60"/>
        <w:ind w:left="567"/>
      </w:pPr>
      <w:r>
        <w:t>融资目标金额（万元）、总份数、每份价格、最低参与份数</w:t>
      </w:r>
    </w:p>
    <w:p>
      <w:pPr>
        <w:pStyle w:val="ListBullet"/>
        <w:spacing w:after="60"/>
        <w:ind w:left="567"/>
      </w:pPr>
      <w:r>
        <w:t>预估月收入（万元）、联营期限（月）、分成比例（%）</w:t>
      </w:r>
    </w:p>
    <w:p>
      <w:pPr>
        <w:pStyle w:val="ListBullet"/>
        <w:spacing w:after="60"/>
        <w:ind w:left="567"/>
      </w:pPr>
      <w:r>
        <w:t>项目亮点（一句话 + 列表）、发起人寄语</w:t>
      </w:r>
    </w:p>
    <w:p>
      <w:r>
        <w:t>■ Step 2：条款与退出</w:t>
      </w:r>
    </w:p>
    <w:p>
      <w:pPr>
        <w:pStyle w:val="ListBullet"/>
        <w:spacing w:after="60"/>
        <w:ind w:left="567"/>
      </w:pPr>
      <w:r>
        <w:t>年化收益率滑块（8%~24%，默认12%）</w:t>
      </w:r>
    </w:p>
    <w:p>
      <w:pPr>
        <w:pStyle w:val="ListBullet"/>
        <w:spacing w:after="60"/>
        <w:ind w:left="567"/>
      </w:pPr>
      <w:r>
        <w:t>退出条件选择：期限到期（term_only）/ 封顶倍数（cap_only）/ 先到为准（both）</w:t>
      </w:r>
    </w:p>
    <w:p>
      <w:pPr>
        <w:pStyle w:val="ListBullet"/>
        <w:spacing w:after="60"/>
        <w:ind w:left="567"/>
      </w:pPr>
      <w:r>
        <w:t>结算周期：月结 / 周结 / 日结</w:t>
      </w:r>
    </w:p>
    <w:p>
      <w:pPr>
        <w:pStyle w:val="ListBullet"/>
        <w:spacing w:after="60"/>
        <w:ind w:left="567"/>
      </w:pPr>
      <w:r>
        <w:t>风控阈值：连续亏损月数上限 / 单月亏损金额上限</w:t>
      </w:r>
    </w:p>
    <w:p>
      <w:pPr>
        <w:pStyle w:val="ListBullet"/>
        <w:spacing w:after="60"/>
        <w:ind w:left="567"/>
      </w:pPr>
      <w:r>
        <w:t>仅期限模式：额外填写预期收益倍数</w:t>
      </w:r>
    </w:p>
    <w:p>
      <w:r>
        <w:t>■ Step 3：企业信息 + 银行</w:t>
      </w:r>
    </w:p>
    <w:p>
      <w:pPr>
        <w:pStyle w:val="ListBullet"/>
        <w:spacing w:after="60"/>
        <w:ind w:left="567"/>
      </w:pPr>
      <w:r>
        <w:t>企业全称、统一信用代码、注册地址、法定代表人（或合伙执行人）</w:t>
      </w:r>
    </w:p>
    <w:p>
      <w:pPr>
        <w:pStyle w:val="ListBullet"/>
        <w:spacing w:after="60"/>
        <w:ind w:left="567"/>
      </w:pPr>
      <w:r>
        <w:t>实际控制人及身份证号</w:t>
      </w:r>
    </w:p>
    <w:p>
      <w:pPr>
        <w:pStyle w:val="ListBullet"/>
        <w:spacing w:after="60"/>
        <w:ind w:left="567"/>
      </w:pPr>
      <w:r>
        <w:t>数据传输模式（手工上报/API直连/POS对接）、上报频率</w:t>
      </w:r>
    </w:p>
    <w:p>
      <w:pPr>
        <w:pStyle w:val="ListBullet"/>
        <w:spacing w:after="60"/>
        <w:ind w:left="567"/>
      </w:pPr>
      <w:r>
        <w:t>收款银行信息：户名、账号、开户行、支行、纳税人识别号</w:t>
      </w:r>
    </w:p>
    <w:p>
      <w:r>
        <w:t>■ Step 4：预览确认</w:t>
      </w:r>
    </w:p>
    <w:p>
      <w:pPr>
        <w:pStyle w:val="ListBullet"/>
        <w:spacing w:after="60"/>
        <w:ind w:left="567"/>
      </w:pPr>
      <w:r>
        <w:t>全部信息汇总预览，确认无误后提交</w:t>
      </w:r>
    </w:p>
    <w:p>
      <w:pPr>
        <w:pStyle w:val="ListBullet"/>
        <w:spacing w:after="60"/>
        <w:ind w:left="567"/>
      </w:pPr>
      <w:r>
        <w:t>提交后状态变为 pending_review，系统自动通知管理员审核</w:t>
      </w:r>
    </w:p>
    <w:p>
      <w:pPr>
        <w:pStyle w:val="Heading3"/>
      </w:pPr>
      <w:r>
        <w:t>4.2.2 项目审核</w:t>
      </w:r>
    </w:p>
    <w:p>
      <w:pPr>
        <w:pStyle w:val="ListBullet"/>
        <w:spacing w:after="60"/>
        <w:ind w:left="567"/>
      </w:pPr>
      <w:r>
        <w:t>管理员在后台查看待审核项目列表</w:t>
      </w:r>
    </w:p>
    <w:p>
      <w:pPr>
        <w:pStyle w:val="ListBullet"/>
        <w:spacing w:after="60"/>
        <w:ind w:left="567"/>
      </w:pPr>
      <w:r>
        <w:t>审核通过（approve）→ 项目状态变为 open，进入项目大厅可被学员浏览</w:t>
      </w:r>
    </w:p>
    <w:p>
      <w:pPr>
        <w:pStyle w:val="ListBullet"/>
        <w:spacing w:after="60"/>
        <w:ind w:left="567"/>
      </w:pPr>
      <w:r>
        <w:t>审核驳回（reject）→ 项目状态回退为 draft，通知发起人修改后重新提交</w:t>
      </w:r>
    </w:p>
    <w:p>
      <w:pPr>
        <w:pStyle w:val="ListBullet"/>
        <w:spacing w:after="60"/>
        <w:ind w:left="567"/>
      </w:pPr>
      <w:r>
        <w:t>审核意见和审核人信息记录在项目表中，全程可追溯</w:t>
      </w:r>
    </w:p>
    <w:p>
      <w:pPr>
        <w:pStyle w:val="Heading3"/>
      </w:pPr>
      <w:r>
        <w:t>4.2.3 关键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18"/>
            <w:shd w:fill="f8f8fa"/>
          </w:tcPr>
          <w:p>
            <w:r>
              <w:rPr>
                <w:sz w:val="19"/>
              </w:rPr>
              <w:t>/api/admin/projects/create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创建项目（含43个字段写入）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/api/admin/projects/:id/review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项目审核（approve/reject）</w:t>
            </w:r>
          </w:p>
        </w:tc>
      </w:tr>
    </w:tbl>
    <w:p/>
    <w:p>
      <w:r>
        <w:br w:type="page"/>
      </w:r>
    </w:p>
    <w:p>
      <w:pPr>
        <w:pStyle w:val="Heading2"/>
      </w:pPr>
      <w:r>
        <w:t>4.3 项目大厅与详情（/projects、/projects/:id）</w:t>
      </w:r>
    </w:p>
    <w:p>
      <w:r>
        <w:t>项目大厅是学员发现投资机会的入口，支持多维度浏览和筛选。</w:t>
      </w:r>
    </w:p>
    <w:p>
      <w:pPr>
        <w:pStyle w:val="Heading3"/>
      </w:pPr>
      <w:r>
        <w:t>4.3.1 项目大厅</w:t>
      </w:r>
    </w:p>
    <w:p>
      <w:pPr>
        <w:pStyle w:val="ListBullet"/>
        <w:spacing w:after="60"/>
        <w:ind w:left="567"/>
      </w:pPr>
      <w:r>
        <w:t>卡片式项目列表，展示项目名称、行业、融资进度、分成比例、亮点标签</w:t>
      </w:r>
    </w:p>
    <w:p>
      <w:pPr>
        <w:pStyle w:val="ListBullet"/>
        <w:spacing w:after="60"/>
        <w:ind w:left="567"/>
      </w:pPr>
      <w:r>
        <w:t>状态筛选：全部 / 募集中 / 已满额 / 进行中</w:t>
      </w:r>
    </w:p>
    <w:p>
      <w:pPr>
        <w:pStyle w:val="ListBullet"/>
        <w:spacing w:after="60"/>
        <w:ind w:left="567"/>
      </w:pPr>
      <w:r>
        <w:t>每张卡片显示融资进度条（已募/目标金额），百分比实时计算</w:t>
      </w:r>
    </w:p>
    <w:p>
      <w:pPr>
        <w:pStyle w:val="ListBullet"/>
        <w:spacing w:after="60"/>
        <w:ind w:left="567"/>
      </w:pPr>
      <w:r>
        <w:t>班主任推荐标签（老师推荐的项目显示特殊标记）</w:t>
      </w:r>
    </w:p>
    <w:p>
      <w:pPr>
        <w:pStyle w:val="ListBullet"/>
        <w:spacing w:after="60"/>
        <w:ind w:left="567"/>
      </w:pPr>
      <w:r>
        <w:t>分享码快速导航：首页输入6位分享码可直接跳转到项目详情</w:t>
      </w:r>
    </w:p>
    <w:p>
      <w:pPr>
        <w:pStyle w:val="Heading3"/>
      </w:pPr>
      <w:r>
        <w:t>4.3.2 项目详情页</w:t>
      </w:r>
    </w:p>
    <w:p>
      <w:pPr>
        <w:pStyle w:val="ListBullet"/>
        <w:spacing w:after="60"/>
        <w:ind w:left="567"/>
      </w:pPr>
      <w:r>
        <w:t>顶部 Hero 区域：项目名、行业、发起人信息、融资进度环形图</w:t>
      </w:r>
    </w:p>
    <w:p>
      <w:pPr>
        <w:pStyle w:val="ListBullet"/>
        <w:spacing w:after="60"/>
        <w:ind w:left="567"/>
      </w:pPr>
      <w:r>
        <w:t>RBF 条款面板：根据退出模式（三种）动态展示不同字段</w:t>
      </w:r>
    </w:p>
    <w:p>
      <w:pPr>
        <w:pStyle w:val="ListBullet"/>
        <w:spacing w:after="60"/>
        <w:ind w:left="567"/>
      </w:pPr>
      <w:r>
        <w:t>退出条件计算：封顶 = 融资额 × (1 + 平息 × 期数) 或 融资额 × 预期收益倍数</w:t>
      </w:r>
    </w:p>
    <w:p>
      <w:pPr>
        <w:pStyle w:val="ListBullet"/>
        <w:spacing w:after="60"/>
        <w:ind w:left="567"/>
      </w:pPr>
      <w:r>
        <w:t>投资人列表：已参与投资的学员名单</w:t>
      </w:r>
    </w:p>
    <w:p>
      <w:pPr>
        <w:pStyle w:val="ListBullet"/>
        <w:spacing w:after="60"/>
        <w:ind w:left="567"/>
      </w:pPr>
      <w:r>
        <w:t>分账记录时间线（如有）</w:t>
      </w:r>
    </w:p>
    <w:p>
      <w:pPr>
        <w:pStyle w:val="ListBullet"/>
        <w:spacing w:after="60"/>
        <w:ind w:left="567"/>
      </w:pPr>
      <w:r>
        <w:t>「参与投资」按钮 → 选择份额 → 生成合同 → 跳转条款通</w:t>
      </w:r>
    </w:p>
    <w:p>
      <w:pPr>
        <w:pStyle w:val="ListBullet"/>
        <w:spacing w:after="60"/>
        <w:ind w:left="567"/>
      </w:pPr>
      <w:r>
        <w:t>「请求引荐」按钮 → 发送引荐请求给班主任</w:t>
      </w:r>
    </w:p>
    <w:p>
      <w:pPr>
        <w:pStyle w:val="ListBullet"/>
        <w:spacing w:after="60"/>
        <w:ind w:left="567"/>
      </w:pPr>
      <w:r>
        <w:t>分享功能：生成项目专属分享码，支持文本复制、链接复制</w:t>
      </w:r>
    </w:p>
    <w:p>
      <w:pPr>
        <w:pStyle w:val="Heading3"/>
      </w:pPr>
      <w:r>
        <w:t>4.3.3 三种退出模式展示逻辑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退出模式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代码标识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展示字段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封顶计算公式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先到为准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年化收益率 + 平息 + 最长期限 + 回收上限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封顶 = 融资额 + 融资额 × 平息 × 期数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仅封顶倍数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cap_only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年化收益率 + 平息 + 回收上限（无期限）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封顶 = 融资额 + 融资额 × 平息 × 预估回本期数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仅期限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term_only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预期收益倍数 + 最长期限（无年化）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封顶 = 融资额 × 预期收益倍数</w:t>
            </w:r>
          </w:p>
        </w:tc>
      </w:tr>
    </w:tbl>
    <w:p/>
    <w:p>
      <w:pPr>
        <w:ind w:left="567"/>
      </w:pPr>
      <w:r>
        <w:rPr>
          <w:color w:val="8B5C00"/>
          <w:sz w:val="20"/>
        </w:rPr>
        <w:t>📌 重要技术细节：term_only 模式下年化率为 0，代码中使用 ?? 操作符（而非 ||）避免 falsy 陷阱——即 annualYieldRate ?? 12 不会将合法的 0 误判为 undefined 而回退到 12%。</w:t>
      </w:r>
    </w:p>
    <w:p>
      <w:r>
        <w:br w:type="page"/>
      </w:r>
    </w:p>
    <w:p>
      <w:pPr>
        <w:pStyle w:val="Heading2"/>
      </w:pPr>
      <w:r>
        <w:t>4.4 条款通 Terms Connect（/contracts/:id/terms）</w:t>
      </w:r>
    </w:p>
    <w:p>
      <w:r>
        <w:t>条款通是中流通最具创新性的功能模块，也是平台的核心差异化。它将传统上需要线下反复沟通的 RBF 条款谈判，转化为可视化、可交互的线上体验。</w:t>
      </w:r>
    </w:p>
    <w:p>
      <w:pPr>
        <w:pStyle w:val="Heading3"/>
      </w:pPr>
      <w:r>
        <w:t>4.4.1 RBF 核心公式 Hero Card</w:t>
      </w:r>
    </w:p>
    <w:p>
      <w:r>
        <w:t>页面顶部显示黑底金字的 RBF 核心公式卡片：</w:t>
      </w:r>
    </w:p>
    <w:p>
      <w:pPr>
        <w:pStyle w:val="ListBullet"/>
        <w:spacing w:after="60"/>
        <w:ind w:left="567"/>
      </w:pPr>
      <w:r>
        <w:t>月回款 = 月收入 × 分成%</w:t>
      </w:r>
    </w:p>
    <w:p>
      <w:pPr>
        <w:pStyle w:val="ListBullet"/>
        <w:spacing w:after="60"/>
        <w:ind w:left="567"/>
      </w:pPr>
      <w:r>
        <w:t>封顶 = 融资额 × (1 + 年化率 × 期限/12)</w:t>
      </w:r>
    </w:p>
    <w:p>
      <w:pPr>
        <w:pStyle w:val="ListBullet"/>
        <w:spacing w:after="60"/>
        <w:ind w:left="567"/>
      </w:pPr>
      <w:r>
        <w:t>该卡片帮助用户直观理解 RBF 的基本逻辑</w:t>
      </w:r>
    </w:p>
    <w:p>
      <w:pPr>
        <w:pStyle w:val="Heading3"/>
      </w:pPr>
      <w:r>
        <w:t>4.4.2 三维滑块联动系统</w:t>
      </w:r>
    </w:p>
    <w:p>
      <w:r>
        <w:t>条款通提供三个联动滑块，让投资人在项目允许的范围内调整条款参数：</w:t>
      </w:r>
    </w:p>
    <w:p>
      <w:pPr>
        <w:pStyle w:val="ListBullet"/>
        <w:spacing w:after="60"/>
        <w:ind w:left="567"/>
      </w:pPr>
      <w:r>
        <w:t>融资额滑块（红色）：调整投资金额，自动等比联动分成比例</w:t>
      </w:r>
    </w:p>
    <w:p>
      <w:pPr>
        <w:pStyle w:val="ListBullet"/>
        <w:spacing w:after="60"/>
        <w:ind w:left="567"/>
      </w:pPr>
      <w:r>
        <w:t>分成比例滑块（蓝色）：调整分成比例，自动等比联动融资额</w:t>
      </w:r>
    </w:p>
    <w:p>
      <w:pPr>
        <w:pStyle w:val="ListBullet"/>
        <w:spacing w:after="60"/>
        <w:ind w:left="567"/>
      </w:pPr>
      <w:r>
        <w:t>合作期限滑块（绿色）：独立调整，范围为项目期限的 50%~150%（最小6个月、最大60个月）</w:t>
      </w:r>
    </w:p>
    <w:p>
      <w:r>
        <w:t>■ 联动算法：融资额与分成比例通过锚点 k = 融资额 / 分成比例 等比联动。改变其中一个，另一个自动按比例调整，确保经济模型的一致性。合作期限独立变化，实时影响封顶倍数和 IRR。</w:t>
      </w:r>
    </w:p>
    <w:p>
      <w:pPr>
        <w:pStyle w:val="Heading3"/>
      </w:pPr>
      <w:r>
        <w:t>4.4.3 IRR 计算引擎</w:t>
      </w:r>
    </w:p>
    <w:p>
      <w:r>
        <w:t>条款通内置了 IRR（内部收益率）计算引擎，使用牛顿迭代法实时计算：</w:t>
      </w:r>
    </w:p>
    <w:p>
      <w:pPr>
        <w:pStyle w:val="ListBullet"/>
        <w:spacing w:after="60"/>
        <w:ind w:left="567"/>
      </w:pPr>
      <w:r>
        <w:t>构建现金流数组：第0期为 -融资额，后续每期为 月预估收入 × 分成比例 / 100</w:t>
      </w:r>
    </w:p>
    <w:p>
      <w:pPr>
        <w:pStyle w:val="ListBullet"/>
        <w:spacing w:after="60"/>
        <w:ind w:left="567"/>
      </w:pPr>
      <w:r>
        <w:t>牛顿迭代法求解 NPV = 0 的月度 IRR，收敛精度 1e-7，最多 100 次迭代</w:t>
      </w:r>
    </w:p>
    <w:p>
      <w:pPr>
        <w:pStyle w:val="ListBullet"/>
        <w:spacing w:after="60"/>
        <w:ind w:left="567"/>
      </w:pPr>
      <w:r>
        <w:t>年化 IRR = (1 + 月度IRR)^12 - 1</w:t>
      </w:r>
    </w:p>
    <w:p>
      <w:pPr>
        <w:pStyle w:val="ListBullet"/>
        <w:spacing w:after="60"/>
        <w:ind w:left="567"/>
      </w:pPr>
      <w:r>
        <w:t>展示面板：暗色背景显示年化 IRR、投资总回报、净利润</w:t>
      </w:r>
    </w:p>
    <w:p>
      <w:pPr>
        <w:pStyle w:val="Heading3"/>
      </w:pPr>
      <w:r>
        <w:t>4.4.4 退出条件可视化卡片</w:t>
      </w:r>
    </w:p>
    <w:p>
      <w:pPr>
        <w:pStyle w:val="ListBullet"/>
        <w:spacing w:after="60"/>
        <w:ind w:left="567"/>
      </w:pPr>
      <w:r>
        <w:t>根据项目的 exitMode 展示对应的退出条件卡片</w:t>
      </w:r>
    </w:p>
    <w:p>
      <w:pPr>
        <w:pStyle w:val="ListBullet"/>
        <w:spacing w:after="60"/>
        <w:ind w:left="567"/>
      </w:pPr>
      <w:r>
        <w:t>期限到期：显示合作截止日期</w:t>
      </w:r>
    </w:p>
    <w:p>
      <w:pPr>
        <w:pStyle w:val="ListBullet"/>
        <w:spacing w:after="60"/>
        <w:ind w:left="567"/>
      </w:pPr>
      <w:r>
        <w:t>封顶倍数：显示回收上限金额和封顶倍数</w:t>
      </w:r>
    </w:p>
    <w:p>
      <w:pPr>
        <w:pStyle w:val="ListBullet"/>
        <w:spacing w:after="60"/>
        <w:ind w:left="567"/>
      </w:pPr>
      <w:r>
        <w:t>先到为准：同时显示期限和封顶，哪个先到即退出</w:t>
      </w:r>
    </w:p>
    <w:p>
      <w:pPr>
        <w:pStyle w:val="Heading3"/>
      </w:pPr>
      <w:r>
        <w:t>4.4.5 确认条款与审批流</w:t>
      </w:r>
    </w:p>
    <w:p>
      <w:r>
        <w:t>投资人确认条款后触发审批流程：</w:t>
      </w:r>
    </w:p>
    <w:p>
      <w:pPr>
        <w:pStyle w:val="ListBullet"/>
        <w:spacing w:after="60"/>
        <w:ind w:left="567"/>
      </w:pPr>
      <w:r>
        <w:t>投资人点击「确认条款」→ 合同 approval_status 从 draft → pending_approval</w:t>
      </w:r>
    </w:p>
    <w:p>
      <w:pPr>
        <w:pStyle w:val="ListBullet"/>
        <w:spacing w:after="60"/>
        <w:ind w:left="567"/>
      </w:pPr>
      <w:r>
        <w:t>系统自动查找项目发起人所在班级的班主任，发送审批通知</w:t>
      </w:r>
    </w:p>
    <w:p>
      <w:pPr>
        <w:pStyle w:val="ListBullet"/>
        <w:spacing w:after="60"/>
        <w:ind w:left="567"/>
      </w:pPr>
      <w:r>
        <w:t>班主任登录后审批：approve（通过）→ 可签署 / reject（驳回）→ 投资人需重新调整条款</w:t>
      </w:r>
    </w:p>
    <w:p>
      <w:pPr>
        <w:pStyle w:val="ListBullet"/>
        <w:spacing w:after="60"/>
        <w:ind w:left="567"/>
      </w:pPr>
      <w:r>
        <w:t>审批记录：记录审批人 ID、审批时间、审批意见，全程留痕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/api/admin/contracts/:id/confirm-terms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投资人确认条款（写入调整后的金额、比例、期限、封顶值）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/api/admin/contracts/:id/approve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班主任审批（approve/reject + 审批意见）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/api/admin/contracts/:id/send-to-esign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发起电子签约（桩接口，预留法大大/e签宝集成）</w:t>
            </w:r>
          </w:p>
        </w:tc>
      </w:tr>
    </w:tbl>
    <w:p/>
    <w:p>
      <w:r>
        <w:br w:type="page"/>
      </w:r>
    </w:p>
    <w:p>
      <w:pPr>
        <w:pStyle w:val="Heading2"/>
      </w:pPr>
      <w:r>
        <w:t>4.5 合同签署与管理（/contracts/:id/sign）</w:t>
      </w:r>
    </w:p>
    <w:p>
      <w:r>
        <w:t>合同签署页是条款确认后的下一步，展示完整的联营经营协议并提供双方签署功能。</w:t>
      </w:r>
    </w:p>
    <w:p>
      <w:pPr>
        <w:pStyle w:val="Heading3"/>
      </w:pPr>
      <w:r>
        <w:t>4.5.1 审批门禁</w:t>
      </w:r>
    </w:p>
    <w:p>
      <w:pPr>
        <w:pStyle w:val="ListBullet"/>
        <w:spacing w:after="60"/>
        <w:ind w:left="567"/>
      </w:pPr>
      <w:r>
        <w:t>进入合同签署页前，系统检查 approval_status</w:t>
      </w:r>
    </w:p>
    <w:p>
      <w:pPr>
        <w:pStyle w:val="ListBullet"/>
        <w:spacing w:after="60"/>
        <w:ind w:left="567"/>
      </w:pPr>
      <w:r>
        <w:t>draft / pending_approval → 自动跳转条款通页面</w:t>
      </w:r>
    </w:p>
    <w:p>
      <w:pPr>
        <w:pStyle w:val="ListBullet"/>
        <w:spacing w:after="60"/>
        <w:ind w:left="567"/>
      </w:pPr>
      <w:r>
        <w:t>rejected → 提示重新修改条款，跳转条款通</w:t>
      </w:r>
    </w:p>
    <w:p>
      <w:pPr>
        <w:pStyle w:val="ListBullet"/>
        <w:spacing w:after="60"/>
        <w:ind w:left="567"/>
      </w:pPr>
      <w:r>
        <w:t>approved → 显示绿色通过横幅，允许签署</w:t>
      </w:r>
    </w:p>
    <w:p>
      <w:pPr>
        <w:pStyle w:val="Heading3"/>
      </w:pPr>
      <w:r>
        <w:t>4.5.2 合同模板</w:t>
      </w:r>
    </w:p>
    <w:p>
      <w:r>
        <w:t>系统自动生成完整的联营经营协议 HTML 文档，包含：</w:t>
      </w:r>
    </w:p>
    <w:p>
      <w:pPr>
        <w:pStyle w:val="ListBullet"/>
        <w:spacing w:after="60"/>
        <w:ind w:left="567"/>
      </w:pPr>
      <w:r>
        <w:t>甲方（融资方）企业信息：全称、统一信用代码、法定代表人、注册地址</w:t>
      </w:r>
    </w:p>
    <w:p>
      <w:pPr>
        <w:pStyle w:val="ListBullet"/>
        <w:spacing w:after="60"/>
        <w:ind w:left="567"/>
      </w:pPr>
      <w:r>
        <w:t>乙方（投资方）姓名</w:t>
      </w:r>
    </w:p>
    <w:p>
      <w:pPr>
        <w:pStyle w:val="ListBullet"/>
        <w:spacing w:after="60"/>
        <w:ind w:left="567"/>
      </w:pPr>
      <w:r>
        <w:t>联营条款：融资金额、分成比例、合作期限</w:t>
      </w:r>
    </w:p>
    <w:p>
      <w:pPr>
        <w:pStyle w:val="ListBullet"/>
        <w:spacing w:after="60"/>
        <w:ind w:left="567"/>
      </w:pPr>
      <w:r>
        <w:t>退出条件：根据 exit_mode 动态生成（三种模式不同的条款文本）</w:t>
      </w:r>
    </w:p>
    <w:p>
      <w:pPr>
        <w:pStyle w:val="ListBullet"/>
        <w:spacing w:after="60"/>
        <w:ind w:left="567"/>
      </w:pPr>
      <w:r>
        <w:t>封顶计算公式：联营资金 × (1 + 年收益率 ÷ 360 × 联营天数)</w:t>
      </w:r>
    </w:p>
    <w:p>
      <w:pPr>
        <w:pStyle w:val="ListBullet"/>
        <w:spacing w:after="60"/>
        <w:ind w:left="567"/>
      </w:pPr>
      <w:r>
        <w:t>合同编号规范：ZLC-2026-P001-C003（平台-年份-项目-合同序号）</w:t>
      </w:r>
    </w:p>
    <w:p>
      <w:pPr>
        <w:pStyle w:val="Heading3"/>
      </w:pPr>
      <w:r>
        <w:t>4.5.3 双方签署</w:t>
      </w:r>
    </w:p>
    <w:p>
      <w:pPr>
        <w:pStyle w:val="ListBullet"/>
        <w:spacing w:after="60"/>
        <w:ind w:left="567"/>
      </w:pPr>
      <w:r>
        <w:t>发起人签署（signed_by_initiator = 1）+ 参与人签署（signed_by_participant = 1）</w:t>
      </w:r>
    </w:p>
    <w:p>
      <w:pPr>
        <w:pStyle w:val="ListBullet"/>
        <w:spacing w:after="60"/>
        <w:ind w:left="567"/>
      </w:pPr>
      <w:r>
        <w:t>双方都签署后，合同状态自动变为 active，签署时间记录</w:t>
      </w:r>
    </w:p>
    <w:p>
      <w:pPr>
        <w:pStyle w:val="ListBullet"/>
        <w:spacing w:after="60"/>
        <w:ind w:left="567"/>
      </w:pPr>
      <w:r>
        <w:t>安全校验：只有合同当事人才能签署对应方的签名，防止越权</w:t>
      </w:r>
    </w:p>
    <w:p>
      <w:pPr>
        <w:pStyle w:val="ListBullet"/>
        <w:spacing w:after="60"/>
        <w:ind w:left="567"/>
      </w:pPr>
      <w:r>
        <w:t>乐观锁机制：签署操作使用数据库乐观锁，防止并发问题</w:t>
      </w:r>
    </w:p>
    <w:p>
      <w:r>
        <w:br w:type="page"/>
      </w:r>
    </w:p>
    <w:p>
      <w:pPr>
        <w:pStyle w:val="Heading2"/>
      </w:pPr>
      <w:r>
        <w:t>4.6 分账与回款体系</w:t>
      </w:r>
    </w:p>
    <w:p>
      <w:r>
        <w:t>分账与回款是 RBF 投资的核心运营环节。中流通采用「体外分账、体内展示」模式——实际资金分配由第三方分账机构执行，平台负责数据采集、展示和追踪。</w:t>
      </w:r>
    </w:p>
    <w:p>
      <w:pPr>
        <w:pStyle w:val="Heading3"/>
      </w:pPr>
      <w:r>
        <w:t>4.6.1 数据导入（管理员操作）</w:t>
      </w:r>
    </w:p>
    <w:p>
      <w:r>
        <w:t>■ CSV 分账导入流程</w:t>
      </w:r>
    </w:p>
    <w:p>
      <w:pPr>
        <w:pStyle w:val="ListBullet"/>
        <w:spacing w:after="60"/>
        <w:ind w:left="567"/>
      </w:pPr>
      <w:r>
        <w:t>管理员在后台上传第三方分账机构提供的 CSV 文件</w:t>
      </w:r>
    </w:p>
    <w:p>
      <w:pPr>
        <w:pStyle w:val="ListBullet"/>
        <w:spacing w:after="60"/>
        <w:ind w:left="567"/>
      </w:pPr>
      <w:r>
        <w:t>CSV 包含字段：分账日期、期间、项目ID、项目名、总收入、分成比例、分成总额、投资人ID、投资人姓名、应分金额、到账状态</w:t>
      </w:r>
    </w:p>
    <w:p>
      <w:pPr>
        <w:pStyle w:val="ListBullet"/>
        <w:spacing w:after="60"/>
        <w:ind w:left="567"/>
      </w:pPr>
      <w:r>
        <w:t>系统自动解析 CSV，创建 settlement_batch（分账批次）</w:t>
      </w:r>
    </w:p>
    <w:p>
      <w:pPr>
        <w:pStyle w:val="ListBullet"/>
        <w:spacing w:after="60"/>
        <w:ind w:left="567"/>
      </w:pPr>
      <w:r>
        <w:t>按 project_id + period 分组创建 settlement_records（分账记录）</w:t>
      </w:r>
    </w:p>
    <w:p>
      <w:pPr>
        <w:pStyle w:val="ListBullet"/>
        <w:spacing w:after="60"/>
        <w:ind w:left="567"/>
      </w:pPr>
      <w:r>
        <w:t>为每个投资人创建 repayment_details（回款明细），计算累计回款和回收进度</w:t>
      </w:r>
    </w:p>
    <w:p>
      <w:pPr>
        <w:pStyle w:val="ListBullet"/>
        <w:spacing w:after="60"/>
        <w:ind w:left="567"/>
      </w:pPr>
      <w:r>
        <w:t>自动更新合同的 total_repaid（累计已回款）</w:t>
      </w:r>
    </w:p>
    <w:p>
      <w:pPr>
        <w:pStyle w:val="ListBullet"/>
        <w:spacing w:after="60"/>
        <w:ind w:left="567"/>
      </w:pPr>
      <w:r>
        <w:t>向相关投资人发送「新回款到账」通知</w:t>
      </w:r>
    </w:p>
    <w:p>
      <w:pPr>
        <w:pStyle w:val="ListBullet"/>
        <w:spacing w:after="60"/>
        <w:ind w:left="567"/>
      </w:pPr>
      <w:r>
        <w:t>全程生成审计日志，记录导入文件名、处理记录数、总金额、异常警告</w:t>
      </w:r>
    </w:p>
    <w:p>
      <w:pPr>
        <w:pStyle w:val="Heading3"/>
      </w:pPr>
      <w:r>
        <w:t>4.6.2 回款中心（/repayments）</w:t>
      </w:r>
    </w:p>
    <w:p>
      <w:r>
        <w:t>回款中心是投资人和融资方查看回款数据的核心页面，采用双 Tab 设计：</w:t>
      </w:r>
    </w:p>
    <w:p>
      <w:pPr>
        <w:pStyle w:val="ListBullet"/>
        <w:spacing w:after="60"/>
        <w:ind w:left="567"/>
      </w:pPr>
      <w:r>
        <w:t>Tab 1 — 我的投资：投资人视角，查看每笔投资的回款明细、累计金额、回收进度</w:t>
      </w:r>
    </w:p>
    <w:p>
      <w:pPr>
        <w:pStyle w:val="ListBullet"/>
        <w:spacing w:after="60"/>
        <w:ind w:left="567"/>
      </w:pPr>
      <w:r>
        <w:t>Tab 2 — 我的发起：融资方视角，查看自己项目的分账情况</w:t>
      </w:r>
    </w:p>
    <w:p>
      <w:pPr>
        <w:pStyle w:val="ListBullet"/>
        <w:spacing w:after="60"/>
        <w:ind w:left="567"/>
      </w:pPr>
      <w:r>
        <w:t>每条记录显示：日期、项目名、本期收入、分成金额、累计回款、回收进度%</w:t>
      </w:r>
    </w:p>
    <w:p>
      <w:pPr>
        <w:pStyle w:val="ListBullet"/>
        <w:spacing w:after="60"/>
        <w:ind w:left="567"/>
      </w:pPr>
      <w:r>
        <w:t>首页还有回款动态滚动条（Live ticker），3秒自动滚动，hover 暂停</w:t>
      </w:r>
    </w:p>
    <w:p>
      <w:pPr>
        <w:pStyle w:val="Heading3"/>
      </w:pPr>
      <w:r>
        <w:t>4.6.3 投资详情（/investments/:contractId）</w:t>
      </w:r>
    </w:p>
    <w:p>
      <w:pPr>
        <w:pStyle w:val="ListBullet"/>
        <w:spacing w:after="60"/>
        <w:ind w:left="567"/>
      </w:pPr>
      <w:r>
        <w:t>单个合同的完整回款历史时间线</w:t>
      </w:r>
    </w:p>
    <w:p>
      <w:pPr>
        <w:pStyle w:val="ListBullet"/>
        <w:spacing w:after="60"/>
        <w:ind w:left="567"/>
      </w:pPr>
      <w:r>
        <w:t>SVG 圆环图展示回收进度</w:t>
      </w:r>
    </w:p>
    <w:p>
      <w:pPr>
        <w:pStyle w:val="ListBullet"/>
        <w:spacing w:after="60"/>
        <w:ind w:left="567"/>
      </w:pPr>
      <w:r>
        <w:t>纯 CSS 柱状图展示每月回款趋势</w:t>
      </w:r>
    </w:p>
    <w:p>
      <w:pPr>
        <w:pStyle w:val="ListBullet"/>
        <w:spacing w:after="60"/>
        <w:ind w:left="567"/>
      </w:pPr>
      <w:r>
        <w:t>合同基本信息：投资额、份额、分成比例、封顶值</w:t>
      </w:r>
    </w:p>
    <w:p>
      <w:pPr>
        <w:pStyle w:val="Heading3"/>
      </w:pPr>
      <w:r>
        <w:t>4.6.4 关键数据结构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</w:tr>
      <w:tr>
        <w:tc>
          <w:tcPr>
            <w:tcW w:type="dxa" w:w="1984"/>
            <w:shd w:fill="f8f8fa"/>
          </w:tcPr>
          <w:p>
            <w:r>
              <w:rPr>
                <w:sz w:val="19"/>
              </w:rPr>
              <w:t>settlement_batches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分账批次（每次CSV导入一条）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imported_by, source, file_name, total_records, total_amount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settlement_records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分账记录（项目×期间维度）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project_id, period, total_revenue, share_rate, total_share_amount</w:t>
            </w:r>
          </w:p>
        </w:tc>
      </w:tr>
      <w:tr>
        <w:tc>
          <w:tcPr>
            <w:tcW w:type="dxa" w:w="1984"/>
            <w:shd w:fill="f8f8fa"/>
          </w:tcPr>
          <w:p>
            <w:r>
              <w:rPr>
                <w:sz w:val="19"/>
              </w:rPr>
              <w:t>repayment_details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回款明细（投资人维度）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contract_id, participant_id, share_amount, cumulative_share, recovery_progress</w:t>
            </w:r>
          </w:p>
        </w:tc>
      </w:tr>
    </w:tbl>
    <w:p/>
    <w:p>
      <w:r>
        <w:br w:type="page"/>
      </w:r>
    </w:p>
    <w:p>
      <w:pPr>
        <w:pStyle w:val="Heading2"/>
      </w:pPr>
      <w:r>
        <w:t>4.7 营收上报（/initiated/:projectId/report）</w:t>
      </w:r>
    </w:p>
    <w:p>
      <w:r>
        <w:t>融资方可通过营收上报页面自主上报项目每月营收数据，系统自动按合同比例计算分账并生成回款明细。</w:t>
      </w:r>
    </w:p>
    <w:p>
      <w:pPr>
        <w:pStyle w:val="ListBullet"/>
        <w:spacing w:after="60"/>
        <w:ind w:left="567"/>
      </w:pPr>
      <w:r>
        <w:t>选择上报期间（如 2026-03），输入本月总营收</w:t>
      </w:r>
    </w:p>
    <w:p>
      <w:pPr>
        <w:pStyle w:val="ListBullet"/>
        <w:spacing w:after="60"/>
        <w:ind w:left="567"/>
      </w:pPr>
      <w:r>
        <w:t>系统自动按项目分成比例计算总分账金额</w:t>
      </w:r>
    </w:p>
    <w:p>
      <w:pPr>
        <w:pStyle w:val="ListBullet"/>
        <w:spacing w:after="60"/>
        <w:ind w:left="567"/>
      </w:pPr>
      <w:r>
        <w:t>按各投资人的投资金额比例分配分账</w:t>
      </w:r>
    </w:p>
    <w:p>
      <w:pPr>
        <w:pStyle w:val="ListBullet"/>
        <w:spacing w:after="60"/>
        <w:ind w:left="567"/>
      </w:pPr>
      <w:r>
        <w:t>封顶检查：如果某合同累计回款已达封顶，自动截断</w:t>
      </w:r>
    </w:p>
    <w:p>
      <w:pPr>
        <w:pStyle w:val="ListBullet"/>
        <w:spacing w:after="60"/>
        <w:ind w:left="567"/>
      </w:pPr>
      <w:r>
        <w:t>生成 settlement_record + repayment_details，更新合同 total_repaid</w:t>
      </w:r>
    </w:p>
    <w:p>
      <w:pPr>
        <w:pStyle w:val="ListBullet"/>
        <w:spacing w:after="60"/>
        <w:ind w:left="567"/>
      </w:pPr>
      <w:r>
        <w:t>防重复上报：同一项目同一期间只能上报一次</w:t>
      </w:r>
    </w:p>
    <w:p>
      <w:pPr>
        <w:pStyle w:val="Heading2"/>
      </w:pPr>
      <w:r>
        <w:t>4.8 引荐网络</w:t>
      </w:r>
    </w:p>
    <w:p>
      <w:r>
        <w:t>引荐是一亿中流学员生态的重要社交功能，让学员通过班主任的社交网络获取投资对接。</w:t>
      </w:r>
    </w:p>
    <w:p>
      <w:pPr>
        <w:pStyle w:val="ListBullet"/>
        <w:spacing w:after="60"/>
        <w:ind w:left="567"/>
      </w:pPr>
      <w:r>
        <w:t>学员在项目详情页点击「请求引荐」→ 选择班主任 → 填写留言</w:t>
      </w:r>
    </w:p>
    <w:p>
      <w:pPr>
        <w:pStyle w:val="ListBullet"/>
        <w:spacing w:after="60"/>
        <w:ind w:left="567"/>
      </w:pPr>
      <w:r>
        <w:t>系统创建 referral 记录（状态：pending），通知班主任</w:t>
      </w:r>
    </w:p>
    <w:p>
      <w:pPr>
        <w:pStyle w:val="ListBullet"/>
        <w:spacing w:after="60"/>
        <w:ind w:left="567"/>
      </w:pPr>
      <w:r>
        <w:t>班主任在「老师工作台」处理引荐：已对接（completed）/ 暂缓（declined）</w:t>
      </w:r>
    </w:p>
    <w:p>
      <w:pPr>
        <w:pStyle w:val="ListBullet"/>
        <w:spacing w:after="60"/>
        <w:ind w:left="567"/>
      </w:pPr>
      <w:r>
        <w:t>处理结果通知请求学员</w:t>
      </w:r>
    </w:p>
    <w:p>
      <w:pPr>
        <w:pStyle w:val="ListBullet"/>
        <w:spacing w:after="60"/>
        <w:ind w:left="567"/>
      </w:pPr>
      <w:r>
        <w:t>引荐记录包含：项目信息、请求人、班级、老师、状态、完成备注</w:t>
      </w:r>
    </w:p>
    <w:p>
      <w:pPr>
        <w:pStyle w:val="Heading2"/>
      </w:pPr>
      <w:r>
        <w:t>4.9 通知中心（/notifications）</w:t>
      </w:r>
    </w:p>
    <w:p>
      <w:r>
        <w:t>通知中心是平台的实时消息枢纽，支持 5 类通知：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通知类型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代码标识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系统通知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平台公告、账号审核通过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「您的账号已通过审核」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投资通知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participation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有人参与项目、项目满额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「张明远参与了您的项目」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回款通知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repayment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新回款到账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「您有新的分账回款」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引荐通知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referral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引荐请求、引荐结果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「刘老师已帮您对接项目」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审核通知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review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项目审核、合同审批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「合同已通过审批」</w:t>
            </w:r>
          </w:p>
        </w:tc>
      </w:tr>
    </w:tbl>
    <w:p/>
    <w:p>
      <w:pPr>
        <w:pStyle w:val="ListBullet"/>
        <w:spacing w:after="60"/>
        <w:ind w:left="567"/>
      </w:pPr>
      <w:r>
        <w:t>通知支持定向推送：target_id（指定用户）或 target_role（指定角色广播）</w:t>
      </w:r>
    </w:p>
    <w:p>
      <w:pPr>
        <w:pStyle w:val="ListBullet"/>
        <w:spacing w:after="60"/>
        <w:ind w:left="567"/>
      </w:pPr>
      <w:r>
        <w:t>Navbar 铃铛图标实时显示未读数量（API 轮询）</w:t>
      </w:r>
    </w:p>
    <w:p>
      <w:pPr>
        <w:pStyle w:val="ListBullet"/>
        <w:spacing w:after="60"/>
        <w:ind w:left="567"/>
      </w:pPr>
      <w:r>
        <w:t>支持全部标为已读 / 单条标为已读</w:t>
      </w:r>
    </w:p>
    <w:p>
      <w:r>
        <w:br w:type="page"/>
      </w:r>
    </w:p>
    <w:p>
      <w:pPr>
        <w:pStyle w:val="Heading2"/>
      </w:pPr>
      <w:r>
        <w:t>4.10 管理后台（/admin）</w:t>
      </w:r>
    </w:p>
    <w:p>
      <w:r>
        <w:t>管理后台是平台管理员的控制中心，包含 9 大功能模块（Tab 切换）：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 名称</w:t>
            </w:r>
          </w:p>
        </w:tc>
        <w:tc>
          <w:tcPr>
            <w:tcW w:type="dxa" w:w="652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KPI 概览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平台核心数据大盘：学员数、项目数、募资总额、回款总额、合同数（D1聚合实时查询）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学员管理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查看全部学员列表、编辑信息、启用/禁用账号、重置密码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批量注册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表单输入或CSV导入学员信息，系统生成独立密码，支持密码表下载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分账导入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CSV上传第三方分账数据，自动解析并分配到对应合同和投资人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项目审核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待审核项目列表，一键通过/驳回，填写审核意见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邀请码管理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生成邀请码（批量生成最多20个），查看使用状态和使用者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班级管理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创建班级 + 老师账号，批量导入班级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审计日志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全平台操作日志：谁、何时、做了什么、IP地址，JSON详情展开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最近动态</w:t>
            </w:r>
          </w:p>
        </w:tc>
        <w:tc>
          <w:tcPr>
            <w:tcW w:type="dxa" w:w="6520"/>
            <w:shd w:fill="f8f8fa"/>
          </w:tcPr>
          <w:p>
            <w:r>
              <w:rPr>
                <w:sz w:val="19"/>
              </w:rPr>
              <w:t>时间线形式展示最近操作，从审计日志API实时获取</w:t>
            </w:r>
          </w:p>
        </w:tc>
      </w:tr>
    </w:tbl>
    <w:p/>
    <w:p>
      <w:pPr>
        <w:pStyle w:val="Heading2"/>
      </w:pPr>
      <w:r>
        <w:t>4.11 老师工作台（/teacher）</w:t>
      </w:r>
    </w:p>
    <w:p>
      <w:r>
        <w:t>老师工作台为班主任提供班级管理、引荐处理、项目推荐的一站式界面：</w:t>
      </w:r>
    </w:p>
    <w:p>
      <w:pPr>
        <w:pStyle w:val="ListBullet"/>
        <w:spacing w:after="60"/>
        <w:ind w:left="567"/>
      </w:pPr>
      <w:r>
        <w:t>所辖班级学员列表（按 class_ids 筛选）</w:t>
      </w:r>
    </w:p>
    <w:p>
      <w:pPr>
        <w:pStyle w:val="ListBullet"/>
        <w:spacing w:after="60"/>
        <w:ind w:left="567"/>
      </w:pPr>
      <w:r>
        <w:t>待处理引荐请求列表，一键「已对接」或「暂缓」</w:t>
      </w:r>
    </w:p>
    <w:p>
      <w:pPr>
        <w:pStyle w:val="ListBullet"/>
        <w:spacing w:after="60"/>
        <w:ind w:left="567"/>
      </w:pPr>
      <w:r>
        <w:t>项目推荐功能：为优质项目添加「班主任推荐」标签</w:t>
      </w:r>
    </w:p>
    <w:p>
      <w:pPr>
        <w:pStyle w:val="ListBullet"/>
        <w:spacing w:after="60"/>
        <w:ind w:left="567"/>
      </w:pPr>
      <w:r>
        <w:t>班级数据概览：学员数、参与项目数</w:t>
      </w:r>
    </w:p>
    <w:p>
      <w:pPr>
        <w:pStyle w:val="Heading2"/>
      </w:pPr>
      <w:r>
        <w:t>4.12 AI 智能助理浮窗</w:t>
      </w:r>
    </w:p>
    <w:p>
      <w:r>
        <w:t>AI 智能助理是中流通的特色交互功能——一个全局可访问的半屏浮窗面板，为用户提供页面解释、术语查询、操作引导和智能建议。</w:t>
      </w:r>
    </w:p>
    <w:p>
      <w:pPr>
        <w:pStyle w:val="Heading3"/>
      </w:pPr>
      <w:r>
        <w:t>4.12.1 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数据规模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页面解释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15个路由 × 3种角色 = 45套上下文说明文案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预置文案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推荐操作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基于当前页面和角色的快捷操作按钮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动态生成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智能建议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基于页面 DOM 状态的动态建议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DOM 检测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术语卡片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12个 RBF 核心术语的白话解释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预置知识库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FAQ 匹配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10个常见问题的关键词匹配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预置 Q&amp;A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搜索功能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输入关键词搜索术语或 FAQ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全文检索</w:t>
            </w:r>
          </w:p>
        </w:tc>
      </w:tr>
    </w:tbl>
    <w:p/>
    <w:p>
      <w:pPr>
        <w:pStyle w:val="Heading3"/>
      </w:pPr>
      <w:r>
        <w:t>4.12.2 技术特点</w:t>
      </w:r>
    </w:p>
    <w:p>
      <w:pPr>
        <w:pStyle w:val="ListBullet"/>
        <w:spacing w:after="60"/>
        <w:ind w:left="567"/>
      </w:pPr>
      <w:r>
        <w:t>纯前端实现：无外部 AI API 调用，所有文案和逻辑预置在代码中</w:t>
      </w:r>
    </w:p>
    <w:p>
      <w:pPr>
        <w:pStyle w:val="ListBullet"/>
        <w:spacing w:after="60"/>
        <w:ind w:left="567"/>
      </w:pPr>
      <w:r>
        <w:t>零额外依赖：无新增 CSS/JS 库，使用内联样式</w:t>
      </w:r>
    </w:p>
    <w:p>
      <w:pPr>
        <w:pStyle w:val="ListBullet"/>
        <w:spacing w:after="60"/>
        <w:ind w:left="567"/>
      </w:pPr>
      <w:r>
        <w:t>渲染器级集成：通过 renderer.tsx 注入，自动出现在所有页面（登录页除外）</w:t>
      </w:r>
    </w:p>
    <w:p>
      <w:pPr>
        <w:pStyle w:val="ListBullet"/>
        <w:spacing w:after="60"/>
        <w:ind w:left="567"/>
      </w:pPr>
      <w:r>
        <w:t>交互增强：打字机效果回答、思考中动画、术语卡片折叠/展开、FAB 外环脉冲</w:t>
      </w:r>
    </w:p>
    <w:p>
      <w:pPr>
        <w:pStyle w:val="ListBullet"/>
        <w:spacing w:after="60"/>
        <w:ind w:left="567"/>
      </w:pPr>
      <w:r>
        <w:t>体积控制：+49KB（全部内联代码），远低于 Cloudflare Workers 10MB 限制</w:t>
      </w:r>
    </w:p>
    <w:p>
      <w:r>
        <w:br w:type="page"/>
      </w:r>
    </w:p>
    <w:p>
      <w:pPr>
        <w:pStyle w:val="Heading1"/>
      </w:pPr>
      <w:r>
        <w:t>五、数据架构与安全配置</w:t>
      </w:r>
    </w:p>
    <w:p>
      <w:pPr>
        <w:pStyle w:val="Heading2"/>
      </w:pPr>
      <w:r>
        <w:t>5.1 数据库设计（Cloudflare D1）</w:t>
      </w:r>
    </w:p>
    <w:p>
      <w:r>
        <w:t>中流通使用 Cloudflare D1 作为唯一数据存储，这是一个基于 SQLite 的全球分布式边缘数据库，具有零冷启动、毫秒级查询、免费额度充裕等优势。数据库共包含 13 张核心业务表 + 1 张限流辅助表。</w:t>
      </w:r>
    </w:p>
    <w:p>
      <w:pPr>
        <w:pStyle w:val="Heading3"/>
      </w:pPr>
      <w:r>
        <w:t>5.1.1 完整表结构一览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核心字段数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索引数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统一用户表（学员+老师+管理员）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projects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项目表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45+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users.id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project_investors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项目-投资人关联（多对多）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projects,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contracts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合同表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25+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projects, users×2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settlement_batches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分账批次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settlement_records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分账记录（项目维度）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batches, projects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repayment_details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回款明细（投资人维度）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records, contracts,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referrals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引荐记录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projects, users×2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通知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invite_codes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邀请码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users×2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share_logs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分享记录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projects,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audit_logs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审计日志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FK → users</w:t>
            </w:r>
          </w:p>
        </w:tc>
      </w:tr>
      <w:tr>
        <w:tc>
          <w:tcPr>
            <w:tcW w:type="dxa" w:w="567"/>
            <w:shd w:fill="f8f8fa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用户会话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FK → users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rate_limits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限流状态（辅助表）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5.1.2 数据库迁移版本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迁移文件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0001_initial_schema.sql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13张核心表DDL + 30+ 索引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0002_rate_limits.sql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Phase 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登录限流表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0003_contract_terms_upgrade.sql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V22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projects 表新增 20 列 + contracts 表新增 11 列（企业主体、退出条件、审批流、电子签约）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0004_expect_multiple.sql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V27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projects + contracts 新增 expect_multiple 字段（仅期限退出模式）</w:t>
            </w:r>
          </w:p>
        </w:tc>
      </w:tr>
    </w:tbl>
    <w:p/>
    <w:p>
      <w:pPr>
        <w:pStyle w:val="Heading3"/>
      </w:pPr>
      <w:r>
        <w:t>5.1.3 种子数据</w:t>
      </w:r>
    </w:p>
    <w:p>
      <w:r>
        <w:t>系统预置了完整的 Demo 数据集用于演示和测试：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56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用户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45名学员（分属第12~18期）+ 3名老师 + 1名管理员 + 1名系统账号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项目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涵盖餐饮(12)、零售(6)、教育(4)、健康(3)、科技(3)、服务(3)等行业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包含三种退出模式的合同（both/cap_only/term_only）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分账记录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103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模拟第三方机构推送的分账结果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回款明细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111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投资人维度的回款记录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引荐记录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学员向老师发起的引荐请求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通知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系统通知 + 投资通知 + 回款通知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分享记录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项目分享行为追踪</w:t>
            </w:r>
          </w:p>
        </w:tc>
      </w:tr>
    </w:tbl>
    <w:p/>
    <w:p>
      <w:r>
        <w:br w:type="page"/>
      </w:r>
    </w:p>
    <w:p>
      <w:pPr>
        <w:pStyle w:val="Heading2"/>
      </w:pPr>
      <w:r>
        <w:t>5.2 安全体系</w:t>
      </w:r>
    </w:p>
    <w:p>
      <w:r>
        <w:t>中流通构建了多层次安全防护体系，从网络层到应用层全面覆盖。</w:t>
      </w:r>
    </w:p>
    <w:p>
      <w:pPr>
        <w:pStyle w:val="Heading3"/>
      </w:pPr>
      <w:r>
        <w:t>5.2.1 网络安全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HTTPS 强制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Cloudflare Pages 默认 + HSTS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所有流量均通过 HTTPS，自动签发 SSL 证书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DDoS 防护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Cloudflare 网络层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自动识别和缓解 DDoS 攻击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WAF 保护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Cloudflare WAF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Web 应用防火墙，过滤恶意请求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边缘缓存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Cache-Control 头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静态资源 7天缓存，API 30秒缓存+stale-while-revalidate</w:t>
            </w:r>
          </w:p>
        </w:tc>
      </w:tr>
    </w:tbl>
    <w:p/>
    <w:p>
      <w:pPr>
        <w:pStyle w:val="Heading3"/>
      </w:pPr>
      <w:r>
        <w:t>5.2.2 应用安全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Session 认证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UUID + D1 + HttpOnly Cookie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Session ID 不可被 JavaScript 读取，7天自动过期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密码哈希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SHA-256 + 随机 Salt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不存储明文密码，每个密码独立 Salt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登录限流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IP级滑动窗口 + D1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每分钟5次上限，超限锁定5分钟，HTTP 429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权限校验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中间件链 + 业务层双重验证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角色权限 + 资源所有权双重检查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乐观锁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WHERE raised_shares = ?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投资认购时防止并发超卖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安全 Headers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全局中间件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X-Frame-Options, X-Content-Type-Options, CSP, HSTS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XSS 防护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JSX 自动转义 + CSP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Hono JSX 引擎自动对输出进行 HTML 转义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IP 审计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审计日志记录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所有关键操作记录 IP 地址（支持 CF-Connecting-IP）</w:t>
            </w:r>
          </w:p>
        </w:tc>
      </w:tr>
    </w:tbl>
    <w:p/>
    <w:p>
      <w:pPr>
        <w:pStyle w:val="Heading3"/>
      </w:pPr>
      <w:r>
        <w:t>5.2.3 数据安全</w:t>
      </w:r>
    </w:p>
    <w:p>
      <w:pPr>
        <w:pStyle w:val="ListBullet"/>
        <w:spacing w:after="60"/>
        <w:ind w:left="567"/>
      </w:pPr>
      <w:r>
        <w:t>数据隔离：学员只能看到自己参与/发起的项目数据，无法访问他人信息</w:t>
      </w:r>
    </w:p>
    <w:p>
      <w:pPr>
        <w:pStyle w:val="ListBullet"/>
        <w:spacing w:after="60"/>
        <w:ind w:left="567"/>
      </w:pPr>
      <w:r>
        <w:t>审计追踪：所有关键操作写入 audit_logs 表，包含操作人、操作类型、JSON详情、IP地址</w:t>
      </w:r>
    </w:p>
    <w:p>
      <w:pPr>
        <w:pStyle w:val="ListBullet"/>
        <w:spacing w:after="60"/>
        <w:ind w:left="567"/>
      </w:pPr>
      <w:r>
        <w:t>Session 生命周期：7天自动过期，支持管理员手动清理过期 Session</w:t>
      </w:r>
    </w:p>
    <w:p>
      <w:pPr>
        <w:pStyle w:val="ListBullet"/>
        <w:spacing w:after="60"/>
        <w:ind w:left="567"/>
      </w:pPr>
      <w:r>
        <w:t>账号禁用：管理员可一键禁用用户，禁用后自动清除所有活跃 Session</w:t>
      </w:r>
    </w:p>
    <w:p>
      <w:pPr>
        <w:pStyle w:val="ListBullet"/>
        <w:spacing w:after="60"/>
        <w:ind w:left="567"/>
      </w:pPr>
      <w:r>
        <w:t>密码策略：首次登录强制改密 + 手机尾号验证，密码不能与默认密码相同</w:t>
      </w:r>
    </w:p>
    <w:p>
      <w:pPr>
        <w:pStyle w:val="Heading2"/>
      </w:pPr>
      <w:r>
        <w:t>5.3 数据流向架构</w:t>
      </w:r>
    </w:p>
    <w:p>
      <w:r>
        <w:t>中流通的数据流向严格遵循「体外分账、体内展示」原则：</w:t>
      </w:r>
    </w:p>
    <w:p>
      <w:r>
        <w:t>1) 第三方分账机构（体外）执行实际资金分配</w:t>
        <w:br/>
        <w:t>2) 管理员通过 CSV 导入将分账结果推送至中流通平台</w:t>
        <w:br/>
        <w:t>3) 系统自动将分账数据拆分到：settlement_batches → settlement_records → repayment_details</w:t>
        <w:br/>
        <w:t>4) 同时更新合同 contracts.total_repaid</w:t>
        <w:br/>
        <w:t>5) 投资方在回款中心查看回款明细和收益图表</w:t>
        <w:br/>
        <w:t>6) 融资方在营收上报页面上报营收数据</w:t>
        <w:br/>
        <w:t>7) 老师在工作台管理班级和处理引荐</w:t>
        <w:br/>
        <w:t>8) 管理员在后台进行全面数据管理和 KPI 监控</w:t>
      </w:r>
    </w:p>
    <w:p>
      <w:pPr>
        <w:ind w:left="567"/>
      </w:pPr>
      <w:r>
        <w:rPr>
          <w:color w:val="8B5C00"/>
          <w:sz w:val="20"/>
        </w:rPr>
        <w:t>📌 重要：中流通平台不涉及任何实际资金流转。所有资金分配由持牌第三方机构完成，平台仅展示分账结果。这一架构设计确保了合规性，同时为用户提供透明的数据视图。</w:t>
      </w:r>
    </w:p>
    <w:p>
      <w:r>
        <w:br w:type="page"/>
      </w:r>
    </w:p>
    <w:p>
      <w:pPr>
        <w:pStyle w:val="Heading1"/>
      </w:pPr>
      <w:r>
        <w:t>六、技术架构与实现</w:t>
      </w:r>
    </w:p>
    <w:p>
      <w:pPr>
        <w:pStyle w:val="Heading2"/>
      </w:pPr>
      <w:r>
        <w:t>6.1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后端框架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Hono (TypeScript)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轻量（&lt;15KB）、Cloudflare Workers 原生支持、JSX SSR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运行时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Cloudflare Workers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全球 300+ 边缘节点、零冷启动、10ms 级延迟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Cloudflare D1 (SQLite)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分布式SQLite、读写分离、免费10万次/天查询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构建工具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Vite + @hono/vite-cloudflare-pages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毫秒级热更新、Tree Shaking、ESM 原生支持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CSS 框架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Tailwind CSS v4 + 内联CSS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原子类高效开发 + 自定义动画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图标库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FontAwesome 6.4 (CDN)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丰富图标库、按需加载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字体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Inter + Montserrat + Noto Sans SC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西文+中文双字体方案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渲染模式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SSR (Server-Side Rendering)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服务端渲染HTML，SEO友好，首屏性能佳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前端交互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原生 JavaScript (Vanilla JS)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零框架依赖，直接操作DOM，最小bundle体积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图表可视化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SVG + 纯CSS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SVG圆环进度图 + CSS柱状图，无Chart.js依赖</w:t>
            </w:r>
          </w:p>
        </w:tc>
      </w:tr>
      <w:tr>
        <w:tc>
          <w:tcPr>
            <w:tcW w:type="dxa" w:w="1417"/>
            <w:shd w:fill="f8f8fa"/>
          </w:tcPr>
          <w:p>
            <w:r>
              <w:rPr>
                <w:sz w:val="19"/>
              </w:rPr>
              <w:t>部署平台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Cloudflare Pages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全球CDN、自动SSL、自定义域名、Git集成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域名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zhongliutong.net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CNAME → zhongliu-connect.pages.dev</w:t>
            </w:r>
          </w:p>
        </w:tc>
      </w:tr>
    </w:tbl>
    <w:p/>
    <w:p>
      <w:pPr>
        <w:pStyle w:val="Heading3"/>
      </w:pPr>
      <w:r>
        <w:t>6.1.1 为什么选择 Cloudflare Workers + Hono</w:t>
      </w:r>
    </w:p>
    <w:p>
      <w:pPr>
        <w:pStyle w:val="ListBullet"/>
        <w:spacing w:after="60"/>
        <w:ind w:left="567"/>
      </w:pPr>
      <w:r>
        <w:t>全球延迟极低：用户请求在距离最近的边缘节点处理，中国大陆用户通过就近节点访问</w:t>
      </w:r>
    </w:p>
    <w:p>
      <w:pPr>
        <w:pStyle w:val="ListBullet"/>
        <w:spacing w:after="60"/>
        <w:ind w:left="567"/>
      </w:pPr>
      <w:r>
        <w:t>零运维成本：无需管理服务器、无需容器编排、无需负载均衡</w:t>
      </w:r>
    </w:p>
    <w:p>
      <w:pPr>
        <w:pStyle w:val="ListBullet"/>
        <w:spacing w:after="60"/>
        <w:ind w:left="567"/>
      </w:pPr>
      <w:r>
        <w:t>免费额度充裕：Workers 免费版每天 10 万次请求、D1 每天 10 万次查询，远超当前用量</w:t>
      </w:r>
    </w:p>
    <w:p>
      <w:pPr>
        <w:pStyle w:val="ListBullet"/>
        <w:spacing w:after="60"/>
        <w:ind w:left="567"/>
      </w:pPr>
      <w:r>
        <w:t>安全默认：Cloudflare 自带 DDoS 防护、WAF、SSL 证书自动签发</w:t>
      </w:r>
    </w:p>
    <w:p>
      <w:pPr>
        <w:pStyle w:val="ListBullet"/>
        <w:spacing w:after="60"/>
        <w:ind w:left="567"/>
      </w:pPr>
      <w:r>
        <w:t>Hono 框架天然适配 Workers 运行时，支持 JSX SSR，API 路由和页面渲染一体化</w:t>
      </w:r>
    </w:p>
    <w:p>
      <w:r>
        <w:br w:type="page"/>
      </w:r>
    </w:p>
    <w:p>
      <w:pPr>
        <w:pStyle w:val="Heading2"/>
      </w:pPr>
      <w:r>
        <w:t>6.2 API 端点完整清单（34个）</w:t>
      </w:r>
    </w:p>
    <w:p>
      <w:pPr>
        <w:pStyle w:val="Heading3"/>
      </w:pPr>
      <w:r>
        <w:t>6.2.1 认证 API（6个）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鉴权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/api/login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登录（密码验证 + Session 创建）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公开 + 限流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/api/logout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登出（清除Session + Cookie）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公开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/api/change-password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改密（方案C手机尾号验证）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/api/admin/reset-password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管理员重置密码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Session + Admin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/api/auth/me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验证Session有效性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/api/self-register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学员自助注册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公开 + 限流</w:t>
            </w:r>
          </w:p>
        </w:tc>
      </w:tr>
    </w:tbl>
    <w:p/>
    <w:p>
      <w:pPr>
        <w:pStyle w:val="Heading3"/>
      </w:pPr>
      <w:r>
        <w:t>6.2.2 数据查询 API（18个）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/api/data/members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全部学员列表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/api/data/teachers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全部老师列表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/api/data/projects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全部项目列表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/api/data/projects/:id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单个项目详情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/api/data/contracts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全部合同列表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/api/data/contracts/project/:id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项目的合同列表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/api/data/revenue-reports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分账记录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/api/data/repayment-records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回款明细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/api/data/repayments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简化回款列表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/api/data/referrals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引荐记录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/api/data/notifications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通知列表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/api/data/notifications/unread-count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未读通知计数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/api/data/share-logs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分享记录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/api/data/share-code/:code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分享码查询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/api/data/invite-codes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邀请码列表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/api/data/audit-logs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审计日志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/api/platform-stats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平台统计概览（D1聚合）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/api/user-stats/:id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用户投资统计</w:t>
            </w:r>
          </w:p>
        </w:tc>
      </w:tr>
    </w:tbl>
    <w:p/>
    <w:p>
      <w:r>
        <w:br w:type="page"/>
      </w:r>
    </w:p>
    <w:p>
      <w:pPr>
        <w:pStyle w:val="Heading3"/>
      </w:pPr>
      <w:r>
        <w:t>6.2.3 管理写入 API（13个+）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/api/admin/settlement/import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CSV分账数据导入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/api/admin/members/batch-register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批量注册学员（独立密码）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/api/admin/members/:id/toggle-status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启用/禁用学员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/api/admin/members/:id/approve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审核通过自注册学员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/api/admin/members/:id/reject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拒绝自注册学员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/api/admin/members/:id/update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编辑学员信息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/api/admin/projects/:id/review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项目审核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/api/admin/projects/create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创建项目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/api/admin/projects/:id/participate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参与投资（乐观锁）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/api/admin/contracts/:id/sign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合同签署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/api/admin/contracts/:id/confirm-terms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投资人确认条款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/api/admin/contracts/:id/approve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班主任审批合同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/api/admin/contracts/:id/send-to-esign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电子签约桩接口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/api/admin/projects/:id/recommend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老师推荐项目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/api/admin/revenue-report/submit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营收上报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/api/admin/referrals/create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发起引荐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/api/admin/referrals/:id/handle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处理引荐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/api/admin/invite-codes/generate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生成邀请码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/api/admin/notifications/mark-read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标记通知已读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/api/admin/projects/:id/view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项目浏览量+1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/api/admin/classes/create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创建班级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/api/admin/classes/batch-create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批量创建班级</w:t>
            </w:r>
          </w:p>
        </w:tc>
      </w:tr>
      <w:tr>
        <w:tc>
          <w:tcPr>
            <w:tcW w:type="dxa" w:w="850"/>
            <w:shd w:fill="f8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02"/>
            <w:shd w:fill="f8f8fa"/>
          </w:tcPr>
          <w:p>
            <w:r>
              <w:rPr>
                <w:sz w:val="19"/>
              </w:rPr>
              <w:t>/api/admin/sessions/cleanup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清理过期Session</w:t>
            </w:r>
          </w:p>
        </w:tc>
      </w:tr>
    </w:tbl>
    <w:p/>
    <w:p>
      <w:r>
        <w:br w:type="page"/>
      </w:r>
    </w:p>
    <w:p>
      <w:pPr>
        <w:pStyle w:val="Heading2"/>
      </w:pPr>
      <w:r>
        <w:t>6.3 前端视觉设计</w:t>
      </w:r>
    </w:p>
    <w:p>
      <w:r>
        <w:t>中流通的前端采用移动端优先（Mobile-First）的设计理念，结合 Tailwind CSS 原子类和大量自定义 CSS 动画，打造了金融级的视觉体验。</w:t>
      </w:r>
    </w:p>
    <w:p>
      <w:pPr>
        <w:pStyle w:val="Heading3"/>
      </w:pPr>
      <w:r>
        <w:t>6.3.1 设计系统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设计要素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主色调</w:t>
            </w:r>
          </w:p>
        </w:tc>
        <w:tc>
          <w:tcPr>
            <w:tcW w:type="dxa" w:w="6803"/>
            <w:shd w:fill="f8f8fa"/>
          </w:tcPr>
          <w:p>
            <w:r>
              <w:rPr>
                <w:sz w:val="19"/>
              </w:rPr>
              <w:t>中流红 #C82222（品牌色）+ 金色渐变（条款通）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背景色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#F5F5F4（暖灰）+ 白色卡片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字体方案</w:t>
            </w:r>
          </w:p>
        </w:tc>
        <w:tc>
          <w:tcPr>
            <w:tcW w:type="dxa" w:w="6803"/>
            <w:shd w:fill="f8f8fa"/>
          </w:tcPr>
          <w:p>
            <w:r>
              <w:rPr>
                <w:sz w:val="19"/>
              </w:rPr>
              <w:t>Inter(西文) + Montserrat(数字) + Noto Sans SC(中文)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圆角规范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Card: 16px, Button: 12px, Input: 8px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阴影规范</w:t>
            </w:r>
          </w:p>
        </w:tc>
        <w:tc>
          <w:tcPr>
            <w:tcW w:type="dxa" w:w="6803"/>
            <w:shd w:fill="f8f8fa"/>
          </w:tcPr>
          <w:p>
            <w:r>
              <w:rPr>
                <w:sz w:val="19"/>
              </w:rPr>
              <w:t>卡片: 0 2px 12px rgba(0,0,0,0.06), Hover: 0 8px 30px rgba(0,0,0,0.12)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响应式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移动端优先，max-w-lg 中心布局，适配 320px~1440px</w:t>
            </w:r>
          </w:p>
        </w:tc>
      </w:tr>
    </w:tbl>
    <w:p/>
    <w:p>
      <w:pPr>
        <w:pStyle w:val="Heading3"/>
      </w:pPr>
      <w:r>
        <w:t>6.3.2 动画与交互</w:t>
      </w:r>
    </w:p>
    <w:p>
      <w:pPr>
        <w:pStyle w:val="ListBullet"/>
        <w:spacing w:after="60"/>
        <w:ind w:left="567"/>
      </w:pPr>
      <w:r>
        <w:t>登录页：Canvas 粒子背景 + 浮动光晕球体 + 角色卡片3D抬升 + 金色shimmer</w:t>
      </w:r>
    </w:p>
    <w:p>
      <w:pPr>
        <w:pStyle w:val="ListBullet"/>
        <w:spacing w:after="60"/>
        <w:ind w:left="567"/>
      </w:pPr>
      <w:r>
        <w:t>全局按钮：Material Design 涟漪效果（Ripple）</w:t>
      </w:r>
    </w:p>
    <w:p>
      <w:pPr>
        <w:pStyle w:val="ListBullet"/>
        <w:spacing w:after="60"/>
        <w:ind w:left="567"/>
      </w:pPr>
      <w:r>
        <w:t>数字动画：计数器 bounce + flash 效果</w:t>
      </w:r>
    </w:p>
    <w:p>
      <w:pPr>
        <w:pStyle w:val="ListBullet"/>
        <w:spacing w:after="60"/>
        <w:ind w:left="567"/>
      </w:pPr>
      <w:r>
        <w:t>页面过渡：scale + fade 入场动画</w:t>
      </w:r>
    </w:p>
    <w:p>
      <w:pPr>
        <w:pStyle w:val="ListBullet"/>
        <w:spacing w:after="60"/>
        <w:ind w:left="567"/>
      </w:pPr>
      <w:r>
        <w:t>进度条：尾部发光脉冲</w:t>
      </w:r>
    </w:p>
    <w:p>
      <w:pPr>
        <w:pStyle w:val="ListBullet"/>
        <w:spacing w:after="60"/>
        <w:ind w:left="567"/>
      </w:pPr>
      <w:r>
        <w:t>回款动态：Live 绿色脉冲圆点 + 自动滚动 ticker</w:t>
      </w:r>
    </w:p>
    <w:p>
      <w:pPr>
        <w:pStyle w:val="ListBullet"/>
        <w:spacing w:after="60"/>
        <w:ind w:left="567"/>
      </w:pPr>
      <w:r>
        <w:t>AI 助手：打字机效果 + 思考中动画 + FAB 外环脉冲 + 术语卡片弹性入场</w:t>
      </w:r>
    </w:p>
    <w:p>
      <w:pPr>
        <w:pStyle w:val="ListBullet"/>
        <w:spacing w:after="60"/>
        <w:ind w:left="567"/>
      </w:pPr>
      <w:r>
        <w:t>首页：时间感知装饰图标（上午🌅/下午☀️/晚上🌙）+ 统计卡片交错入场</w:t>
      </w:r>
    </w:p>
    <w:p>
      <w:pPr>
        <w:pStyle w:val="Heading3"/>
      </w:pPr>
      <w:r>
        <w:t>6.3.3 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TypeScript/TSX 源码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~22,000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SQL (migration + seed)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~850 行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打包产物 (_worker.js)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916 KB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Cloudflare Workers 限制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10 MB（使用率 &lt; 10%）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源文件数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26 个 (.tsx/.ts)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路由页面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15 个</w:t>
            </w:r>
          </w:p>
        </w:tc>
      </w:tr>
      <w:tr>
        <w:tc>
          <w:tcPr>
            <w:tcW w:type="dxa" w:w="2835"/>
            <w:shd w:fill="f8f8fa"/>
          </w:tcPr>
          <w:p>
            <w:r>
              <w:rPr>
                <w:sz w:val="19"/>
              </w:rPr>
              <w:t>CSS 动画</w:t>
            </w:r>
          </w:p>
        </w:tc>
        <w:tc>
          <w:tcPr>
            <w:tcW w:type="dxa" w:w="5669"/>
            <w:shd w:fill="f8f8fa"/>
          </w:tcPr>
          <w:p>
            <w:r>
              <w:rPr>
                <w:sz w:val="19"/>
              </w:rPr>
              <w:t>~300+ 行 @keyframes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七、部署与运维</w:t>
      </w:r>
    </w:p>
    <w:p>
      <w:pPr>
        <w:pStyle w:val="Heading2"/>
      </w:pPr>
      <w:r>
        <w:t>7.1 生产环境配置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68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Cloudflare Pages 项目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zhongliu-connect</w:t>
            </w:r>
          </w:p>
        </w:tc>
        <w:tc>
          <w:tcPr>
            <w:tcW w:type="dxa" w:w="3685"/>
            <w:shd w:fill="f8f8fa"/>
          </w:tcPr>
          <w:p>
            <w:r>
              <w:rPr>
                <w:sz w:val="19"/>
              </w:rPr>
              <w:t>项目标识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D1 数据库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zhongliu-production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ID: 887cd767-4078-4332-83cc-e1b4f0531673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自定义域名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zhongliutong.net</w:t>
            </w:r>
          </w:p>
        </w:tc>
        <w:tc>
          <w:tcPr>
            <w:tcW w:type="dxa" w:w="3685"/>
            <w:shd w:fill="f8f8fa"/>
          </w:tcPr>
          <w:p>
            <w:r>
              <w:rPr>
                <w:sz w:val="19"/>
              </w:rPr>
              <w:t>CNAME → zhongliu-connect.pages.dev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WWW 域名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www.zhongliutong.net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CNAME → zhongliu-connect.pages.dev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SSL 证书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自动签发 + HSTS</w:t>
            </w:r>
          </w:p>
        </w:tc>
        <w:tc>
          <w:tcPr>
            <w:tcW w:type="dxa" w:w="3685"/>
            <w:shd w:fill="f8f8fa"/>
          </w:tcPr>
          <w:p>
            <w:r>
              <w:rPr>
                <w:sz w:val="19"/>
              </w:rPr>
              <w:t>Cloudflare 管理，全自动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CDN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Cloudflare 全球 CDN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300+ 边缘节点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构建输出</w:t>
            </w:r>
          </w:p>
        </w:tc>
        <w:tc>
          <w:tcPr>
            <w:tcW w:type="dxa" w:w="2551"/>
            <w:shd w:fill="f8f8fa"/>
          </w:tcPr>
          <w:p>
            <w:r>
              <w:rPr>
                <w:sz w:val="19"/>
              </w:rPr>
              <w:t>dist/_worker.js (916KB)</w:t>
            </w:r>
          </w:p>
        </w:tc>
        <w:tc>
          <w:tcPr>
            <w:tcW w:type="dxa" w:w="3685"/>
            <w:shd w:fill="f8f8fa"/>
          </w:tcPr>
          <w:p>
            <w:r>
              <w:rPr>
                <w:sz w:val="19"/>
              </w:rPr>
              <w:t>Vite 构建 + Wrangler 打包</w:t>
            </w:r>
          </w:p>
        </w:tc>
      </w:tr>
    </w:tbl>
    <w:p/>
    <w:p>
      <w:pPr>
        <w:pStyle w:val="Heading2"/>
      </w:pPr>
      <w:r>
        <w:t>7.2 部署流程</w:t>
      </w:r>
    </w:p>
    <w:p>
      <w:r>
        <w:t>部署采用命令行一键式流程：</w:t>
      </w:r>
    </w:p>
    <w:p>
      <w:pPr>
        <w:pStyle w:val="ListBullet"/>
        <w:spacing w:after="60"/>
        <w:ind w:left="567"/>
      </w:pPr>
      <w:r>
        <w:t>1. npm run build — Tailwind CSS 编译 + Vite 构建 SSR 产物</w:t>
      </w:r>
    </w:p>
    <w:p>
      <w:pPr>
        <w:pStyle w:val="ListBullet"/>
        <w:spacing w:after="60"/>
        <w:ind w:left="567"/>
      </w:pPr>
      <w:r>
        <w:t>2. npx wrangler pages deploy dist — 上传到 Cloudflare Pages</w:t>
      </w:r>
    </w:p>
    <w:p>
      <w:pPr>
        <w:pStyle w:val="ListBullet"/>
        <w:spacing w:after="60"/>
        <w:ind w:left="567"/>
      </w:pPr>
      <w:r>
        <w:t>3. Cloudflare 自动将 _worker.js 部署到全球 300+ 边缘节点</w:t>
      </w:r>
    </w:p>
    <w:p>
      <w:pPr>
        <w:pStyle w:val="ListBullet"/>
        <w:spacing w:after="60"/>
        <w:ind w:left="567"/>
      </w:pPr>
      <w:r>
        <w:t>4. D1 数据库绑定自动生效，无需额外配置</w:t>
      </w:r>
    </w:p>
    <w:p>
      <w:pPr>
        <w:pStyle w:val="ListBullet"/>
        <w:spacing w:after="60"/>
        <w:ind w:left="567"/>
      </w:pPr>
      <w:r>
        <w:t>5. 自定义域名 SSL 证书自动签发和续期</w:t>
      </w:r>
    </w:p>
    <w:p>
      <w:pPr>
        <w:pStyle w:val="Heading2"/>
      </w:pPr>
      <w:r>
        <w:t>7.3 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当前用量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免费额度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月费用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Cloudflare Workers 请求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&lt; 1万/月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10万/天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¥0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Cloudflare D1 查询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 5万/月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10万/天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¥0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Cloudflare D1 存储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&lt; 10 MB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5 GB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¥0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Cloudflare Pages 部署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&lt; 50次/月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500次/月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¥0</w:t>
            </w:r>
          </w:p>
        </w:tc>
      </w:tr>
      <w:tr>
        <w:tc>
          <w:tcPr>
            <w:tcW w:type="dxa" w:w="2268"/>
            <w:shd w:fill="f8f8fa"/>
          </w:tcPr>
          <w:p>
            <w:r>
              <w:rPr>
                <w:sz w:val="19"/>
              </w:rPr>
              <w:t>域名 (zhongliutong.net)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~¥80/年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合计月度成本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¥0（域名除外）</w:t>
            </w:r>
          </w:p>
        </w:tc>
      </w:tr>
    </w:tbl>
    <w:p/>
    <w:p>
      <w:pPr>
        <w:ind w:left="567"/>
      </w:pPr>
      <w:r>
        <w:rPr>
          <w:color w:val="8B5C00"/>
          <w:sz w:val="20"/>
        </w:rPr>
        <w:t>📌 说明：当前产品完全运行在 Cloudflare 免费额度内，随着用户规模增长，Workers Paid Plan ($5/月) 可支持 1000 万次/月请求，D1 付费版支持更大存储和更高并发。</w:t>
      </w:r>
    </w:p>
    <w:p>
      <w:r>
        <w:br w:type="page"/>
      </w:r>
    </w:p>
    <w:p>
      <w:pPr>
        <w:pStyle w:val="Heading1"/>
      </w:pPr>
      <w:r>
        <w:t>八、版本演进与路线图</w:t>
      </w:r>
    </w:p>
    <w:p>
      <w:pPr>
        <w:pStyle w:val="Heading2"/>
      </w:pPr>
      <w:r>
        <w:t>8.1 已完成版本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25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核心变更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D1 数据持久化 + 认证重构（13表 + 50用户 + 31项目）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2A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路由迁移 + 管理后台写入（12页面SSR + 8个写入API）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2B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前端写操作迁移（项目创建/投资/签署 → D1 API）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2C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localStorage 清理（38处→2处）+ 7个新API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3A+3B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管理后台增强（+3 Tab）+ KPI 实时数据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4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认证增强（Session/Cookie/改密/重置/登出）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V22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条款通（滑块联动+审批流+4步创建表单）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V23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条款通P0升级（三滑块+IRR计算+Hero Card）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V24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2026-03-25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AI智能助理（45套上下文+12术语+10FAQ）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V25+25.1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2026-03-26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视觉体验升级（登录粒子+全局微交互+首页打磨）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V26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2026-03-26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方案C首次登录安全验证 + 独立密码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V27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2026-03-26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三模式退出计算引擎 + falsy陷阱修复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5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2026-03-26</w:t>
            </w:r>
          </w:p>
        </w:tc>
        <w:tc>
          <w:tcPr>
            <w:tcW w:type="dxa" w:w="4252"/>
            <w:shd w:fill="f8f8fa"/>
          </w:tcPr>
          <w:p>
            <w:r>
              <w:rPr>
                <w:sz w:val="19"/>
              </w:rPr>
              <w:t>生产部署（D1生产库 + Cloudflare Pages + 自定义域名）</w:t>
            </w:r>
          </w:p>
        </w:tc>
        <w:tc>
          <w:tcPr>
            <w:tcW w:type="dxa" w:w="850"/>
            <w:shd w:fill="f8f8fa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2"/>
      </w:pPr>
      <w:r>
        <w:t>8.2 远期路线图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6A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第三方分账机构 Webhook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分账机构通过 API 自动推送分账数据，替代手动CSV导入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6B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短信验证码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阿里云 SMS 集成，替代手机尾号验证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6C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电子签章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法大大/e签宝集成，合同在线电子签约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6D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文件上传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Cloudflare R2 对象存储，支持合同附件等文件上传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134"/>
            <w:shd w:fill="f8f8fa"/>
          </w:tcPr>
          <w:p>
            <w:r>
              <w:rPr>
                <w:sz w:val="19"/>
              </w:rPr>
              <w:t>Phase 7</w:t>
            </w:r>
          </w:p>
        </w:tc>
        <w:tc>
          <w:tcPr>
            <w:tcW w:type="dxa" w:w="1984"/>
            <w:shd w:fill="f8f8fa"/>
          </w:tcPr>
          <w:p>
            <w:r>
              <w:rPr>
                <w:sz w:val="19"/>
              </w:rPr>
              <w:t>数据分析仪表盘</w:t>
            </w:r>
          </w:p>
        </w:tc>
        <w:tc>
          <w:tcPr>
            <w:tcW w:type="dxa" w:w="3969"/>
            <w:shd w:fill="f8f8fa"/>
          </w:tcPr>
          <w:p>
            <w:r>
              <w:rPr>
                <w:sz w:val="19"/>
              </w:rPr>
              <w:t>项目回报分析、投资人画像、风控预警</w:t>
            </w:r>
          </w:p>
        </w:tc>
        <w:tc>
          <w:tcPr>
            <w:tcW w:type="dxa" w:w="1417"/>
            <w:shd w:fill="f8f8fa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多语言支持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英文/繁体中文界面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低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九、附录</w:t>
      </w:r>
    </w:p>
    <w:p>
      <w:pPr>
        <w:pStyle w:val="Heading2"/>
      </w:pPr>
      <w:r>
        <w:t>附录 A：Demo 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手机号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默认密码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13800001111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张明远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学员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第12期学员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13800002222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李芳华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学员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第12期学员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13800003333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王建国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学员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第14期学员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18000000000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管理员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超级管理员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18011111111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刘老师</w:t>
            </w:r>
          </w:p>
        </w:tc>
        <w:tc>
          <w:tcPr>
            <w:tcW w:type="dxa" w:w="1134"/>
            <w:shd w:fill="f8f8fa"/>
          </w:tcPr>
          <w:p>
            <w:r>
              <w:rPr>
                <w:sz w:val="19"/>
              </w:rPr>
              <w:t>teacher</w:t>
            </w:r>
          </w:p>
        </w:tc>
        <w:tc>
          <w:tcPr>
            <w:tcW w:type="dxa" w:w="1701"/>
            <w:shd w:fill="f8f8fa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  <w:shd w:fill="f8f8fa"/>
          </w:tcPr>
          <w:p>
            <w:r>
              <w:rPr>
                <w:sz w:val="19"/>
              </w:rPr>
              <w:t>班主任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18022222222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陈老师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teacher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zhongliu2026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班主任</w:t>
            </w:r>
          </w:p>
        </w:tc>
      </w:tr>
    </w:tbl>
    <w:p/>
    <w:p>
      <w:r>
        <w:t>注：首次登录需通过方案C安全验证（输入手机尾号 → 设置新密码）。</w:t>
      </w:r>
    </w:p>
    <w:p>
      <w:pPr>
        <w:pStyle w:val="Heading2"/>
      </w:pPr>
      <w:r>
        <w:t>附录 B：项目文件结构</w:t>
      </w:r>
    </w:p>
    <w:p>
      <w:r>
        <w:rPr>
          <w:rFonts w:ascii="Consolas" w:hAnsi="Consolas"/>
          <w:sz w:val="17"/>
        </w:rPr>
        <w:t>src/</w:t>
        <w:br/>
        <w:t>├── index.tsx          # Hono 入口 + API 路由定义</w:t>
        <w:br/>
        <w:t>├── admin-api.ts       # 管理后台写入 API（23个端点）</w:t>
        <w:br/>
        <w:t>├── middleware.ts       # 安全中间件（鉴权/限流/Headers）</w:t>
        <w:br/>
        <w:t>├── db.ts              # 数据库访问层（密码/CRUD/统计）</w:t>
        <w:br/>
        <w:t>├── db-bridge.ts       # D1 → camelCase 数据桥接层</w:t>
        <w:br/>
        <w:t>├── types.ts           # TypeScript 类型定义（完整D1映射）</w:t>
        <w:br/>
        <w:t>├── components.tsx     # 全局UI组件（Navbar/AuthCheck/Toast）</w:t>
        <w:br/>
        <w:t>├── ai-assistant.tsx   # AI 智能助理浮窗</w:t>
        <w:br/>
        <w:t>├── renderer.tsx       # JSX SSR 渲染器</w:t>
        <w:br/>
        <w:t>├── data.ts            # 历史 Mock 数据（渐进废弃）</w:t>
        <w:br/>
        <w:t>├── guide.tsx          # 演示引导页</w:t>
        <w:br/>
        <w:t>└── routes/            # 15 个页面路由模块</w:t>
        <w:br/>
        <w:t xml:space="preserve">    ├── login.tsx      ├── home.tsx</w:t>
        <w:br/>
        <w:t xml:space="preserve">    ├── projects.tsx   ├── project-detail.tsx</w:t>
        <w:br/>
        <w:t xml:space="preserve">    ├── create.tsx     ├── terms-connect.tsx</w:t>
        <w:br/>
        <w:t xml:space="preserve">    ├── contract-sign.tsx ├── repayments.tsx</w:t>
        <w:br/>
        <w:t xml:space="preserve">    ├── investments.tsx   ├── revenue-report.tsx</w:t>
        <w:br/>
        <w:t xml:space="preserve">    ├── admin.tsx      ├── teacher.tsx</w:t>
        <w:br/>
        <w:t xml:space="preserve">    ├── profile.tsx    ├── share.tsx</w:t>
        <w:br/>
        <w:t xml:space="preserve">    └── notifications.tsx</w:t>
        <w:br/>
        <w:br/>
        <w:t>migrations/</w:t>
        <w:br/>
        <w:t>├── 0001_initial_schema.sql    # 13表 DDL</w:t>
        <w:br/>
        <w:t>├── 0002_rate_limits.sql       # 限流表</w:t>
        <w:br/>
        <w:t>├── 0003_contract_terms_upgrade.sql  # 条款通字段</w:t>
        <w:br/>
        <w:t>└── 0004_expect_multiple.sql   # 预期收益倍数</w:t>
      </w:r>
    </w:p>
    <w:p>
      <w:pPr>
        <w:pStyle w:val="Heading2"/>
      </w:pPr>
      <w:r>
        <w:t>附录 C：术语表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45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释义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收入分成融资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RBF (Revenue-Based Financing)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投资方提供资金，融资方按约定比例从未来营收中逐期回款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分成比例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Revenue Share Rate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融资方每期营收中需要分给投资方的百分比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封顶倍数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Cap Multiple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投资方最多能收回的倍数上限（如1.3x = 本金+30%收益）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年化收益率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Annual Yield Rate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以年为单位的收益率，通过平息口径拆分到每个结算周期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平息口径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Flat Interest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年化收益率按结算周期拆分的单期利率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IRR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Internal Rate of Return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内部收益率，衡量投资实际回报率的指标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回收上限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Recovery Cap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投资方最多能回收的金额总上限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退出模式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Exit Mode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投资退出的触发条件：期限到期/封顶达到/先到为准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联营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Joint Operation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滴灌通体系下对 RBF 投资关系的法律表述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条款通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Terms Connect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中流通平台的可视化条款协商模块</w:t>
            </w:r>
          </w:p>
        </w:tc>
      </w:tr>
      <w:tr>
        <w:tc>
          <w:tcPr>
            <w:tcW w:type="dxa" w:w="1701"/>
            <w:shd w:fill="f8f8fa"/>
          </w:tcPr>
          <w:p>
            <w:r>
              <w:rPr>
                <w:sz w:val="19"/>
              </w:rPr>
              <w:t>分账</w:t>
            </w:r>
          </w:p>
        </w:tc>
        <w:tc>
          <w:tcPr>
            <w:tcW w:type="dxa" w:w="2268"/>
            <w:shd w:fill="f8f8fa"/>
          </w:tcPr>
          <w:p>
            <w:r>
              <w:rPr>
                <w:sz w:val="19"/>
              </w:rPr>
              <w:t>Settlement</w:t>
            </w:r>
          </w:p>
        </w:tc>
        <w:tc>
          <w:tcPr>
            <w:tcW w:type="dxa" w:w="4535"/>
            <w:shd w:fill="f8f8fa"/>
          </w:tcPr>
          <w:p>
            <w:r>
              <w:rPr>
                <w:sz w:val="19"/>
              </w:rPr>
              <w:t>第三方机构按约定比例将营收分配给各投资方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预期收益倍数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Expected Multiple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仅期限退出模式下，预期的投资回报倍数</w:t>
            </w:r>
          </w:p>
        </w:tc>
      </w:tr>
    </w:tbl>
    <w:p/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A8A29E"/>
          <w:sz w:val="32"/>
        </w:rPr>
        <w:t>— END —</w:t>
      </w:r>
    </w:p>
    <w:p/>
    <w:p>
      <w:pPr>
        <w:jc w:val="center"/>
      </w:pPr>
      <w:r>
        <w:rPr>
          <w:color w:val="78716C"/>
          <w:sz w:val="22"/>
        </w:rPr>
        <w:t>中流通 ZhongLiu Connect</w:t>
        <w:br/>
        <w:t>滴灌通 × 一亿中流 · 联合出品</w:t>
        <w:br/>
        <w:br/>
        <w:t>文档版本：v1.0 | 生成日期：2026-03-26</w:t>
        <w:br/>
        <w:t>访问地址：https://zhongliutong.net</w:t>
        <w:br/>
        <w:br/>
        <w:t>【机密文件 · 仅供一亿中流创始人及核心团队阅览】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3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