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67291958"/>
        <w:docPartObj>
          <w:docPartGallery w:val="Cover Pages"/>
          <w:docPartUnique/>
        </w:docPartObj>
      </w:sdtPr>
      <w:sdtEndPr>
        <w:rPr>
          <w:rFonts w:cstheme="minorHAnsi"/>
          <w:b/>
          <w:i/>
          <w:sz w:val="28"/>
          <w:lang w:val="es-EC"/>
        </w:rPr>
      </w:sdtEndPr>
      <w:sdtContent>
        <w:p w14:paraId="43588694" w14:textId="0457F69B" w:rsidR="000C29AB" w:rsidRDefault="000C29AB"/>
        <w:p w14:paraId="14EEFB0C" w14:textId="77777777" w:rsidR="002D497E" w:rsidRDefault="00000000">
          <w:pPr>
            <w:rPr>
              <w:rFonts w:cstheme="minorHAnsi"/>
              <w:b/>
              <w:i/>
              <w:sz w:val="28"/>
              <w:lang w:val="es-EC"/>
            </w:rPr>
          </w:pPr>
          <w:r>
            <w:rPr>
              <w:noProof/>
            </w:rPr>
            <w:pict w14:anchorId="02AF3BBE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11" o:spid="_x0000_s2055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17365D" w:themeColor="text2" w:themeShade="BF"/>
                          <w:sz w:val="40"/>
                          <w:szCs w:val="40"/>
                        </w:rPr>
                        <w:alias w:val="Fecha de publicación"/>
                        <w:tag w:val=""/>
                        <w:id w:val="400952559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88EEF28" w14:textId="77777777" w:rsidR="000C29AB" w:rsidRDefault="000C29AB">
                          <w:pPr>
                            <w:pStyle w:val="Sinespaciado"/>
                            <w:jc w:val="right"/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  <w:lang w:val="es-ES"/>
                            </w:rPr>
                            <w:t>[Fecha]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0A0F8B98">
              <v:shape id="Cuadro de texto 112" o:spid="_x0000_s2054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28"/>
                          <w:szCs w:val="28"/>
                        </w:rPr>
                        <w:alias w:val="Aut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0B9C399A" w14:textId="7C6AE554" w:rsidR="000C29AB" w:rsidRDefault="000C29AB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[nombre de la materia]</w:t>
                          </w:r>
                        </w:p>
                      </w:sdtContent>
                    </w:sdt>
                    <w:p w14:paraId="431EB8FD" w14:textId="35AE2BB5" w:rsidR="000C29AB" w:rsidRDefault="00000000" w:rsidP="000C29AB">
                      <w:pPr>
                        <w:pStyle w:val="Sinespaciado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aps/>
                            <w:color w:val="262626" w:themeColor="text1" w:themeTint="D9"/>
                            <w:sz w:val="20"/>
                            <w:szCs w:val="20"/>
                          </w:rPr>
                          <w:alias w:val="Compañía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0C29AB"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  <w:t>[código de la materia]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346BD8D2">
              <v:shape id="Cuadro de texto 113" o:spid="_x0000_s2053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<v:textbox inset="0,0,0,0">
                  <w:txbxContent>
                    <w:p w14:paraId="311248F0" w14:textId="4A04F12B" w:rsidR="000C29AB" w:rsidRDefault="00000000">
                      <w:pPr>
                        <w:pStyle w:val="Sinespaciado"/>
                        <w:jc w:val="right"/>
                        <w:rPr>
                          <w:caps/>
                          <w:color w:val="17365D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17365D" w:themeColor="text2" w:themeShade="BF"/>
                            <w:sz w:val="52"/>
                            <w:szCs w:val="52"/>
                          </w:rPr>
                          <w:alias w:val="Título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 w:rsidR="000C29AB"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  <w:lang w:val="es-ES"/>
                            </w:rPr>
                            <w:t>PROYECTO NN</w:t>
                          </w:r>
                        </w:sdtContent>
                      </w:sdt>
                    </w:p>
                    <w:sdt>
                      <w:sdtPr>
                        <w:rPr>
                          <w:smallCaps/>
                          <w:color w:val="1F497D" w:themeColor="text2"/>
                          <w:sz w:val="36"/>
                          <w:szCs w:val="36"/>
                        </w:rPr>
                        <w:alias w:val="Subtítulo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2584E5B2" w14:textId="367D7A22" w:rsidR="000C29AB" w:rsidRDefault="000C29AB">
                          <w:pPr>
                            <w:pStyle w:val="Sinespaciado"/>
                            <w:jc w:val="right"/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  <w:lang w:val="es-ES"/>
                            </w:rPr>
                            <w:t>[</w:t>
                          </w:r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>nombre del estudiante]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73ABDF22">
              <v:group id="Grupo 115" o:spid="_x0000_s2050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<v:rect id="Rectángulo 115" o:spid="_x0000_s2051" style="position:absolute;width:2286;height:87820;visibility:visible;mso-wrap-style:square;v-text-anchor:middle" fillcolor="#831435" stroked="f" strokeweight="2pt"/>
                <v:rect id="Rectángulo 116" o:spid="_x0000_s2052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<o:lock v:ext="edit" aspectratio="t"/>
                </v:rect>
                <w10:wrap anchorx="page" anchory="page"/>
              </v:group>
            </w:pict>
          </w:r>
          <w:r w:rsidR="000C29AB">
            <w:rPr>
              <w:rFonts w:cstheme="minorHAnsi"/>
              <w:b/>
              <w:i/>
              <w:sz w:val="28"/>
              <w:lang w:val="es-EC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val="es-ES" w:eastAsia="en-US"/>
            </w:rPr>
            <w:id w:val="-1715116079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0D8FB7A" w14:textId="0934E285" w:rsidR="002D497E" w:rsidRDefault="002D497E">
              <w:pPr>
                <w:pStyle w:val="TtuloTDC"/>
              </w:pPr>
              <w:r>
                <w:rPr>
                  <w:lang w:val="es-ES"/>
                </w:rPr>
                <w:t>Contenido</w:t>
              </w:r>
            </w:p>
            <w:p w14:paraId="79BED32B" w14:textId="560CC754" w:rsidR="00B56A0B" w:rsidRDefault="002D497E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3030248" w:history="1">
                <w:r w:rsidR="00B56A0B" w:rsidRPr="0033270E">
                  <w:rPr>
                    <w:rStyle w:val="Hipervnculo"/>
                    <w:noProof/>
                    <w:lang w:val="es-EC"/>
                  </w:rPr>
                  <w:t>Inicialización</w:t>
                </w:r>
                <w:r w:rsidR="00B56A0B">
                  <w:rPr>
                    <w:noProof/>
                    <w:webHidden/>
                  </w:rPr>
                  <w:tab/>
                </w:r>
                <w:r w:rsidR="00B56A0B">
                  <w:rPr>
                    <w:noProof/>
                    <w:webHidden/>
                  </w:rPr>
                  <w:fldChar w:fldCharType="begin"/>
                </w:r>
                <w:r w:rsidR="00B56A0B">
                  <w:rPr>
                    <w:noProof/>
                    <w:webHidden/>
                  </w:rPr>
                  <w:instrText xml:space="preserve"> PAGEREF _Toc233030248 \h </w:instrText>
                </w:r>
                <w:r w:rsidR="00B56A0B">
                  <w:rPr>
                    <w:noProof/>
                    <w:webHidden/>
                  </w:rPr>
                </w:r>
                <w:r w:rsidR="00B56A0B">
                  <w:rPr>
                    <w:noProof/>
                    <w:webHidden/>
                  </w:rPr>
                  <w:fldChar w:fldCharType="separate"/>
                </w:r>
                <w:r w:rsidR="00B56A0B">
                  <w:rPr>
                    <w:noProof/>
                    <w:webHidden/>
                  </w:rPr>
                  <w:t>2</w:t>
                </w:r>
                <w:r w:rsidR="00B56A0B">
                  <w:rPr>
                    <w:noProof/>
                    <w:webHidden/>
                  </w:rPr>
                  <w:fldChar w:fldCharType="end"/>
                </w:r>
              </w:hyperlink>
            </w:p>
            <w:p w14:paraId="28B816BA" w14:textId="335E330C" w:rsidR="00B56A0B" w:rsidRDefault="00B56A0B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3030249" w:history="1">
                <w:r w:rsidRPr="0033270E">
                  <w:rPr>
                    <w:rStyle w:val="Hipervnculo"/>
                    <w:noProof/>
                    <w:lang w:val="es-EC"/>
                  </w:rPr>
                  <w:t>Análisis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_Toc233030249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4CAC05" w14:textId="0A68668A" w:rsidR="00B56A0B" w:rsidRDefault="00B56A0B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3030250" w:history="1">
                <w:r w:rsidRPr="0033270E">
                  <w:rPr>
                    <w:rStyle w:val="Hipervnculo"/>
                    <w:noProof/>
                    <w:lang w:val="es-EC"/>
                  </w:rPr>
                  <w:t>Planificación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_Toc233030250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701C79" w14:textId="42BCF32F" w:rsidR="00B56A0B" w:rsidRDefault="00B56A0B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3030251" w:history="1">
                <w:r w:rsidRPr="0033270E">
                  <w:rPr>
                    <w:rStyle w:val="Hipervnculo"/>
                    <w:noProof/>
                    <w:lang w:val="es-EC"/>
                  </w:rPr>
                  <w:t>Diseño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_Toc233030251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0133EF" w14:textId="1509C3F4" w:rsidR="00B56A0B" w:rsidRDefault="00B56A0B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3030252" w:history="1">
                <w:r w:rsidRPr="0033270E">
                  <w:rPr>
                    <w:rStyle w:val="Hipervnculo"/>
                    <w:noProof/>
                    <w:lang w:val="es-EC"/>
                  </w:rPr>
                  <w:t>Implementación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_Toc233030252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3239D6" w14:textId="054DE171" w:rsidR="00B56A0B" w:rsidRDefault="00B56A0B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3030253" w:history="1">
                <w:r w:rsidRPr="0033270E">
                  <w:rPr>
                    <w:rStyle w:val="Hipervnculo"/>
                    <w:noProof/>
                    <w:lang w:val="es-EC"/>
                  </w:rPr>
                  <w:t>Despliegue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_Toc233030253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E16A55" w14:textId="62F7326E" w:rsidR="00B56A0B" w:rsidRDefault="00B56A0B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3030254" w:history="1">
                <w:r w:rsidRPr="0033270E">
                  <w:rPr>
                    <w:rStyle w:val="Hipervnculo"/>
                    <w:noProof/>
                    <w:lang w:val="es-EC"/>
                  </w:rPr>
                  <w:t>Verificación y Validación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_Toc233030254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B92370" w14:textId="52D8FCFA" w:rsidR="00B56A0B" w:rsidRDefault="00B56A0B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3030255" w:history="1">
                <w:r w:rsidRPr="0033270E">
                  <w:rPr>
                    <w:rStyle w:val="Hipervnculo"/>
                    <w:noProof/>
                    <w:lang w:val="es-EC"/>
                  </w:rPr>
                  <w:t>Bibliografía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_Toc233030255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343DD4" w14:textId="7A912A05" w:rsidR="002D497E" w:rsidRDefault="002D497E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1EF46E48" w14:textId="46177DCF" w:rsidR="000C29AB" w:rsidRDefault="00000000">
          <w:pPr>
            <w:rPr>
              <w:rFonts w:cstheme="minorHAnsi"/>
              <w:b/>
              <w:i/>
              <w:sz w:val="28"/>
              <w:lang w:val="es-EC"/>
            </w:rPr>
          </w:pPr>
        </w:p>
      </w:sdtContent>
    </w:sdt>
    <w:p>
      <w:pPr>
        <w:spacing w:before="400" w:after="240"/>
        <w:jc w:val="center"/>
      </w:pPr>
      <w:r>
        <w:rPr>
          <w:rFonts w:ascii="Calibri" w:hAnsi="Calibri"/>
          <w:b/>
          <w:color w:val="6C2BD9"/>
          <w:sz w:val="28"/>
        </w:rPr>
        <w:t>UNIVERSIDAD DE ESPECIALIDADES ESPÍRITU SANTO</w:t>
        <w:br/>
        <w:t>FACULTAD DE INGENIERÍA</w:t>
        <w:br/>
        <w:br/>
      </w:r>
      <w:r>
        <w:rPr>
          <w:rFonts w:ascii="Calibri" w:hAnsi="Calibri"/>
          <w:b/>
          <w:color w:val="1F2937"/>
          <w:sz w:val="34"/>
        </w:rPr>
        <w:t>INFORME DE PROYECTO: SISTEMA DE GESTIÓN DE NÓMINA Y ROL DE PAGOS (ECUADOR 2026)</w:t>
        <w:br/>
      </w:r>
      <w:r>
        <w:rPr>
          <w:rFonts w:ascii="Calibri" w:hAnsi="Calibri"/>
          <w:i/>
          <w:sz w:val="22"/>
        </w:rPr>
        <w:br/>
        <w:t>Materia: Desarrollo Software Web (DSW-2026)</w:t>
        <w:br/>
        <w:t>Estudiante: Rolando Samaniego</w:t>
        <w:br/>
        <w:t>Fecha: 29 de Julio de 2026</w:t>
        <w:br/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6C2BD9"/>
          <w:sz w:val="32"/>
        </w:rPr>
        <w:t>Contenido General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1. Inicialización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2. Análisis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3. Planificación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4. Diseño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5. Implementación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6. Despliegue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7. Verificación y Validación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8. Bibliografía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6C2BD9"/>
          <w:sz w:val="32"/>
        </w:rPr>
        <w:t>1. Inicialización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El presente proyecto corresponde al desarrollo e implementación del Sistema Automatizado de Gestión de Nómina y Rol de Pagos, diseñado bajo la normativa laboral y tributaria vigente en la República del Ecuador para el año 2026 (Salario Básico Unificado de $460.00).</w:t>
      </w:r>
    </w:p>
    <w:p>
      <w:pPr>
        <w:spacing w:before="200" w:after="120"/>
      </w:pPr>
      <w:r>
        <w:rPr>
          <w:rFonts w:ascii="Calibri" w:hAnsi="Calibri"/>
          <w:b/>
          <w:color w:val="1F2937"/>
          <w:sz w:val="26"/>
        </w:rPr>
        <w:t>1.1 Objetivos del Proyecto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• Objetivo General: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Desarrollar una solución web integral y desacoplada compuesta por un backend API REST en FastAPI y un frontend interactivo en Django, para automatizar el registro de empleados, la captura de novedades mensuales, el cálculo del rol de pagos de ley, la conciliación bancaria y la exportación de archivos SAT.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• Objetivos Específicos: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1. Implementar un backend en FastAPI con persistencia en Supabase (PostgreSQL) y mecanismo de robustez local (Fallback en memoria).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2. Construir un frontend SSR en Django aplicando el sistema de diseño Windmill Dashboard (Tailwind CSS + Alpine.js).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3. Garantizar el cumplimiento automático de la legislación laboral ecuatoriana (Aporte IESS 9.45%, Décimos 13ro/14to, Fondos de Reserva 8.33%).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4. Proveer herramientas de valor agregado como la conciliación bancaria de anticipos y la generación del archivo plano SAT.</w:t>
      </w:r>
    </w:p>
    <w:p>
      <w:pPr>
        <w:spacing w:before="280" w:after="120"/>
      </w:pPr>
      <w:r>
        <w:rPr>
          <w:rFonts w:ascii="Calibri" w:hAnsi="Calibri"/>
          <w:b/>
          <w:color w:val="6C2BD9"/>
          <w:sz w:val="32"/>
        </w:rPr>
        <w:t>2. Análisis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Durante la fase de análisis se identificaron los requerimientos del sistema y las leyes laborales del Ecuador que rigen la nómina.</w:t>
      </w:r>
    </w:p>
    <w:p>
      <w:pPr>
        <w:spacing w:before="200" w:after="120"/>
      </w:pPr>
      <w:r>
        <w:rPr>
          <w:rFonts w:ascii="Calibri" w:hAnsi="Calibri"/>
          <w:b/>
          <w:color w:val="1F2937"/>
          <w:sz w:val="26"/>
        </w:rPr>
        <w:t>2.1 Requerimientos Funcionales (RF)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fill="6C2BD9"/>
            <w:tcMar>
              <w:top w:w="140" w:type="140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ID Requisito</w:t>
            </w:r>
          </w:p>
        </w:tc>
        <w:tc>
          <w:tcPr>
            <w:tcW w:type="dxa" w:w="2835"/>
            <w:shd w:fill="6C2BD9"/>
            <w:tcMar>
              <w:top w:w="140" w:type="140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Nombre del Requisito</w:t>
            </w:r>
          </w:p>
        </w:tc>
        <w:tc>
          <w:tcPr>
            <w:tcW w:type="dxa" w:w="2835"/>
            <w:shd w:fill="6C2BD9"/>
            <w:tcMar>
              <w:top w:w="140" w:type="140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 de Funcionalidad</w:t>
            </w:r>
          </w:p>
        </w:tc>
      </w:tr>
      <w:tr>
        <w:tc>
          <w:tcPr>
            <w:tcW w:type="dxa" w:w="2835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RF-1</w:t>
            </w:r>
          </w:p>
        </w:tc>
        <w:tc>
          <w:tcPr>
            <w:tcW w:type="dxa" w:w="2835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Gestión de empleados</w:t>
            </w:r>
          </w:p>
        </w:tc>
        <w:tc>
          <w:tcPr>
            <w:tcW w:type="dxa" w:w="2835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Registrar y administrar datos de empleados: cédula, nombres, aporte IESS, bonificaciones, cuenta bancaria, préstamos, décimos y fondos de reserva.</w:t>
            </w:r>
          </w:p>
        </w:tc>
      </w:tr>
      <w:tr>
        <w:tc>
          <w:tcPr>
            <w:tcW w:type="dxa" w:w="2835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RF-2</w:t>
            </w:r>
          </w:p>
        </w:tc>
        <w:tc>
          <w:tcPr>
            <w:tcW w:type="dxa" w:w="2835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Registro de novedades</w:t>
            </w:r>
          </w:p>
        </w:tc>
        <w:tc>
          <w:tcPr>
            <w:tcW w:type="dxa" w:w="2835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Registrar anticipos de sueldo, préstamos al IESS, descuentos y reembolsos previas al cálculo mensual.</w:t>
            </w:r>
          </w:p>
        </w:tc>
      </w:tr>
      <w:tr>
        <w:tc>
          <w:tcPr>
            <w:tcW w:type="dxa" w:w="2835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RF-3</w:t>
            </w:r>
          </w:p>
        </w:tc>
        <w:tc>
          <w:tcPr>
            <w:tcW w:type="dxa" w:w="2835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Cálculo automático</w:t>
            </w:r>
          </w:p>
        </w:tc>
        <w:tc>
          <w:tcPr>
            <w:tcW w:type="dxa" w:w="2835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Calcular automáticamente la nómina mensual aplicando novedades e ingresos gravables sin planillas manuales.</w:t>
            </w:r>
          </w:p>
        </w:tc>
      </w:tr>
      <w:tr>
        <w:tc>
          <w:tcPr>
            <w:tcW w:type="dxa" w:w="2835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RF-4</w:t>
            </w:r>
          </w:p>
        </w:tc>
        <w:tc>
          <w:tcPr>
            <w:tcW w:type="dxa" w:w="2835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Validación de descuentos</w:t>
            </w:r>
          </w:p>
        </w:tc>
        <w:tc>
          <w:tcPr>
            <w:tcW w:type="dxa" w:w="2835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Descontar anticipos y préstamos en el período y verificar que el neto a pagar no sea negativo (&lt; $0.00).</w:t>
            </w:r>
          </w:p>
        </w:tc>
      </w:tr>
      <w:tr>
        <w:tc>
          <w:tcPr>
            <w:tcW w:type="dxa" w:w="2835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RF-5</w:t>
            </w:r>
          </w:p>
        </w:tc>
        <w:tc>
          <w:tcPr>
            <w:tcW w:type="dxa" w:w="2835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Conciliación de anticipos</w:t>
            </w:r>
          </w:p>
        </w:tc>
        <w:tc>
          <w:tcPr>
            <w:tcW w:type="dxa" w:w="2835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Cruzar automáticamente transacciones bancarias contra los anticipos registrados en el sistema.</w:t>
            </w:r>
          </w:p>
        </w:tc>
      </w:tr>
      <w:tr>
        <w:tc>
          <w:tcPr>
            <w:tcW w:type="dxa" w:w="2835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RF-6</w:t>
            </w:r>
          </w:p>
        </w:tc>
        <w:tc>
          <w:tcPr>
            <w:tcW w:type="dxa" w:w="2835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Archivo de pago SAT</w:t>
            </w:r>
          </w:p>
        </w:tc>
        <w:tc>
          <w:tcPr>
            <w:tcW w:type="dxa" w:w="2835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Generar el archivo plano (.txt) compatible con el sistema de transferencias masivas del banco SAT.</w:t>
            </w:r>
          </w:p>
        </w:tc>
      </w:tr>
      <w:tr>
        <w:tc>
          <w:tcPr>
            <w:tcW w:type="dxa" w:w="2835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RF-7</w:t>
            </w:r>
          </w:p>
        </w:tc>
        <w:tc>
          <w:tcPr>
            <w:tcW w:type="dxa" w:w="2835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Estado de pago</w:t>
            </w:r>
          </w:p>
        </w:tc>
        <w:tc>
          <w:tcPr>
            <w:tcW w:type="dxa" w:w="2835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Registrar y notificar el estado del pago (procesado/fallido) emitido por el sistema bancario.</w:t>
            </w:r>
          </w:p>
        </w:tc>
      </w:tr>
      <w:tr>
        <w:tc>
          <w:tcPr>
            <w:tcW w:type="dxa" w:w="2835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RF-8</w:t>
            </w:r>
          </w:p>
        </w:tc>
        <w:tc>
          <w:tcPr>
            <w:tcW w:type="dxa" w:w="2835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Normativa legal</w:t>
            </w:r>
          </w:p>
        </w:tc>
        <w:tc>
          <w:tcPr>
            <w:tcW w:type="dxa" w:w="2835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Aplicar fórmulas automáticas actualizables (SBU $460, IESS 9.45%, 13ro, 14to, Fondos de Reserva 8.33%).</w:t>
            </w:r>
          </w:p>
        </w:tc>
      </w:tr>
      <w:tr>
        <w:tc>
          <w:tcPr>
            <w:tcW w:type="dxa" w:w="2835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RF-9</w:t>
            </w:r>
          </w:p>
        </w:tc>
        <w:tc>
          <w:tcPr>
            <w:tcW w:type="dxa" w:w="2835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Reportes y Rol Individual</w:t>
            </w:r>
          </w:p>
        </w:tc>
        <w:tc>
          <w:tcPr>
            <w:tcW w:type="dxa" w:w="2835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Generar el reporte de Rol de Pagos individual por empleado listo para visualizar e imprimir en PDF.</w:t>
            </w:r>
          </w:p>
        </w:tc>
      </w:tr>
      <w:tr>
        <w:tc>
          <w:tcPr>
            <w:tcW w:type="dxa" w:w="2835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RF-10</w:t>
            </w:r>
          </w:p>
        </w:tc>
        <w:tc>
          <w:tcPr>
            <w:tcW w:type="dxa" w:w="2835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Histórico de nóminas</w:t>
            </w:r>
          </w:p>
        </w:tc>
        <w:tc>
          <w:tcPr>
            <w:tcW w:type="dxa" w:w="2835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Almacenar y consultar el histórico de nóminas procesadas por mes/período con filtros de búsqueda.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color w:val="1F2937"/>
          <w:sz w:val="26"/>
        </w:rPr>
        <w:t>2.2 Historias de Usuario (HU)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• Historia de Usuario 1 (Usuario Sin Autenticación - Público):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Como usuario visitante, quiero acceder a la pantalla de inicio de sesión y registrarme en la plataforma, para autenticarme de manera segura e ingresar al sistema.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• Historia de Usuario 2 (Usuario Autenticado - Con Permisos):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Como administrador de Recursos Humanos autenticado, quiero ingresar empleados, registrar sus novedades del mes y ejecutar el cálculo de la nómina, para obtener el rol de pagos y el archivo de transferencias bancarias SAT.</w:t>
      </w:r>
    </w:p>
    <w:p>
      <w:pPr>
        <w:spacing w:before="200" w:after="120"/>
      </w:pPr>
      <w:r>
        <w:rPr>
          <w:rFonts w:ascii="Calibri" w:hAnsi="Calibri"/>
          <w:b/>
          <w:color w:val="1F2937"/>
          <w:sz w:val="26"/>
        </w:rPr>
        <w:t>2.3 Reglas de Negocio (RN)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1. RN-01 (Salario Básico Unificado): El sueldo básico ingresado no puede ser menor a $460.00 USD.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2. RN-02 (Unicidad de Cédula): La cédula de identidad debe ser única por empleado (clave primaria).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3. RN-03 (Aporte IESS): Se deduce el 9.45% de aporte personal sobre ingresos gravables (Sueldo + Bonos).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4. RN-04 (Neto No Negativo): El neto a pagar resultante no puede ser menor a $0.00 USD.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5. RN-05 (Mensualización): Los décimos (13ro/14to) y fondos de reserva (8.33%) se pagan mensualmente si el empleado los tiene activos.</w:t>
      </w:r>
    </w:p>
    <w:p>
      <w:pPr>
        <w:spacing w:before="280" w:after="120"/>
      </w:pPr>
      <w:r>
        <w:rPr>
          <w:rFonts w:ascii="Calibri" w:hAnsi="Calibri"/>
          <w:b/>
          <w:color w:val="6C2BD9"/>
          <w:sz w:val="32"/>
        </w:rPr>
        <w:t>3. Planificación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Para la gestión ágil del desarrollo se organizó el proyecto en un repositorio Git centralizado y se estructuró la estrategia de integración continua.</w:t>
      </w:r>
    </w:p>
    <w:p>
      <w:pPr>
        <w:spacing w:before="200" w:after="120"/>
      </w:pPr>
      <w:r>
        <w:rPr>
          <w:rFonts w:ascii="Calibri" w:hAnsi="Calibri"/>
          <w:b/>
          <w:color w:val="1F2937"/>
          <w:sz w:val="26"/>
        </w:rPr>
        <w:t>3.1 Repositorio y Estrategia de Ramas (Git Flow)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Se utilizó Git para el control de versiones con la siguiente arquitectura de ramas: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main: Rama de producción estable con el código funcional listo.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develop: Rama de integración para compilar cambios de frontend y backend.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feature/fastapi-backend: Rama dedicada al desarrollo de endpoints y modelos en FastAPI.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feature/django-frontend: Rama para la construcción de vistas y plantillas en Django.</w:t>
      </w:r>
    </w:p>
    <w:p>
      <w:pPr>
        <w:spacing w:before="200" w:after="120"/>
      </w:pPr>
      <w:r>
        <w:rPr>
          <w:rFonts w:ascii="Calibri" w:hAnsi="Calibri"/>
          <w:b/>
          <w:color w:val="1F2937"/>
          <w:sz w:val="26"/>
        </w:rPr>
        <w:t>3.2 Roles y Responsabilidades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Rolando Samaniego: Arquitecto de Software &amp; Desarrollador Full-Stack (Backend FastAPI, Frontend Django, Integración Supabase Auth y Pruebas E2E).</w:t>
      </w:r>
    </w:p>
    <w:p>
      <w:pPr>
        <w:spacing w:before="280" w:after="120"/>
      </w:pPr>
      <w:r>
        <w:rPr>
          <w:rFonts w:ascii="Calibri" w:hAnsi="Calibri"/>
          <w:b/>
          <w:color w:val="6C2BD9"/>
          <w:sz w:val="32"/>
        </w:rPr>
        <w:t>4. Diseño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La arquitectura del sistema sigue el patrón desacoplado cliente-servidor (REST API + SSR).</w:t>
      </w:r>
    </w:p>
    <w:p>
      <w:pPr>
        <w:spacing w:before="200" w:after="120"/>
      </w:pPr>
      <w:r>
        <w:rPr>
          <w:rFonts w:ascii="Calibri" w:hAnsi="Calibri"/>
          <w:b/>
          <w:color w:val="1F2937"/>
          <w:sz w:val="26"/>
        </w:rPr>
        <w:t>4.1 Modelo de Datos (Pydantic &amp; PostgreSQL Supabase)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El sistema administra 3 entidades principales: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1. Empleado: cedula, nombres, sueldo_basico, aporte_iess, bonificaciones, cuenta_bancaria, prestamos, decimos, fondos_reserva.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2. Novedad: empleado_cedula, anticipos, prestamo_iess, descuentos, reembolsos, periodo.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3. Nomina: empleado_cedula, periodo, sueldo_basico, bonificaciones, decimo_tercero, decimo_cuarto, fondos_reserva, descuento_iess, neto_pagar, estado_pago.</w:t>
      </w:r>
    </w:p>
    <w:p>
      <w:pPr>
        <w:spacing w:before="200" w:after="120"/>
      </w:pPr>
      <w:r>
        <w:rPr>
          <w:rFonts w:ascii="Calibri" w:hAnsi="Calibri"/>
          <w:b/>
          <w:color w:val="1F2937"/>
          <w:sz w:val="26"/>
        </w:rPr>
        <w:t>4.2 Diseño de Interfaz de Usuario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El Frontend en Django implementa el diseño Windmill Dashboard utilizando Tailwind CSS para estilos responsivos, Alpine.js para la interactividad reactiva en cliente y modo oscuro/claro integrado.</w:t>
      </w:r>
    </w:p>
    <w:p>
      <w:pPr>
        <w:spacing w:before="280" w:after="120"/>
      </w:pPr>
      <w:r>
        <w:rPr>
          <w:rFonts w:ascii="Calibri" w:hAnsi="Calibri"/>
          <w:b/>
          <w:color w:val="6C2BD9"/>
          <w:sz w:val="32"/>
        </w:rPr>
        <w:t>5. Implementación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El proyecto se desarrolló dividiendo responsabilidades en dos aplicaciones de software independientes:</w:t>
      </w:r>
    </w:p>
    <w:p>
      <w:pPr>
        <w:spacing w:before="200" w:after="120"/>
      </w:pPr>
      <w:r>
        <w:rPr>
          <w:rFonts w:ascii="Calibri" w:hAnsi="Calibri"/>
          <w:b/>
          <w:color w:val="1F2937"/>
          <w:sz w:val="26"/>
        </w:rPr>
        <w:t>5.1 Backend API (FastAPI)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Desarrollado en Python 3.13 / FastAPI con los siguientes componentes: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main.py: Archivo principal con 12 endpoints para Autenticación Supabase, CRUD de Empleados, Novedades, Cálculo de Nómina, Conciliación Bancaria, Generación SAT y Registro de Estado de Pago.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Persistencia Híbrida: Conexión nativa a Supabase con ejecuciones PostgREST y mecanismo de Fallback en memoria local para alta disponibilidad.</w:t>
      </w:r>
    </w:p>
    <w:p>
      <w:pPr>
        <w:spacing w:before="200" w:after="120"/>
      </w:pPr>
      <w:r>
        <w:rPr>
          <w:rFonts w:ascii="Calibri" w:hAnsi="Calibri"/>
          <w:b/>
          <w:color w:val="1F2937"/>
          <w:sz w:val="26"/>
        </w:rPr>
        <w:t>5.2 Frontend Web (Django)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Desarrollado en Django 6.0 con 5 aplicaciones modulares (authentication, dashboard, empleados, novedades, nominas).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api_client.py: Cliente HTTP centralizado con `requests` que inyecta automáticamente el token Bearer en los encabezados HTTP.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Plantillas HTML: Vistas con formularios de captura, tabla histórica de roles, módulo de conciliación y vista imprimible del Rol Individual de Pagos.</w:t>
      </w:r>
    </w:p>
    <w:p>
      <w:pPr>
        <w:spacing w:before="280" w:after="120"/>
      </w:pPr>
      <w:r>
        <w:rPr>
          <w:rFonts w:ascii="Calibri" w:hAnsi="Calibri"/>
          <w:b/>
          <w:color w:val="6C2BD9"/>
          <w:sz w:val="32"/>
        </w:rPr>
        <w:t>6. Despliegue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Guía de instalación y comandos para la puesta en marcha local: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1. Backend FastAPI: Ejecutar `uvicorn main:app --reload --port 8000` en la carpeta del backend.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2. Frontend Django: Ejecutar `python manage.py runserver 8001` en la carpeta `web_nomina_frontend`.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3. Acceso: Navegar a `http://127.0.0.1:8001` para el frontend y `http://127.0.0.1:8000/docs` para la documentación OpenAPI.</w:t>
      </w:r>
    </w:p>
    <w:p>
      <w:pPr>
        <w:spacing w:before="280" w:after="120"/>
      </w:pPr>
      <w:r>
        <w:rPr>
          <w:rFonts w:ascii="Calibri" w:hAnsi="Calibri"/>
          <w:b/>
          <w:color w:val="6C2BD9"/>
          <w:sz w:val="32"/>
        </w:rPr>
        <w:t>7. Verificación y Validación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Se ejecutó una suite automatizada de pruebas HTTP (`pruebas/run_tests.py`) para validar los endpoints y las reglas de negocio.</w:t>
      </w:r>
    </w:p>
    <w:p>
      <w:pPr>
        <w:spacing w:before="200" w:after="120"/>
      </w:pPr>
      <w:r>
        <w:rPr>
          <w:rFonts w:ascii="Calibri" w:hAnsi="Calibri"/>
          <w:b/>
          <w:color w:val="1F2937"/>
          <w:sz w:val="26"/>
        </w:rPr>
        <w:t>7.1 Matriz de Casos de Prueba Ejecutados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fill="6C2BD9"/>
            <w:tcMar>
              <w:top w:w="140" w:type="140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ID Prueba</w:t>
            </w:r>
          </w:p>
        </w:tc>
        <w:tc>
          <w:tcPr>
            <w:tcW w:type="dxa" w:w="2126"/>
            <w:shd w:fill="6C2BD9"/>
            <w:tcMar>
              <w:top w:w="140" w:type="140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 / Operación</w:t>
            </w:r>
          </w:p>
        </w:tc>
        <w:tc>
          <w:tcPr>
            <w:tcW w:type="dxa" w:w="2126"/>
            <w:shd w:fill="6C2BD9"/>
            <w:tcMar>
              <w:top w:w="140" w:type="140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Entrada / Payload</w:t>
            </w:r>
          </w:p>
        </w:tc>
        <w:tc>
          <w:tcPr>
            <w:tcW w:type="dxa" w:w="2126"/>
            <w:shd w:fill="6C2BD9"/>
            <w:tcMar>
              <w:top w:w="140" w:type="140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TC-01</w:t>
            </w:r>
          </w:p>
        </w:tc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GET /empleados/</w:t>
            </w:r>
          </w:p>
        </w:tc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Consulta general</w:t>
            </w:r>
          </w:p>
        </w:tc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200 OK - Aprobado</w:t>
            </w:r>
          </w:p>
        </w:tc>
      </w:tr>
      <w:tr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TC-02</w:t>
            </w:r>
          </w:p>
        </w:tc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POST /empleados/</w:t>
            </w:r>
          </w:p>
        </w:tc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JSON Empleado Carlos Mendoza</w:t>
            </w:r>
          </w:p>
        </w:tc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200 OK - Aprobado</w:t>
            </w:r>
          </w:p>
        </w:tc>
      </w:tr>
      <w:tr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TC-03</w:t>
            </w:r>
          </w:p>
        </w:tc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GET /empleados/1723456701</w:t>
            </w:r>
          </w:p>
        </w:tc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Detalle de cédula</w:t>
            </w:r>
          </w:p>
        </w:tc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200 OK - Aprobado</w:t>
            </w:r>
          </w:p>
        </w:tc>
      </w:tr>
      <w:tr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TC-04</w:t>
            </w:r>
          </w:p>
        </w:tc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POST /empleados/ (Duplicado)</w:t>
            </w:r>
          </w:p>
        </w:tc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Cédula repetida</w:t>
            </w:r>
          </w:p>
        </w:tc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400 Bad Request - Aprobado</w:t>
            </w:r>
          </w:p>
        </w:tc>
      </w:tr>
      <w:tr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TC-05</w:t>
            </w:r>
          </w:p>
        </w:tc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POST /empleados/ (Sueldo &lt; 0)</w:t>
            </w:r>
          </w:p>
        </w:tc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Sueldo -100</w:t>
            </w:r>
          </w:p>
        </w:tc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400 Bad Request - Aprobado</w:t>
            </w:r>
          </w:p>
        </w:tc>
      </w:tr>
      <w:tr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TC-06</w:t>
            </w:r>
          </w:p>
        </w:tc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POST /empleados_form/</w:t>
            </w:r>
          </w:p>
        </w:tc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Formulario Ana Silva</w:t>
            </w:r>
          </w:p>
        </w:tc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201 Created - Aprobado</w:t>
            </w:r>
          </w:p>
        </w:tc>
      </w:tr>
      <w:tr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TC-07</w:t>
            </w:r>
          </w:p>
        </w:tc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POST /empleados_form/ (Sueldo &lt; $460)</w:t>
            </w:r>
          </w:p>
        </w:tc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Sueldo $350 (Menor a SBU)</w:t>
            </w:r>
          </w:p>
        </w:tc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400 Bad Request - Aprobado</w:t>
            </w:r>
          </w:p>
        </w:tc>
      </w:tr>
      <w:tr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TC-08</w:t>
            </w:r>
          </w:p>
        </w:tc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PUT /empleados/1723456701</w:t>
            </w:r>
          </w:p>
        </w:tc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Actualización datos</w:t>
            </w:r>
          </w:p>
        </w:tc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200 OK - Aprobado</w:t>
            </w:r>
          </w:p>
        </w:tc>
      </w:tr>
      <w:tr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TC-09</w:t>
            </w:r>
          </w:p>
        </w:tc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DELETE /empleados/1723456701</w:t>
            </w:r>
          </w:p>
        </w:tc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Eliminar empleado</w:t>
            </w:r>
          </w:p>
        </w:tc>
        <w:tc>
          <w:tcPr>
            <w:tcW w:type="dxa" w:w="2126"/>
            <w:shd w:fill="F9F5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200 OK - Aprobado</w:t>
            </w:r>
          </w:p>
        </w:tc>
      </w:tr>
      <w:tr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TC-10</w:t>
            </w:r>
          </w:p>
        </w:tc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GET /empleados/1723456701</w:t>
            </w:r>
          </w:p>
        </w:tc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Verificación borrado</w:t>
            </w:r>
          </w:p>
        </w:tc>
        <w:tc>
          <w:tcPr>
            <w:tcW w:type="dxa" w:w="2126"/>
            <w:shd w:fill="FFFFFF"/>
            <w:tcMar>
              <w:top w:w="100" w:type="100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404 Not Found - Aprobado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6C2BD9"/>
          <w:sz w:val="32"/>
        </w:rPr>
        <w:t>8. Bibliografía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Asana. (2026). Historias de usuario: 3 ejemplos para generar valor para el usuario. Recuperado de https://asana.com/es/resources/user-stories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Código del Trabajo del Ecuador. (2026). Normativa de remuneraciones, décimos y fondos de reserva. Registro Oficial del Ecuador.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Django Software Foundation. (2026). Django Documentation (v6.0). Recuperado de https://docs.djangoproject.com/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Tiangolo, S. (2026). FastAPI Framework documentation. Recuperado de https://fastapi.tiangolo.com/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Supabase Inc. (2026). Supabase Python Client &amp; PostgREST API Docs. Recuperado de https://supabase.com/docs</w:t>
      </w:r>
    </w:p>
    <w:sectPr w:rsidR="002416C1" w:rsidRPr="002416C1" w:rsidSect="002D497E">
      <w:headerReference w:type="default" r:id="rId9"/>
      <w:pgSz w:w="11906" w:h="16838"/>
      <w:pgMar w:top="2650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447E0" w14:textId="77777777" w:rsidR="00192122" w:rsidRDefault="00192122" w:rsidP="00137D21">
      <w:pPr>
        <w:spacing w:after="0" w:line="240" w:lineRule="auto"/>
      </w:pPr>
      <w:r>
        <w:separator/>
      </w:r>
    </w:p>
  </w:endnote>
  <w:endnote w:type="continuationSeparator" w:id="0">
    <w:p w14:paraId="0A66AFAB" w14:textId="77777777" w:rsidR="00192122" w:rsidRDefault="00192122" w:rsidP="00137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2D523" w14:textId="77777777" w:rsidR="00192122" w:rsidRDefault="00192122" w:rsidP="00137D21">
      <w:pPr>
        <w:spacing w:after="0" w:line="240" w:lineRule="auto"/>
      </w:pPr>
      <w:r>
        <w:separator/>
      </w:r>
    </w:p>
  </w:footnote>
  <w:footnote w:type="continuationSeparator" w:id="0">
    <w:p w14:paraId="03511055" w14:textId="77777777" w:rsidR="00192122" w:rsidRDefault="00192122" w:rsidP="00137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1DF1" w14:textId="77777777" w:rsidR="00CF452C" w:rsidRPr="00CF452C" w:rsidRDefault="00822211" w:rsidP="00137D21">
    <w:pPr>
      <w:pStyle w:val="Encabezado"/>
      <w:jc w:val="center"/>
      <w:rPr>
        <w:rFonts w:ascii="Candara" w:hAnsi="Candara"/>
        <w:b/>
        <w:i/>
        <w:sz w:val="12"/>
      </w:rPr>
    </w:pPr>
    <w:r>
      <w:rPr>
        <w:rFonts w:ascii="Candara" w:hAnsi="Candara"/>
        <w:b/>
        <w:i/>
        <w:noProof/>
        <w:sz w:val="12"/>
      </w:rPr>
      <w:drawing>
        <wp:anchor distT="0" distB="0" distL="114300" distR="114300" simplePos="0" relativeHeight="251658752" behindDoc="0" locked="0" layoutInCell="1" allowOverlap="1" wp14:anchorId="604BF4AC" wp14:editId="5CF66477">
          <wp:simplePos x="0" y="0"/>
          <wp:positionH relativeFrom="margin">
            <wp:posOffset>-321310</wp:posOffset>
          </wp:positionH>
          <wp:positionV relativeFrom="margin">
            <wp:posOffset>-1330325</wp:posOffset>
          </wp:positionV>
          <wp:extent cx="672465" cy="829310"/>
          <wp:effectExtent l="0" t="0" r="0" b="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447-4470392_more-information-universidad-de-especialidades-espritu-santo-h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896890" w14:textId="77777777" w:rsidR="00137D21" w:rsidRPr="00822211" w:rsidRDefault="00822211" w:rsidP="00137D21">
    <w:pPr>
      <w:pStyle w:val="Encabezado"/>
      <w:jc w:val="center"/>
      <w:rPr>
        <w:rFonts w:cstheme="minorHAnsi"/>
        <w:b/>
        <w:i/>
        <w:sz w:val="28"/>
      </w:rPr>
    </w:pPr>
    <w:r w:rsidRPr="00822211">
      <w:rPr>
        <w:rFonts w:cstheme="minorHAnsi"/>
        <w:b/>
        <w:i/>
        <w:sz w:val="28"/>
      </w:rPr>
      <w:t>UNIVERSIDAD DE ESPECIALIDADES ESPÍRITU SANTO</w:t>
    </w:r>
  </w:p>
  <w:p w14:paraId="4C7D3720" w14:textId="77777777" w:rsidR="00137D21" w:rsidRPr="00822211" w:rsidRDefault="00822211" w:rsidP="00137D21">
    <w:pPr>
      <w:pStyle w:val="Encabezado"/>
      <w:jc w:val="center"/>
      <w:rPr>
        <w:rFonts w:cstheme="minorHAnsi"/>
        <w:b/>
        <w:i/>
        <w:sz w:val="26"/>
        <w:szCs w:val="26"/>
      </w:rPr>
    </w:pPr>
    <w:r w:rsidRPr="00822211">
      <w:rPr>
        <w:rFonts w:cstheme="minorHAnsi"/>
        <w:b/>
        <w:i/>
        <w:sz w:val="26"/>
        <w:szCs w:val="26"/>
      </w:rPr>
      <w:t>FACULTAD DE INGENIERÍA</w:t>
    </w:r>
  </w:p>
  <w:p w14:paraId="7AB8A628" w14:textId="4068AD73" w:rsidR="00EE4E04" w:rsidRPr="00822211" w:rsidRDefault="002416C1" w:rsidP="00137D21">
    <w:pPr>
      <w:pStyle w:val="Encabezado"/>
      <w:jc w:val="center"/>
      <w:rPr>
        <w:rFonts w:cstheme="minorHAnsi"/>
        <w:b/>
        <w:i/>
        <w:sz w:val="28"/>
      </w:rPr>
    </w:pPr>
    <w:r>
      <w:rPr>
        <w:rFonts w:cstheme="minorHAnsi"/>
        <w:b/>
        <w:i/>
        <w:sz w:val="28"/>
      </w:rPr>
      <w:t>PROYECTO NN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2FF6"/>
    <w:multiLevelType w:val="multilevel"/>
    <w:tmpl w:val="640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8235C"/>
    <w:multiLevelType w:val="multilevel"/>
    <w:tmpl w:val="718C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037BA"/>
    <w:multiLevelType w:val="multilevel"/>
    <w:tmpl w:val="52B0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65141"/>
    <w:multiLevelType w:val="multilevel"/>
    <w:tmpl w:val="F73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622CB"/>
    <w:multiLevelType w:val="multilevel"/>
    <w:tmpl w:val="1A4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266E5"/>
    <w:multiLevelType w:val="multilevel"/>
    <w:tmpl w:val="5C5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029D3"/>
    <w:multiLevelType w:val="multilevel"/>
    <w:tmpl w:val="625268B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2086562524">
    <w:abstractNumId w:val="1"/>
  </w:num>
  <w:num w:numId="2" w16cid:durableId="1666856113">
    <w:abstractNumId w:val="2"/>
  </w:num>
  <w:num w:numId="3" w16cid:durableId="485974145">
    <w:abstractNumId w:val="3"/>
  </w:num>
  <w:num w:numId="4" w16cid:durableId="698701282">
    <w:abstractNumId w:val="0"/>
  </w:num>
  <w:num w:numId="5" w16cid:durableId="1414475883">
    <w:abstractNumId w:val="4"/>
  </w:num>
  <w:num w:numId="6" w16cid:durableId="798491609">
    <w:abstractNumId w:val="5"/>
  </w:num>
  <w:num w:numId="7" w16cid:durableId="7970714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D21"/>
    <w:rsid w:val="00004500"/>
    <w:rsid w:val="0003309B"/>
    <w:rsid w:val="0009088A"/>
    <w:rsid w:val="000A0092"/>
    <w:rsid w:val="000C29AB"/>
    <w:rsid w:val="000D6C4B"/>
    <w:rsid w:val="001177FF"/>
    <w:rsid w:val="00137D21"/>
    <w:rsid w:val="00192122"/>
    <w:rsid w:val="001C4882"/>
    <w:rsid w:val="001D1F05"/>
    <w:rsid w:val="00210051"/>
    <w:rsid w:val="00233622"/>
    <w:rsid w:val="002416C1"/>
    <w:rsid w:val="00276273"/>
    <w:rsid w:val="002D497E"/>
    <w:rsid w:val="002F0FC0"/>
    <w:rsid w:val="00305667"/>
    <w:rsid w:val="00311F86"/>
    <w:rsid w:val="0033656C"/>
    <w:rsid w:val="00501264"/>
    <w:rsid w:val="005244B0"/>
    <w:rsid w:val="00536E0E"/>
    <w:rsid w:val="00566C00"/>
    <w:rsid w:val="00583A51"/>
    <w:rsid w:val="005A4123"/>
    <w:rsid w:val="005B48A4"/>
    <w:rsid w:val="005C061F"/>
    <w:rsid w:val="006C1F03"/>
    <w:rsid w:val="0076523E"/>
    <w:rsid w:val="00767867"/>
    <w:rsid w:val="007A3211"/>
    <w:rsid w:val="007C74CB"/>
    <w:rsid w:val="00802A1F"/>
    <w:rsid w:val="0082144B"/>
    <w:rsid w:val="00822211"/>
    <w:rsid w:val="0082567B"/>
    <w:rsid w:val="00840905"/>
    <w:rsid w:val="00857D7E"/>
    <w:rsid w:val="0089417B"/>
    <w:rsid w:val="009030AC"/>
    <w:rsid w:val="0096464C"/>
    <w:rsid w:val="009E5275"/>
    <w:rsid w:val="00A03F6D"/>
    <w:rsid w:val="00A47006"/>
    <w:rsid w:val="00A5239F"/>
    <w:rsid w:val="00A5331A"/>
    <w:rsid w:val="00A85934"/>
    <w:rsid w:val="00B2154F"/>
    <w:rsid w:val="00B56A0B"/>
    <w:rsid w:val="00B71D53"/>
    <w:rsid w:val="00B92102"/>
    <w:rsid w:val="00BC5901"/>
    <w:rsid w:val="00BD356F"/>
    <w:rsid w:val="00C13D41"/>
    <w:rsid w:val="00C7734C"/>
    <w:rsid w:val="00CA348D"/>
    <w:rsid w:val="00CF452C"/>
    <w:rsid w:val="00D70223"/>
    <w:rsid w:val="00DD1D8D"/>
    <w:rsid w:val="00E12EFE"/>
    <w:rsid w:val="00E4794F"/>
    <w:rsid w:val="00E65FDC"/>
    <w:rsid w:val="00E92DC1"/>
    <w:rsid w:val="00E939D2"/>
    <w:rsid w:val="00EB00CD"/>
    <w:rsid w:val="00EE4E04"/>
    <w:rsid w:val="00EF4DEC"/>
    <w:rsid w:val="00F50F11"/>
    <w:rsid w:val="00F7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088DEC24"/>
  <w15:docId w15:val="{5B939A5B-A1F6-4EC4-BAC9-C5648194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D41"/>
  </w:style>
  <w:style w:type="paragraph" w:styleId="Ttulo1">
    <w:name w:val="heading 1"/>
    <w:basedOn w:val="Normal"/>
    <w:next w:val="Normal"/>
    <w:link w:val="Ttulo1Car"/>
    <w:uiPriority w:val="9"/>
    <w:qFormat/>
    <w:rsid w:val="002D49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7D21"/>
  </w:style>
  <w:style w:type="paragraph" w:styleId="Piedepgina">
    <w:name w:val="footer"/>
    <w:basedOn w:val="Normal"/>
    <w:link w:val="Piedepgina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7D21"/>
  </w:style>
  <w:style w:type="paragraph" w:styleId="Textodeglobo">
    <w:name w:val="Balloon Text"/>
    <w:basedOn w:val="Normal"/>
    <w:link w:val="TextodegloboCar"/>
    <w:uiPriority w:val="99"/>
    <w:semiHidden/>
    <w:unhideWhenUsed/>
    <w:rsid w:val="00137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7D2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37D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416C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416C1"/>
    <w:pPr>
      <w:spacing w:after="160" w:line="240" w:lineRule="auto"/>
      <w:ind w:left="709" w:firstLine="709"/>
      <w:jc w:val="both"/>
    </w:pPr>
    <w:rPr>
      <w:rFonts w:ascii="Times New Roman" w:hAnsi="Times New Roman"/>
      <w:sz w:val="20"/>
      <w:szCs w:val="20"/>
      <w:lang w:val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416C1"/>
    <w:rPr>
      <w:rFonts w:ascii="Times New Roman" w:hAnsi="Times New Roman"/>
      <w:sz w:val="20"/>
      <w:szCs w:val="20"/>
      <w:lang w:val="es-EC"/>
    </w:rPr>
  </w:style>
  <w:style w:type="paragraph" w:styleId="Prrafodelista">
    <w:name w:val="List Paragraph"/>
    <w:basedOn w:val="Normal"/>
    <w:uiPriority w:val="1"/>
    <w:qFormat/>
    <w:rsid w:val="002416C1"/>
    <w:pPr>
      <w:widowControl w:val="0"/>
      <w:autoSpaceDE w:val="0"/>
      <w:autoSpaceDN w:val="0"/>
      <w:spacing w:after="0" w:line="240" w:lineRule="auto"/>
      <w:ind w:left="414" w:hanging="256"/>
    </w:pPr>
    <w:rPr>
      <w:rFonts w:ascii="Arial" w:eastAsia="Arial" w:hAnsi="Arial" w:cs="Arial"/>
    </w:rPr>
  </w:style>
  <w:style w:type="paragraph" w:styleId="Sinespaciado">
    <w:name w:val="No Spacing"/>
    <w:link w:val="SinespaciadoCar"/>
    <w:uiPriority w:val="1"/>
    <w:qFormat/>
    <w:rsid w:val="000C29AB"/>
    <w:pPr>
      <w:spacing w:after="0" w:line="240" w:lineRule="auto"/>
    </w:pPr>
    <w:rPr>
      <w:rFonts w:eastAsiaTheme="minorEastAsia"/>
      <w:lang w:val="es-EC"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C29AB"/>
    <w:rPr>
      <w:rFonts w:eastAsiaTheme="minorEastAsia"/>
      <w:lang w:val="es-EC"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2D49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2D497E"/>
    <w:pPr>
      <w:spacing w:line="259" w:lineRule="auto"/>
      <w:outlineLvl w:val="9"/>
    </w:pPr>
    <w:rPr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2D497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D49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4EAA80-4475-4EFF-B95B-50801DDE1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[código de la materia]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NN</dc:title>
  <dc:subject>[nombre del estudiante]</dc:subject>
  <dc:creator>[nombre de la materia]</dc:creator>
  <cp:keywords/>
  <dc:description/>
  <cp:lastModifiedBy>Allan Roberto Avendano Sudario</cp:lastModifiedBy>
  <cp:revision>48</cp:revision>
  <cp:lastPrinted>2013-03-28T16:50:00Z</cp:lastPrinted>
  <dcterms:created xsi:type="dcterms:W3CDTF">2020-01-14T21:20:00Z</dcterms:created>
  <dcterms:modified xsi:type="dcterms:W3CDTF">2026-06-22T19:17:00Z</dcterms:modified>
</cp:coreProperties>
</file>