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66F6318E" w:rsidR="00926CFD" w:rsidRDefault="00926CFD" w:rsidP="00926CFD">
      <w:r w:rsidRPr="00807E71">
        <w:rPr>
          <w:b/>
          <w:bCs/>
          <w:sz w:val="28"/>
          <w:szCs w:val="28"/>
        </w:rPr>
        <w:t>Student Name</w:t>
      </w:r>
      <w:r w:rsidR="003039C0" w:rsidRPr="00807E71">
        <w:rPr>
          <w:b/>
          <w:bCs/>
          <w:sz w:val="28"/>
          <w:szCs w:val="28"/>
        </w:rPr>
        <w:t>s</w:t>
      </w:r>
      <w:r w:rsidR="00807E71">
        <w:br/>
      </w:r>
      <w:r w:rsidR="00807E71">
        <w:br/>
      </w:r>
      <w:proofErr w:type="spellStart"/>
      <w:r w:rsidR="00807E71">
        <w:t>Samaar</w:t>
      </w:r>
      <w:proofErr w:type="spellEnd"/>
      <w:r w:rsidR="00807E71">
        <w:t xml:space="preserve"> Bajwa </w:t>
      </w:r>
      <w:r w:rsidR="00807E71" w:rsidRPr="00807E71">
        <w:rPr>
          <w:highlight w:val="yellow"/>
        </w:rPr>
        <w:t>s……………….</w:t>
      </w:r>
      <w:r w:rsidR="00807E71">
        <w:br/>
        <w:t>Christopher Burrell s5237645</w:t>
      </w:r>
      <w:r w:rsidR="00807E71">
        <w:br/>
      </w:r>
      <w:proofErr w:type="spellStart"/>
      <w:r w:rsidR="00807E71">
        <w:t>Guarve</w:t>
      </w:r>
      <w:proofErr w:type="spellEnd"/>
      <w:r w:rsidR="00807E71">
        <w:t xml:space="preserve"> </w:t>
      </w:r>
      <w:r w:rsidR="005D706F" w:rsidRPr="005D706F">
        <w:rPr>
          <w:highlight w:val="yellow"/>
        </w:rPr>
        <w:t>……………. S……….</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Default="00473473" w:rsidP="00473473">
      <w:pPr>
        <w:jc w:val="both"/>
        <w:rPr>
          <w:i/>
        </w:rPr>
      </w:pPr>
    </w:p>
    <w:p w14:paraId="1FD7FA29" w14:textId="77777777" w:rsidR="005D706F" w:rsidRPr="005D706F" w:rsidRDefault="005D706F" w:rsidP="005D706F">
      <w:pPr>
        <w:pStyle w:val="BodyText"/>
        <w:rPr>
          <w:highlight w:val="green"/>
        </w:rPr>
      </w:pPr>
      <w:r w:rsidRPr="005D706F">
        <w:rPr>
          <w:highlight w:val="green"/>
        </w:rPr>
        <w:t>The Patient Medical Information System (PMIS) construction project is designed to re-engineer the Health and Community Services’ existing PMIS to a new, open-systems platform, while at the same time extending its scope by integrating Midwives notification and Waiting list data.</w:t>
      </w:r>
    </w:p>
    <w:p w14:paraId="3BA4B5FC" w14:textId="77777777" w:rsidR="005D706F" w:rsidRPr="005D706F" w:rsidRDefault="005D706F" w:rsidP="005D706F">
      <w:pPr>
        <w:pStyle w:val="BodyText"/>
        <w:rPr>
          <w:highlight w:val="green"/>
        </w:rPr>
      </w:pPr>
      <w:r w:rsidRPr="005D706F">
        <w:rPr>
          <w:highlight w:val="green"/>
        </w:rPr>
        <w:t>This is a significant project for the Health and Community Services (HCS) as it will provide substantial benefits to the department and the broader community through improved quality and availability of health statistical data.</w:t>
      </w:r>
    </w:p>
    <w:p w14:paraId="38E65C24" w14:textId="77777777" w:rsidR="005D706F" w:rsidRPr="005D706F" w:rsidRDefault="005D706F" w:rsidP="005D706F">
      <w:pPr>
        <w:pStyle w:val="BodyText"/>
        <w:rPr>
          <w:highlight w:val="green"/>
        </w:rPr>
      </w:pPr>
      <w:r w:rsidRPr="005D706F">
        <w:rPr>
          <w:highlight w:val="green"/>
        </w:rPr>
        <w:t>Last year, International Consultant Corporation (ICC) successfully developed, for the HCS, the Requirements and Detailed Design deliverables for a re-engineered Patient Medical Information System.</w:t>
      </w:r>
    </w:p>
    <w:p w14:paraId="78699183" w14:textId="77777777" w:rsidR="005D706F" w:rsidRPr="005D706F" w:rsidRDefault="005D706F" w:rsidP="005D706F">
      <w:pPr>
        <w:pStyle w:val="BodyText"/>
        <w:rPr>
          <w:highlight w:val="green"/>
        </w:rPr>
      </w:pPr>
      <w:r w:rsidRPr="005D706F">
        <w:rPr>
          <w:highlight w:val="green"/>
        </w:rPr>
        <w:t>Based on these documents, the HCS issued a Request For Tender (RFT) for the construction, testing, and implementation (central) of a first release of the new PMIS, building on the work already carried out by ICC in an earlier phase. This first release is to include the following functions:</w:t>
      </w:r>
    </w:p>
    <w:p w14:paraId="050056E3" w14:textId="77777777" w:rsidR="005D706F" w:rsidRPr="005D706F" w:rsidRDefault="005D706F" w:rsidP="005D706F">
      <w:pPr>
        <w:pStyle w:val="r1"/>
        <w:keepNext/>
        <w:rPr>
          <w:highlight w:val="green"/>
        </w:rPr>
      </w:pPr>
      <w:r w:rsidRPr="005D706F">
        <w:rPr>
          <w:highlight w:val="green"/>
        </w:rPr>
        <w:t>the health system management,</w:t>
      </w:r>
    </w:p>
    <w:p w14:paraId="79120586" w14:textId="77777777" w:rsidR="005D706F" w:rsidRPr="005D706F" w:rsidRDefault="005D706F" w:rsidP="005D706F">
      <w:pPr>
        <w:pStyle w:val="r1"/>
        <w:rPr>
          <w:highlight w:val="green"/>
        </w:rPr>
      </w:pPr>
      <w:r w:rsidRPr="005D706F">
        <w:rPr>
          <w:highlight w:val="green"/>
        </w:rPr>
        <w:t>the cost and funding analysis.</w:t>
      </w:r>
    </w:p>
    <w:p w14:paraId="436AD553" w14:textId="77777777" w:rsidR="005D706F" w:rsidRDefault="005D706F" w:rsidP="005D706F">
      <w:pPr>
        <w:pStyle w:val="BodyText"/>
      </w:pPr>
      <w:r w:rsidRPr="005D706F">
        <w:rPr>
          <w:highlight w:val="green"/>
        </w:rPr>
        <w:t>On December 10, based on the response to the RFT, ICC was selected as the preferred supplier for this contract.</w:t>
      </w:r>
    </w:p>
    <w:p w14:paraId="31584C75" w14:textId="77777777" w:rsidR="005D706F" w:rsidRPr="00473473" w:rsidRDefault="005D706F"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Default="00473473" w:rsidP="00473473"/>
    <w:p w14:paraId="0190519E" w14:textId="77777777" w:rsidR="005D706F" w:rsidRPr="005D706F" w:rsidRDefault="005D706F" w:rsidP="005D706F">
      <w:pPr>
        <w:pStyle w:val="BodyText"/>
        <w:rPr>
          <w:highlight w:val="green"/>
        </w:rPr>
      </w:pPr>
      <w:r w:rsidRPr="005D706F">
        <w:rPr>
          <w:highlight w:val="green"/>
        </w:rPr>
        <w:t xml:space="preserve">The emphasis of this document is to provide information on documentation (artefacts) that would normally be </w:t>
      </w:r>
      <w:proofErr w:type="spellStart"/>
      <w:r w:rsidRPr="005D706F">
        <w:rPr>
          <w:highlight w:val="green"/>
        </w:rPr>
        <w:t>utilised</w:t>
      </w:r>
      <w:proofErr w:type="spellEnd"/>
      <w:r w:rsidRPr="005D706F">
        <w:rPr>
          <w:highlight w:val="green"/>
        </w:rPr>
        <w:t xml:space="preserve"> in the delivery of a COTS system implementation. The document does not specify the ‘Process’ that accompanies such a methodology and as such is, in the strictest sense, not providing a complete methodology.</w:t>
      </w:r>
    </w:p>
    <w:p w14:paraId="1897D585" w14:textId="77777777" w:rsidR="005D706F" w:rsidRPr="005D706F" w:rsidRDefault="005D706F" w:rsidP="005D706F">
      <w:pPr>
        <w:pStyle w:val="BodyText"/>
        <w:rPr>
          <w:highlight w:val="green"/>
        </w:rPr>
      </w:pPr>
      <w:r w:rsidRPr="005D706F">
        <w:rPr>
          <w:highlight w:val="green"/>
        </w:rPr>
        <w:t>The artefacts can be adapted and with approval from the PMO changed to meet the requirements of the engagement.</w:t>
      </w:r>
    </w:p>
    <w:p w14:paraId="13E70EDC" w14:textId="77777777" w:rsidR="005D706F" w:rsidRPr="005D706F" w:rsidRDefault="005D706F" w:rsidP="005D706F">
      <w:pPr>
        <w:pStyle w:val="BodyText"/>
        <w:rPr>
          <w:highlight w:val="green"/>
        </w:rPr>
      </w:pPr>
    </w:p>
    <w:p w14:paraId="2231CE1A" w14:textId="77777777" w:rsidR="005D706F" w:rsidRDefault="005D706F" w:rsidP="005D706F">
      <w:pPr>
        <w:pStyle w:val="BodyText"/>
      </w:pPr>
      <w:r w:rsidRPr="005D706F">
        <w:rPr>
          <w:highlight w:val="green"/>
        </w:rPr>
        <w:t>PLEASE NOTE: The artefacts may be superseded or altered by documentation held or produced by the PMO. Please liaise with the PMO accordingly.</w:t>
      </w:r>
    </w:p>
    <w:p w14:paraId="421BC598" w14:textId="77777777" w:rsidR="005D706F" w:rsidRPr="00473473" w:rsidRDefault="005D706F"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17A4441" w14:textId="77777777" w:rsidR="005D706F" w:rsidRDefault="005D706F" w:rsidP="005D706F">
      <w:pPr>
        <w:pStyle w:val="BodyText"/>
      </w:pPr>
      <w:r w:rsidRPr="005D706F">
        <w:rPr>
          <w:highlight w:val="green"/>
        </w:rPr>
        <w:t>This topic contains a copy of the Work Breakdown Structure chart. For details refer to the Work Breakdown Structure (M036S) deliverable.</w:t>
      </w:r>
    </w:p>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6pt" o:ole="" o:bordertopcolor="#92d050" o:borderleftcolor="#92d050" o:borderbottomcolor="#92d050" o:borderrightcolor="#92d050" fillcolor="window">
            <v:imagedata r:id="rId6" o:title=""/>
            <w10:bordertop type="thickBetweenThin" width="24"/>
            <w10:borderleft type="thickBetweenThin" width="24"/>
            <w10:borderbottom type="thickBetweenThin" width="24"/>
            <w10:borderright type="thickBetweenThin" width="24"/>
          </v:shape>
          <o:OLEObject Type="Embed" ProgID="OrgPlusWOPX.4" ShapeID="_x0000_i1025" DrawAspect="Content" ObjectID="_1752326792" r:id="rId7"/>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1"/>
  </w:num>
  <w:num w:numId="2" w16cid:durableId="822352458">
    <w:abstractNumId w:val="2"/>
  </w:num>
  <w:num w:numId="3" w16cid:durableId="30652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5D706F"/>
    <w:rsid w:val="00694A34"/>
    <w:rsid w:val="006B43B3"/>
    <w:rsid w:val="007C72EB"/>
    <w:rsid w:val="00807E71"/>
    <w:rsid w:val="00926CFD"/>
    <w:rsid w:val="009A724D"/>
    <w:rsid w:val="00B1760C"/>
    <w:rsid w:val="00B8734C"/>
    <w:rsid w:val="00BE7C23"/>
    <w:rsid w:val="00C16446"/>
    <w:rsid w:val="00D02546"/>
    <w:rsid w:val="00D24009"/>
    <w:rsid w:val="00DB3B80"/>
    <w:rsid w:val="00E37749"/>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semiHidden/>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7</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Burrell</cp:lastModifiedBy>
  <cp:revision>4</cp:revision>
  <dcterms:created xsi:type="dcterms:W3CDTF">2023-07-28T02:18:00Z</dcterms:created>
  <dcterms:modified xsi:type="dcterms:W3CDTF">2023-07-31T06:40:00Z</dcterms:modified>
</cp:coreProperties>
</file>