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FICTIONAL TRAINING CASE — POLICE SURVEILLANCE REPORT</w:t>
      </w:r>
    </w:p>
    <w:p>
      <w:r>
        <w:rPr>
          <w:b/>
        </w:rPr>
        <w:t xml:space="preserve">Case: </w:t>
      </w:r>
      <w:r>
        <w:t>Operation Night Link</w:t>
        <w:br/>
      </w:r>
      <w:r>
        <w:rPr>
          <w:b/>
        </w:rPr>
        <w:t xml:space="preserve">Observation Date: </w:t>
      </w:r>
      <w:r>
        <w:t>12–13 August 2026</w:t>
        <w:br/>
      </w:r>
      <w:r>
        <w:rPr>
          <w:b/>
        </w:rPr>
        <w:t xml:space="preserve">Area: </w:t>
      </w:r>
      <w:r>
        <w:t>Sector 62, Noida</w:t>
        <w:br/>
        <w:br/>
      </w:r>
    </w:p>
    <w:p>
      <w:pPr>
        <w:pStyle w:val="Heading1"/>
      </w:pPr>
      <w:r>
        <w:t>Observations</w:t>
      </w:r>
    </w:p>
    <w:p>
      <w:r>
        <w:t>At approximately 20:20 on 12 August 2026, surveillance personnel observed Vikram Sharma arrive near the warehouse road in vehicle DL-01-AB-1234. Rajesh Kumar arrived approximately ten minutes later.</w:t>
      </w:r>
    </w:p>
    <w:p>
      <w:r>
        <w:t>Vikram Sharma met with Rajesh Kumar near the warehouse entrance. The two individuals spoke for approximately fifteen minutes. Neha Verma was later observed in the vicinity and briefly met with Rajesh Kumar.</w:t>
      </w:r>
    </w:p>
    <w:p>
      <w:r>
        <w:t>On 13 August 2026, Rajesh Kumar travelled to Delhi. Investigators recommend reviewing communications and financial activity involving Vikram Sharma, Rajesh Kumar, and Neha Verma.</w:t>
      </w:r>
    </w:p>
    <w:p>
      <w:r>
        <w:t>This document is entirely fictional and created for software testing and demonstration.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