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  <w:jc w:val="right"/>
      </w:pPr>
      <w:r>
        <w:rPr>
          <w:rFonts w:ascii="Times New Roman" w:cs="Times New Roman" w:eastAsia="Times New Roman" w:hAnsi="Times New Roman"/>
          <w:b/>
          <w:bCs/>
          <w:color w:val="B08A4B"/>
          <w:sz w:val="76"/>
          <w:szCs w:val="76"/>
        </w:rPr>
        <w:t xml:space="preserve">WEB</w:t>
      </w:r>
    </w:p>
    <w:p>
      <w:pPr>
        <w:spacing w:after="15"/>
      </w:pPr>
      <w:r>
        <w:rPr>
          <w:rFonts w:ascii="Times New Roman" w:cs="Times New Roman" w:eastAsia="Times New Roman" w:hAnsi="Times New Roman"/>
          <w:b/>
          <w:bCs/>
          <w:color w:val="26352F"/>
          <w:sz w:val="64"/>
          <w:szCs w:val="64"/>
        </w:rPr>
        <w:t xml:space="preserve">ENLYCE</w:t>
      </w:r>
    </w:p>
    <w:p>
      <w:pPr>
        <w:pBdr>
          <w:bottom w:val="single" w:color="742A3A" w:sz="18"/>
        </w:pBdr>
        <w:spacing w:after="260"/>
      </w:pPr>
      <w:r>
        <w:rPr>
          <w:rFonts w:ascii="Times New Roman" w:cs="Times New Roman" w:eastAsia="Times New Roman" w:hAnsi="Times New Roman"/>
          <w:b/>
          <w:bCs/>
          <w:color w:val="742A3A"/>
          <w:sz w:val="24"/>
          <w:szCs w:val="24"/>
        </w:rPr>
        <w:t xml:space="preserve">PORTAL INMOBILIARIO PÚBLICO · MODELADO UML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Samuel Andres Escobar Saldarriaga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Modalidad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Trabajo individual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Ficha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Celular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Correo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PENDIENTE DE COMPLETAR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24 de septiembre de 2026</w:t>
            </w:r>
          </w:p>
        </w:tc>
      </w:tr>
    </w:tbl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Nombre del proyecto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ENLYCE WEB — Portal inmobiliario público.</w:t>
      </w: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Descripción del problema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Quienes buscan comprar o arrendar vivienda necesitan explorar información confiable sin depender de mensajes dispersos. Los propietarios también requieren un canal claro para solicitar venta, arriendo, administración o avalúo. ENLYCE WEB publica el inventario aprobado, permite filtrar y consultar cada inmueble, conserva favoritos localmente y transforma formularios autorizados en oportunidades comerciales para el CRM.</w:t>
      </w: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Requisitos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3100"/>
        <w:gridCol w:w="3910"/>
      </w:tblGrid>
      <w:tr>
        <w:trPr>
          <w:tblHeader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26352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Criterio observable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RW-01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portada e inmuebles destacados.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portada obtiene publicaciones vigentes desde la API.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RW-02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Filtrar, ordenar y paginar el catálogo.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Los filtros quedan en una URL que puede compartirse.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RW-03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la ficha de un inmueble.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Muestra descripción, precio, características, ubicación, fotos y asesor.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RW-04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Visualizar fotografías publicadas.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Las imágenes se cargan desde /media de la API.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RW-05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Guardar o retirar favoritos.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Persisten en el navegador sin exigir una cuenta.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RW-06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Explorar inmuebles por zona.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página consulta publicaciones de la zona seleccionada.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RW-07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Interesado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Solicitar información sobre un inmueble.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Crea una oportunidad o registra un recontacto.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RW-08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Propietario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Solicitar venta, arriendo, administración o avalúo.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Registra el servicio y operación compatibles.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RW-09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Titular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Consultar y aceptar la política vigente.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Sin autorización el formulario no permite enviar.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RW-10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Recibir mensajes claros ante errores.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Conserva los datos y muestra validaciones de la API.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RW-11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Buscador web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Indexar páginas públicas válidas.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Robots, sitemap y metadatos usan URLs canónicas.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RW-12</w:t>
            </w:r>
          </w:p>
        </w:tc>
        <w:tc>
          <w:tcPr>
            <w:tcW w:type="dxa" w:w="15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</w:t>
            </w:r>
          </w:p>
        </w:tc>
        <w:tc>
          <w:tcPr>
            <w:tcW w:type="dxa" w:w="31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Recibir respuesta segura si un inmueble no existe.</w:t>
            </w:r>
          </w:p>
        </w:tc>
        <w:tc>
          <w:tcPr>
            <w:tcW w:type="dxa" w:w="391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F7F3EB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web presenta una página 404.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Diagrama de casos de uso</w:t>
      </w:r>
    </w:p>
    <w:p>
      <w:pPr>
        <w:spacing w:after="80" w:before="100"/>
        <w:jc w:val="center"/>
      </w:pPr>
      <w:r>
        <w:drawing>
          <wp:inline distT="0" distB="0" distL="0" distR="0">
            <wp:extent cx="5191125" cy="5715000"/>
            <wp:effectExtent t="0" r="0" b="0" l="0"/>
            <wp:docPr id="1" name="casos-de-uso-web-publica.png" descr="Figura 1. Capacidades de la web pública para visitantes y propietarios." title="Figura 1. Capacidades de la web pública para visitantes y propiet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1. Capacidades de la web pública para visitantes y propietarios.</w:t>
      </w: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Descripción textual de tres casos de uso</w:t>
      </w:r>
    </w:p>
    <w:p>
      <w:pPr>
        <w:pStyle w:val="Heading2"/>
        <w:pBdr>
          <w:bottom w:val="single" w:color="B08A4B" w:sz="9"/>
        </w:pBdr>
        <w:spacing w:after="110" w:before="17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UW-01 — Consultar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Encontrar inmuebles acordes con sus necesidades.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Ninguna; el catálogo es público.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Abre el catálogo, selecciona filtros, la web normaliza la URL, consulta GET /api/public/inmuebles y presenta resultados paginados.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Alternativas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Sin resultados: estado vacío. Error de API: página de error.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búsqueda puede compartirse mediante su URL.</w:t>
            </w:r>
          </w:p>
        </w:tc>
      </w:tr>
    </w:tbl>
    <w:p>
      <w:pPr>
        <w:pStyle w:val="Heading2"/>
        <w:pBdr>
          <w:bottom w:val="single" w:color="B08A4B" w:sz="9"/>
        </w:pBdr>
        <w:spacing w:after="110" w:before="17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UW-02 — Consultar ficha de inmueble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Visitante.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Conocer la información pública de una propiedad.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Existe una publicación con el enlace solicitado.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Next.js consulta la ficha y presenta precio, características, zona, mapa aproximado, fotografías y asesor.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Si no existe, presenta “Inmueble no encontrado”.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Puede guardarlo, compartirlo o solicitar información.</w:t>
            </w:r>
          </w:p>
        </w:tc>
      </w:tr>
    </w:tbl>
    <w:p>
      <w:pPr>
        <w:pStyle w:val="Heading2"/>
        <w:pBdr>
          <w:bottom w:val="single" w:color="B08A4B" w:sz="9"/>
        </w:pBdr>
        <w:spacing w:after="110" w:before="17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UW-03 — Solicitar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Interesado o propietario.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Pedir contacto de un asesor con autorización de 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Nombre y correo válidos; política vigente disponible.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Diligencia el formulario, acepta la política y la web envía POST /api/leads. La API crea una oportunidad o registra un recontacto y guarda el consentimiento.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Alternativas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Sin autorización no se envía. Los datos inválidos permanecen visibles con mensajes claros.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solicitud queda trazable y el visitante recibe confirmación.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50" w:right="900" w:bottom="85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Diagrama de actividad — Solicitar información</w:t>
      </w:r>
    </w:p>
    <w:p>
      <w:pPr>
        <w:spacing w:after="80" w:before="100"/>
        <w:jc w:val="center"/>
      </w:pPr>
      <w:r>
        <w:drawing>
          <wp:inline distT="0" distB="0" distL="0" distR="0">
            <wp:extent cx="8953500" cy="6286500"/>
            <wp:effectExtent t="0" r="0" b="0" l="0"/>
            <wp:docPr id="1" name="actividad-solicitar-informacion-web.png" descr="Figura 2. Validación, envío y registro de una solicitud web." title="Figura 2. Validación, envío y registro de una solicitud we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2. Validación, envío y registro de una solicitud web.</w:t>
      </w:r>
    </w:p>
    <w:p>
      <w:pPr>
        <w:sectPr>
          <w:footerReference w:type="default" r:id="rId8"/>
          <w:type w:val="nextPage"/>
          <w:pgSz w:w="15840" w:h="12240" w:orient="landscape"/>
          <w:pgMar w:top="400" w:right="500" w:bottom="400" w:left="5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Modelo de información de la web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modelo-informacion-web-publica.png" descr="Figura 3. Información consultada y enviada por la web." title="Figura 3. Información consultada y enviada por la we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3. Información consultada y enviada por la web.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El modelo omite identificadores técnicos y muestra únicamente los datos que comprende el visitante: catálogo, ficha, fotografías, formulario, solicitud y política.</w:t>
      </w:r>
    </w:p>
    <w:p>
      <w:pPr>
        <w:sectPr>
          <w:footerReference w:type="default" r:id="rId9"/>
          <w:type w:val="nextPage"/>
          <w:pgSz w:w="12240" w:h="15840" w:orient="portrait"/>
          <w:pgMar w:top="500" w:right="700" w:bottom="500" w:left="7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A4B" w:sz="9"/>
        </w:pBdr>
        <w:spacing w:after="110" w:before="25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Arquitectura y conexión con la API</w:t>
      </w:r>
    </w:p>
    <w:p>
      <w:pPr>
        <w:spacing w:after="80" w:before="100"/>
        <w:jc w:val="center"/>
      </w:pPr>
      <w:r>
        <w:drawing>
          <wp:inline distT="0" distB="0" distL="0" distR="0">
            <wp:extent cx="4953000" cy="5619750"/>
            <wp:effectExtent t="0" r="0" b="0" l="0"/>
            <wp:docPr id="1" name="arquitectura-web-publica-enlyce.png" descr="Figura 4. Conexión de Next.js con la API, PostgreSQL y las imágenes." title="Figura 4. Conexión de Next.js con la API, PostgreSQL y las imáge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i/>
          <w:iCs/>
          <w:color w:val="655F56"/>
          <w:sz w:val="18"/>
          <w:szCs w:val="18"/>
        </w:rPr>
        <w:t xml:space="preserve">Figura 4. Conexión de Next.js con la API, PostgreSQL y las imágenes.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Consulta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Catálogo y ficha pasan por la API antes de leer publicaciones en PostgreSQL.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Contacto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API valida y registra la oportunidad comercial y el consentimiento.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shd w:fill="E4ECE6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6352F"/>
                <w:sz w:val="21"/>
                <w:szCs w:val="21"/>
              </w:rPr>
              <w:t xml:space="preserve">Frontera</w:t>
            </w:r>
          </w:p>
        </w:tc>
        <w:tc>
          <w:tcPr>
            <w:tcW w:type="dxa" w:w="7160"/>
            <w:tcBorders>
              <w:top w:val="single" w:color="C9BFAE" w:sz="5"/>
              <w:left w:val="single" w:color="C9BFAE" w:sz="5"/>
              <w:bottom w:val="single" w:color="C9BFAE" w:sz="5"/>
              <w:right w:val="single" w:color="C9BFAE" w:sz="5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6352F"/>
                <w:sz w:val="21"/>
                <w:szCs w:val="21"/>
              </w:rPr>
              <w:t xml:space="preserve">La web nunca accede directamente a PostgreSQL ni al almacenamiento de imágenes.</w:t>
            </w:r>
          </w:p>
        </w:tc>
      </w:tr>
    </w:tbl>
    <w:p>
      <w:pPr>
        <w:pStyle w:val="Heading2"/>
        <w:pBdr>
          <w:bottom w:val="single" w:color="B08A4B" w:sz="9"/>
        </w:pBdr>
        <w:spacing w:after="110" w:before="170"/>
      </w:pPr>
      <w:r>
        <w:rPr>
          <w:rFonts w:ascii="Times New Roman" w:cs="Times New Roman" w:eastAsia="Times New Roman" w:hAnsi="Times New Roman"/>
          <w:b/>
          <w:bCs/>
          <w:color w:val="742A3A"/>
          <w:sz w:val="21"/>
          <w:szCs w:val="21"/>
        </w:rPr>
        <w:t xml:space="preserve">Base de verificación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6352F"/>
          <w:sz w:val="21"/>
          <w:szCs w:val="21"/>
        </w:rPr>
        <w:t xml:space="preserve">Documento contrastado contra website/sitio/src/, contratos OpenAPI y Enlyce.Api el 24 de septiembre de 2026.</w:t>
      </w:r>
    </w:p>
    <w:sectPr>
      <w:footerReference w:type="default" r:id="rId10"/>
      <w:type w:val="nextPage"/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WEB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WEB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WEB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55F56"/>
        <w:sz w:val="18"/>
        <w:szCs w:val="18"/>
      </w:rPr>
      <w:t xml:space="preserve">ENLYCE WEB · Taller práctico UML · </w:t>
    </w:r>
    <w:r>
      <w:rPr>
        <w:rFonts w:ascii="Times New Roman" w:cs="Times New Roman" w:eastAsia="Times New Roman" w:hAnsi="Times New Roman"/>
        <w:color w:val="655F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635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50"/>
      <w:outlineLvl w:val="0"/>
    </w:pPr>
    <w:rPr>
      <w:rFonts w:ascii="Times New Roman" w:cs="Times New Roman" w:eastAsia="Times New Roman" w:hAnsi="Times New Roman"/>
      <w:b/>
      <w:bCs/>
      <w:color w:val="742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Times New Roman" w:cs="Times New Roman" w:eastAsia="Times New Roman" w:hAnsi="Times New Roman"/>
      <w:b/>
      <w:bCs/>
      <w:color w:val="263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6d0dbe8506db55879d38bd71c396874710f3ca04.png"/><Relationship Id="rId12" Type="http://schemas.openxmlformats.org/officeDocument/2006/relationships/image" Target="media/d98456c787618debac24da893cf54492ee088cb8.png"/><Relationship Id="rId13" Type="http://schemas.openxmlformats.org/officeDocument/2006/relationships/image" Target="media/02e35a9b3860eab5367a35c5393c55b9565f1f58.png"/><Relationship Id="rId14" Type="http://schemas.openxmlformats.org/officeDocument/2006/relationships/image" Target="media/2847d5b4383d12fd6995a7e17c38289f48c2b5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UML — Web pública de ENLYCE</dc:title>
  <dc:creator>Samuel Andres Escobar Saldarriaga</dc:creator>
  <dc:description>Requisitos y UML exclusivos del portal inmobiliario público de ENLYCE.</dc:description>
  <cp:lastModifiedBy>Un-named</cp:lastModifiedBy>
  <cp:revision>1</cp:revision>
  <dcterms:created xsi:type="dcterms:W3CDTF">2026-09-24T20:54:04.224Z</dcterms:created>
  <dcterms:modified xsi:type="dcterms:W3CDTF">2026-09-24T20:54:04.226Z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