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220" w:before="900" w:line="31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89B3C"/>
          <w:sz w:val="20"/>
          <w:szCs w:val="20"/>
        </w:rPr>
        <w:t xml:space="preserve">INGENIERÍA DE SOFTWARE II</w:t>
      </w:r>
    </w:p>
    <w:p>
      <w:pPr>
        <w:keepNext w:val="false"/>
        <w:spacing w:after="35" w:before="0" w:line="31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0203D"/>
          <w:sz w:val="50"/>
          <w:szCs w:val="50"/>
        </w:rPr>
        <w:t xml:space="preserve">ACTIVIDAD 8</w:t>
      </w:r>
    </w:p>
    <w:p>
      <w:pPr>
        <w:keepNext w:val="false"/>
        <w:spacing w:after="330" w:before="0" w:line="31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0203D"/>
          <w:sz w:val="30"/>
          <w:szCs w:val="30"/>
        </w:rPr>
        <w:t xml:space="preserve">Fundamentos del proceso de pruebas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00"/>
      </w:tblGrid>
      <w:tr>
        <w:tc>
          <w:tcPr>
            <w:tcW w:type="dxa" w:w="8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0203D" w:val="clear"/>
            <w:tcMar>
              <w:top w:type="dxa" w:w="330"/>
              <w:left w:type="dxa" w:w="420"/>
              <w:bottom w:type="dxa" w:w="330"/>
              <w:right w:type="dxa" w:w="420"/>
            </w:tcMar>
          </w:tcPr>
          <w:p>
            <w:pPr>
              <w:keepNext w:val="false"/>
              <w:spacing w:after="100" w:before="0" w:line="31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89B3C"/>
                <w:sz w:val="22"/>
                <w:szCs w:val="22"/>
              </w:rPr>
              <w:t xml:space="preserve">UNA VULNERABILIDAD REAL EN ENLYCE</w:t>
            </w:r>
          </w:p>
          <w:p>
            <w:pPr>
              <w:keepNext w:val="false"/>
              <w:spacing w:after="0" w:before="0" w:line="3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FFFFFF"/>
                <w:sz w:val="29"/>
                <w:szCs w:val="29"/>
              </w:rPr>
              <w:t xml:space="preserve">Cómo la encontramos, qué permitía y cómo quedó corregida</w:t>
            </w:r>
          </w:p>
        </w:tc>
      </w:tr>
    </w:tbl>
    <w:p>
      <w:pPr>
        <w:keepNext w:val="false"/>
        <w:spacing w:after="70" w:before="430" w:line="31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0203D"/>
          <w:sz w:val="24"/>
          <w:szCs w:val="24"/>
        </w:rPr>
        <w:t xml:space="preserve">Samuel Andres Escobar Saldarriaga</w:t>
      </w:r>
    </w:p>
    <w:p>
      <w:pPr>
        <w:keepNext w:val="false"/>
        <w:spacing w:after="0" w:before="0" w:line="31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573"/>
          <w:sz w:val="20"/>
          <w:szCs w:val="20"/>
        </w:rPr>
        <w:t xml:space="preserve">Trabajo individual · 27 de septiembre de 2026</w:t>
      </w:r>
    </w:p>
    <w:p>
      <w:r>
        <w:br w:type="page"/>
      </w:r>
    </w:p>
    <w:p>
      <w:pPr>
        <w:keepNext w:val="false"/>
        <w:spacing w:after="75" w:before="60" w:line="31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89B3C"/>
          <w:sz w:val="18"/>
          <w:szCs w:val="18"/>
        </w:rPr>
        <w:t xml:space="preserve">01 · LA VULNERABILIDAD</w:t>
      </w:r>
    </w:p>
    <w:p>
      <w:pPr>
        <w:pStyle w:val="Heading1"/>
        <w:keepNext/>
        <w:spacing w:after="110" w:before="200"/>
      </w:pPr>
      <w:r>
        <w:rPr>
          <w:rFonts w:ascii="Times New Roman" w:cs="Times New Roman" w:eastAsia="Times New Roman" w:hAnsi="Times New Roman"/>
          <w:b/>
          <w:bCs/>
          <w:color w:val="10203D"/>
          <w:sz w:val="32"/>
          <w:szCs w:val="32"/>
        </w:rPr>
        <w:t xml:space="preserve">Una persona podía ver y cambiar una oportunidad ajena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ENLYCE recibe desde la página web los datos de quienes quieren comprar, arrendar, vender o administrar un inmueble. Cada solicitud se convierte en una oportunidad dentro del CRM.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El problema aparecía cuando alguien enviaba un correo que ya estaba registrado. La respuesta mostraba información de la oportunidad existente, incluido su identificador interno. Después, ese identificador y el mismo correo bastaban para cambiar los datos del inmueble sin iniciar sesión.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"/>
        <w:gridCol w:w="9820"/>
      </w:tblGrid>
      <w:tr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F39" w:val="clea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2"/>
                <w:szCs w:val="22"/>
              </w:rPr>
              <w:t xml:space="preserve"/>
            </w:r>
          </w:p>
        </w:tc>
        <w:tc>
          <w:tcPr>
            <w:tcW w:type="dxa" w:w="9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2E8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color w:val="10203D"/>
                <w:sz w:val="22"/>
                <w:szCs w:val="22"/>
              </w:rPr>
              <w:t xml:space="preserve">En palabras simples. </w:t>
            </w:r>
            <w:r>
              <w:rPr>
                <w:rFonts w:ascii="Times New Roman" w:cs="Times New Roman" w:eastAsia="Times New Roman" w:hAnsi="Times New Roman"/>
                <w:color w:val="1B1F24"/>
                <w:sz w:val="22"/>
                <w:szCs w:val="22"/>
              </w:rPr>
              <w:t xml:space="preserve">el sistema trataba dos datos visibles —correo e identificador— como si fueran una contraseña. No lo eran.</w:t>
            </w:r>
          </w:p>
        </w:tc>
      </w:tr>
    </w:tbl>
    <w:p>
      <w:pPr>
        <w:pStyle w:val="Heading2"/>
        <w:keepNext/>
        <w:spacing w:after="110" w:before="130"/>
      </w:pPr>
      <w:r>
        <w:rPr>
          <w:rFonts w:ascii="Times New Roman" w:cs="Times New Roman" w:eastAsia="Times New Roman" w:hAnsi="Times New Roman"/>
          <w:b/>
          <w:bCs/>
          <w:color w:val="8C2F39"/>
          <w:sz w:val="26"/>
          <w:szCs w:val="26"/>
        </w:rPr>
        <w:t xml:space="preserve">Ejemplo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Ana había dejado su correo para vender un apartamento. Otra persona conocía ese correo, lo enviaba de nuevo y ENLYCE le devolvía la referencia interna de Ana. Con esa referencia podía cambiar el barrio, el precio o el mensaje asociado a la oportunidad.</w:t>
      </w:r>
    </w:p>
    <w:p>
      <w:pPr>
        <w:pStyle w:val="Heading2"/>
        <w:keepNext/>
        <w:spacing w:after="110" w:before="130"/>
      </w:pPr>
      <w:r>
        <w:rPr>
          <w:rFonts w:ascii="Times New Roman" w:cs="Times New Roman" w:eastAsia="Times New Roman" w:hAnsi="Times New Roman"/>
          <w:b/>
          <w:bCs/>
          <w:color w:val="8C2F39"/>
          <w:sz w:val="26"/>
          <w:szCs w:val="26"/>
        </w:rPr>
        <w:t xml:space="preserve">Nombre de la falla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Esta vulnerabilidad se conoce como acceso indebido a un registro. En seguridad también recibe los nombres BOLA o IDOR, pero lo importante no es la sigla: una persona podía actuar sobre información que no le pertenecía.</w:t>
      </w:r>
    </w:p>
    <w:p>
      <w:r>
        <w:br w:type="page"/>
      </w:r>
    </w:p>
    <w:p>
      <w:pPr>
        <w:keepNext w:val="false"/>
        <w:spacing w:after="75" w:before="60" w:line="31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89B3C"/>
          <w:sz w:val="18"/>
          <w:szCs w:val="18"/>
        </w:rPr>
        <w:t xml:space="preserve">02 · CÓMO LA ENCONTRAMOS</w:t>
      </w:r>
    </w:p>
    <w:p>
      <w:pPr>
        <w:pStyle w:val="Heading1"/>
        <w:keepNext/>
        <w:spacing w:after="110" w:before="200"/>
      </w:pPr>
      <w:r>
        <w:rPr>
          <w:rFonts w:ascii="Times New Roman" w:cs="Times New Roman" w:eastAsia="Times New Roman" w:hAnsi="Times New Roman"/>
          <w:b/>
          <w:bCs/>
          <w:color w:val="10203D"/>
          <w:sz w:val="32"/>
          <w:szCs w:val="32"/>
        </w:rPr>
        <w:t xml:space="preserve">Repetimos el recorrido de un atacante, usando datos de prueba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La prueba se hizo únicamente en el entorno local de ENLYCE y con información inventada. No se usaron datos de clientes reales.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Creamos una oportunidad de prueba desde el formulario público de propietarios.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Volvimos a enviar el mismo correo, como lo haría alguien que conoce el correo de otra persona.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Observamos que la respuesta revelaba el nombre, el correo, el estado y la referencia interna de la oportunidad ya existente.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Usamos esa referencia y el correo en la opción pública para completar datos del inmueble.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Revisamos el CRM y comprobamos que el barrio y el mensaje habían sido modificados.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"/>
        <w:gridCol w:w="9820"/>
      </w:tblGrid>
      <w:tr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9B3C" w:val="clea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2"/>
                <w:szCs w:val="22"/>
              </w:rPr>
              <w:t xml:space="preserve"/>
            </w:r>
          </w:p>
        </w:tc>
        <w:tc>
          <w:tcPr>
            <w:tcW w:type="dxa" w:w="9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2E8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color w:val="10203D"/>
                <w:sz w:val="22"/>
                <w:szCs w:val="22"/>
              </w:rPr>
              <w:t xml:space="preserve">Prueba repetible. </w:t>
            </w:r>
            <w:r>
              <w:rPr>
                <w:rFonts w:ascii="Times New Roman" w:cs="Times New Roman" w:eastAsia="Times New Roman" w:hAnsi="Times New Roman"/>
                <w:color w:val="1B1F24"/>
                <w:sz w:val="22"/>
                <w:szCs w:val="22"/>
              </w:rPr>
              <w:t xml:space="preserve">convertimos el recorrido anterior en una prueba automática. Antes de la corrección falló exactamente donde debía: el sistema revelaba el registro y aceptaba el cambio.</w:t>
            </w:r>
          </w:p>
        </w:tc>
      </w:tr>
    </w:tbl>
    <w:p>
      <w:pPr>
        <w:pStyle w:val="Heading2"/>
        <w:keepNext/>
        <w:spacing w:after="110" w:before="130"/>
      </w:pPr>
      <w:r>
        <w:rPr>
          <w:rFonts w:ascii="Times New Roman" w:cs="Times New Roman" w:eastAsia="Times New Roman" w:hAnsi="Times New Roman"/>
          <w:b/>
          <w:bCs/>
          <w:color w:val="8C2F39"/>
          <w:sz w:val="26"/>
          <w:szCs w:val="26"/>
        </w:rPr>
        <w:t xml:space="preserve">La señal definitiva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8C2F39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ANTES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267A5E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AHORA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respuesta del contacto repetido incluía datos de la oportunidad.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prueba exigía que no apareciera ningún dato interno.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5ECEE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dirección antigua aceptaba el cambio y respondía correctamente.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EAF3E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prueba exigía que esa dirección ya no existiera.</w:t>
            </w:r>
          </w:p>
        </w:tc>
      </w:tr>
    </w:tbl>
    <w:p>
      <w:r>
        <w:br w:type="page"/>
      </w:r>
    </w:p>
    <w:p>
      <w:pPr>
        <w:keepNext w:val="false"/>
        <w:spacing w:after="75" w:before="60" w:line="31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89B3C"/>
          <w:sz w:val="18"/>
          <w:szCs w:val="18"/>
        </w:rPr>
        <w:t xml:space="preserve">03 · QUÉ PODÍA CAUSAR</w:t>
      </w:r>
    </w:p>
    <w:p>
      <w:pPr>
        <w:pStyle w:val="Heading1"/>
        <w:keepNext/>
        <w:spacing w:after="110" w:before="200"/>
      </w:pPr>
      <w:r>
        <w:rPr>
          <w:rFonts w:ascii="Times New Roman" w:cs="Times New Roman" w:eastAsia="Times New Roman" w:hAnsi="Times New Roman"/>
          <w:b/>
          <w:bCs/>
          <w:color w:val="10203D"/>
          <w:sz w:val="32"/>
          <w:szCs w:val="32"/>
        </w:rPr>
        <w:t xml:space="preserve">El riesgo no era teórico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El fallo permitía afectar la información comercial y personal que usa el equipo para atender a un cliente. No daba acceso completo al CRM, pero sí abría una puerta pública hacia oportunidades concretas.</w:t>
      </w:r>
    </w:p>
    <w:p>
      <w:pPr>
        <w:pStyle w:val="Heading2"/>
        <w:keepNext/>
        <w:spacing w:after="110" w:before="130"/>
      </w:pPr>
      <w:r>
        <w:rPr>
          <w:rFonts w:ascii="Times New Roman" w:cs="Times New Roman" w:eastAsia="Times New Roman" w:hAnsi="Times New Roman"/>
          <w:b/>
          <w:bCs/>
          <w:color w:val="8C2F39"/>
          <w:sz w:val="26"/>
          <w:szCs w:val="26"/>
        </w:rPr>
        <w:t xml:space="preserve">Consecuencias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Exponer el nombre, correo, estado y referencia interna de una oportunidad existente.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Cambiar el tipo de inmueble, ciudad, barrio, precio esperado, mensaje o canal de contacto.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Confundir al asesor con información falsa y contaminar el historial comercial.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Hacer que una persona reciba una atención basada en datos que nunca proporcionó.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Debilitar la confianza en el tratamiento de datos personales realizado por ENLYCE.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"/>
        <w:gridCol w:w="9820"/>
      </w:tblGrid>
      <w:tr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F39" w:val="clea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2"/>
                <w:szCs w:val="22"/>
              </w:rPr>
              <w:t xml:space="preserve"/>
            </w:r>
          </w:p>
        </w:tc>
        <w:tc>
          <w:tcPr>
            <w:tcW w:type="dxa" w:w="9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2E8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color w:val="10203D"/>
                <w:sz w:val="22"/>
                <w:szCs w:val="22"/>
              </w:rPr>
              <w:t xml:space="preserve">Gravedad. </w:t>
            </w:r>
            <w:r>
              <w:rPr>
                <w:rFonts w:ascii="Times New Roman" w:cs="Times New Roman" w:eastAsia="Times New Roman" w:hAnsi="Times New Roman"/>
                <w:color w:val="1B1F24"/>
                <w:sz w:val="22"/>
                <w:szCs w:val="22"/>
              </w:rPr>
              <w:t xml:space="preserve">se clasificó como crítica porque combinaba dos problemas: primero revelaba cómo encontrar la ficha y luego permitía modificarla.</w:t>
            </w:r>
          </w:p>
        </w:tc>
      </w:tr>
    </w:tbl>
    <w:p>
      <w:r>
        <w:br w:type="page"/>
      </w:r>
    </w:p>
    <w:p>
      <w:pPr>
        <w:keepNext w:val="false"/>
        <w:spacing w:after="75" w:before="60" w:line="31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89B3C"/>
          <w:sz w:val="18"/>
          <w:szCs w:val="18"/>
        </w:rPr>
        <w:t xml:space="preserve">04 · CÓMO LA SOLUCIONAMOS</w:t>
      </w:r>
    </w:p>
    <w:p>
      <w:pPr>
        <w:pStyle w:val="Heading1"/>
        <w:keepNext/>
        <w:spacing w:after="110" w:before="200"/>
      </w:pPr>
      <w:r>
        <w:rPr>
          <w:rFonts w:ascii="Times New Roman" w:cs="Times New Roman" w:eastAsia="Times New Roman" w:hAnsi="Times New Roman"/>
          <w:b/>
          <w:bCs/>
          <w:color w:val="10203D"/>
          <w:sz w:val="32"/>
          <w:szCs w:val="32"/>
        </w:rPr>
        <w:t xml:space="preserve">Quitamos la identidad de la respuesta y usamos un permiso temporal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La solución no consistió en esconder el identificador visualmente. Se cambió la forma en que funciona el proceso.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8C2F39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ANTES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267A5E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AHORA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El sistema devolvía la ficha existente.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respuesta es neutra e igual para todos.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5ECEE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Mostraba identificador, nombre, correo y estado.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EAF3E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No entrega ningún dato de la oportunidad.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Correo + identificador permitían cambiar la ficha.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Se usa una clave aleatoria creada para esa solicitud.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5ECEE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autorización no vencía ni se consumía.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EAF3E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clave dura 20 minutos y funciona una sola vez.</w:t>
            </w:r>
          </w:p>
        </w:tc>
      </w:tr>
      <w:tr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dirección vulnerable seguía disponible.</w:t>
            </w:r>
          </w:p>
        </w:tc>
        <w:tc>
          <w:tcPr>
            <w:tcW w:type="dxa" w:w="504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FFFFFF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La dirección antigua fue eliminada.</w:t>
            </w:r>
          </w:p>
        </w:tc>
      </w:tr>
    </w:tbl>
    <w:p>
      <w:pPr>
        <w:pStyle w:val="Heading2"/>
        <w:keepNext/>
        <w:spacing w:after="110" w:before="130"/>
      </w:pPr>
      <w:r>
        <w:rPr>
          <w:rFonts w:ascii="Times New Roman" w:cs="Times New Roman" w:eastAsia="Times New Roman" w:hAnsi="Times New Roman"/>
          <w:b/>
          <w:bCs/>
          <w:color w:val="8C2F39"/>
          <w:sz w:val="26"/>
          <w:szCs w:val="26"/>
        </w:rPr>
        <w:t xml:space="preserve">Cómo funciona ahora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La persona envía sus datos básicos.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ENLYCE responde sin decir si el correo ya existía y sin mostrar información interna.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Si la solicitud es nueva, entrega una clave aleatoria para completar los datos opcionales.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La base de datos guarda solamente una huella de esa clave, no la clave original.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Al usarla, la clave queda consumida. Repetirla no cambia nada.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"/>
        <w:gridCol w:w="9820"/>
      </w:tblGrid>
      <w:tr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7A5E" w:val="clea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2"/>
                <w:szCs w:val="22"/>
              </w:rPr>
              <w:t xml:space="preserve"/>
            </w:r>
          </w:p>
        </w:tc>
        <w:tc>
          <w:tcPr>
            <w:tcW w:type="dxa" w:w="9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2E8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color w:val="10203D"/>
                <w:sz w:val="22"/>
                <w:szCs w:val="22"/>
              </w:rPr>
              <w:t xml:space="preserve">Analogía. </w:t>
            </w:r>
            <w:r>
              <w:rPr>
                <w:rFonts w:ascii="Times New Roman" w:cs="Times New Roman" w:eastAsia="Times New Roman" w:hAnsi="Times New Roman"/>
                <w:color w:val="1B1F24"/>
                <w:sz w:val="22"/>
                <w:szCs w:val="22"/>
              </w:rPr>
              <w:t xml:space="preserve">la clave funciona como una tarjeta temporal de hotel: abre una sola puerta, durante poco tiempo y deja de servir después de usarse.</w:t>
            </w:r>
          </w:p>
        </w:tc>
      </w:tr>
    </w:tbl>
    <w:p>
      <w:r>
        <w:br w:type="page"/>
      </w:r>
    </w:p>
    <w:p>
      <w:pPr>
        <w:keepNext w:val="false"/>
        <w:spacing w:after="75" w:before="60" w:line="31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89B3C"/>
          <w:sz w:val="18"/>
          <w:szCs w:val="18"/>
        </w:rPr>
        <w:t xml:space="preserve">05 · CÓMO COMPROBAMOS LA CORRECCIÓN</w:t>
      </w:r>
    </w:p>
    <w:p>
      <w:pPr>
        <w:pStyle w:val="Heading1"/>
        <w:keepNext/>
        <w:spacing w:after="110" w:before="200"/>
      </w:pPr>
      <w:r>
        <w:rPr>
          <w:rFonts w:ascii="Times New Roman" w:cs="Times New Roman" w:eastAsia="Times New Roman" w:hAnsi="Times New Roman"/>
          <w:b/>
          <w:bCs/>
          <w:color w:val="10203D"/>
          <w:sz w:val="32"/>
          <w:szCs w:val="32"/>
        </w:rPr>
        <w:t xml:space="preserve">Intentamos el mismo ataque otra vez</w:t>
      </w:r>
    </w:p>
    <w:p>
      <w:pPr>
        <w:keepNext w:val="false"/>
        <w:spacing w:after="130" w:before="0" w:line="3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B1F24"/>
          <w:sz w:val="22"/>
          <w:szCs w:val="22"/>
        </w:rPr>
        <w:t xml:space="preserve">Después del cambio repetimos el recorrido original y añadimos controles para evitar que la falla regrese en una actualización futura.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Un correo repetido recibe una respuesta genérica: no aparecen datos ni referencias de la oportunidad anterior.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La dirección vulnerable con el identificador ya no existe.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Una clave inventada no modifica ninguna oportunidad.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Una clave válida completa la solicitud correcta.</w:t>
      </w:r>
    </w:p>
    <w:p>
      <w:pPr>
        <w:pStyle w:val="ListParagraph"/>
        <w:numPr>
          <w:ilvl w:val="0"/>
          <w:numId w:val="3"/>
        </w:numPr>
        <w:spacing w:after="95" w:line="300"/>
      </w:pPr>
      <w:r>
        <w:rPr>
          <w:rFonts w:ascii="Times New Roman" w:cs="Times New Roman" w:eastAsia="Times New Roman" w:hAnsi="Times New Roman"/>
          <w:color w:val="1B1F24"/>
          <w:sz w:val="22"/>
          <w:szCs w:val="22"/>
        </w:rPr>
        <w:t xml:space="preserve">La misma clave, usada por segunda vez, no vuelve a modificar la información.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6580"/>
      </w:tblGrid>
      <w:tr>
        <w:tc>
          <w:tcPr>
            <w:tcW w:type="dxa" w:w="350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10203D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COMPROBACIÓN</w:t>
            </w:r>
          </w:p>
        </w:tc>
        <w:tc>
          <w:tcPr>
            <w:tcW w:type="dxa" w:w="658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10203D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350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Pruebas de seguridad nuevas</w:t>
            </w:r>
          </w:p>
        </w:tc>
        <w:tc>
          <w:tcPr>
            <w:tcW w:type="dxa" w:w="658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7A5E"/>
                <w:sz w:val="20"/>
                <w:szCs w:val="20"/>
              </w:rPr>
              <w:t xml:space="preserve">3 de 3 superadas</w:t>
            </w:r>
          </w:p>
        </w:tc>
      </w:tr>
      <w:tr>
        <w:tc>
          <w:tcPr>
            <w:tcW w:type="dxa" w:w="350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E9EFF3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Suite completa de ENLYCE</w:t>
            </w:r>
          </w:p>
        </w:tc>
        <w:tc>
          <w:tcPr>
            <w:tcW w:type="dxa" w:w="658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shd w:fill="E9EFF3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7A5E"/>
                <w:sz w:val="20"/>
                <w:szCs w:val="20"/>
              </w:rPr>
              <w:t xml:space="preserve">403 de 403 superadas</w:t>
            </w:r>
          </w:p>
        </w:tc>
      </w:tr>
      <w:tr>
        <w:tc>
          <w:tcPr>
            <w:tcW w:type="dxa" w:w="350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0"/>
                <w:szCs w:val="20"/>
              </w:rPr>
              <w:t xml:space="preserve">Verificación de la página web</w:t>
            </w:r>
          </w:p>
        </w:tc>
        <w:tc>
          <w:tcPr>
            <w:tcW w:type="dxa" w:w="6580"/>
            <w:tcBorders>
              <w:top w:val="single" w:color="D8DDE3" w:sz="6"/>
              <w:left w:val="single" w:color="D8DDE3" w:sz="6"/>
              <w:bottom w:val="single" w:color="D8DDE3" w:sz="6"/>
              <w:right w:val="single" w:color="D8DDE3" w:sz="6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7A5E"/>
                <w:sz w:val="20"/>
                <w:szCs w:val="20"/>
              </w:rPr>
              <w:t xml:space="preserve">Sin errores de tipos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"/>
        <w:gridCol w:w="9820"/>
      </w:tblGrid>
      <w:tr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7A5E" w:val="clear"/>
          </w:tcPr>
          <w:p>
            <w:pPr>
              <w:keepNext w:val="false"/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B1F24"/>
                <w:sz w:val="22"/>
                <w:szCs w:val="22"/>
              </w:rPr>
              <w:t xml:space="preserve"/>
            </w:r>
          </w:p>
        </w:tc>
        <w:tc>
          <w:tcPr>
            <w:tcW w:type="dxa" w:w="9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2E8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 w:before="0" w:line="310"/>
            </w:pPr>
            <w:r>
              <w:rPr>
                <w:rFonts w:ascii="Times New Roman" w:cs="Times New Roman" w:eastAsia="Times New Roman" w:hAnsi="Times New Roman"/>
                <w:b/>
                <w:bCs/>
                <w:color w:val="10203D"/>
                <w:sz w:val="22"/>
                <w:szCs w:val="22"/>
              </w:rPr>
              <w:t xml:space="preserve">Resultado final. </w:t>
            </w:r>
            <w:r>
              <w:rPr>
                <w:rFonts w:ascii="Times New Roman" w:cs="Times New Roman" w:eastAsia="Times New Roman" w:hAnsi="Times New Roman"/>
                <w:color w:val="1B1F24"/>
                <w:sz w:val="22"/>
                <w:szCs w:val="22"/>
              </w:rPr>
              <w:t xml:space="preserve">el ataque documentado ya no permite descubrir ni modificar una oportunidad ajena. La prueba queda dentro del proyecto para vigilar que la protección no se pierda.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B6573"/>
        <w:sz w:val="17"/>
        <w:szCs w:val="17"/>
      </w:rPr>
      <w:t xml:space="preserve">Samuel Andres Escobar Saldarriaga  ·  </w:t>
    </w:r>
    <w:r>
      <w:rPr>
        <w:rFonts w:ascii="Times New Roman" w:cs="Times New Roman" w:eastAsia="Times New Roman" w:hAnsi="Times New Roman"/>
        <w:color w:val="5B6573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310"/>
      <w:jc w:val="right"/>
    </w:pPr>
    <w:r>
      <w:rPr>
        <w:rFonts w:ascii="Times New Roman" w:cs="Times New Roman" w:eastAsia="Times New Roman" w:hAnsi="Times New Roman"/>
        <w:b/>
        <w:bCs/>
        <w:color w:val="10203D"/>
        <w:sz w:val="18"/>
        <w:szCs w:val="18"/>
      </w:rPr>
      <w:t xml:space="preserve">ENLYCE</w:t>
    </w:r>
    <w:r>
      <w:rPr>
        <w:rFonts w:ascii="Times New Roman" w:cs="Times New Roman" w:eastAsia="Times New Roman" w:hAnsi="Times New Roman"/>
        <w:color w:val="C89B3C"/>
        <w:sz w:val="18"/>
        <w:szCs w:val="18"/>
      </w:rPr>
      <w:t xml:space="preserve">  ·  ACTIVIDAD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B1F24"/>
        <w:sz w:val="22"/>
        <w:szCs w:val="22"/>
      </w:rPr>
    </w:rPrDefault>
    <w:pPrDefault>
      <w:pPr>
        <w:spacing w:line="31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2026-09-27T15:24:53.196Z</dcterms:created>
  <dcterms:modified xsi:type="dcterms:W3CDTF">2026-09-27T15:24:53.198Z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