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color w:themeColor="dark1" w:themeTint="a6" w:val="595959"/>
        </w:rPr>
      </w:pPr>
      <w:r>
        <w:rPr>
          <w:rFonts w:cs="Arial" w:ascii="Arial" w:hAnsi="Arial"/>
          <w:b/>
          <w:color w:themeColor="dark1" w:themeTint="a6" w:val="595959"/>
          <w:sz w:val="32"/>
          <w:szCs w:val="32"/>
        </w:rPr>
        <w:t xml:space="preserve">      </w:t>
      </w:r>
      <w:r>
        <w:rPr>
          <w:rFonts w:cs="Arial" w:ascii="Arial" w:hAnsi="Arial"/>
          <w:b/>
          <w:color w:themeColor="dark1" w:themeTint="a6" w:val="595959"/>
          <w:sz w:val="32"/>
          <w:szCs w:val="32"/>
        </w:rPr>
        <w:t>Índice</w:t>
      </w:r>
    </w:p>
    <w:sdt>
      <w:sdtPr>
        <w:docPartObj>
          <w:docPartGallery w:val="Table of Contents"/>
          <w:docPartUnique w:val="true"/>
        </w:docPartObj>
      </w:sdtPr>
      <w:sdtContent>
        <w:p>
          <w:pPr>
            <w:pStyle w:val="TOC1"/>
            <w:tabs>
              <w:tab w:val="clear" w:pos="708"/>
              <w:tab w:val="left" w:pos="440" w:leader="none"/>
              <w:tab w:val="right" w:pos="8503" w:leader="dot"/>
            </w:tabs>
            <w:rPr/>
          </w:pPr>
          <w:r>
            <w:fldChar w:fldCharType="begin"/>
          </w:r>
          <w:r>
            <w:rPr>
              <w:rStyle w:val="Enlacedelndice"/>
            </w:rPr>
            <w:instrText xml:space="preserve"> TOC \o "1-3" \h</w:instrText>
          </w:r>
          <w:r>
            <w:rPr>
              <w:rStyle w:val="Enlacedelndice"/>
            </w:rPr>
            <w:fldChar w:fldCharType="separate"/>
          </w:r>
          <w:r>
            <w:rPr>
              <w:rStyle w:val="Enlacedelndice"/>
            </w:rPr>
            <w:tab/>
          </w:r>
          <w:r>
            <w:rPr/>
            <w:t>1. Hardware</w:t>
            <w:tab/>
            <w:t>3</w:t>
          </w:r>
        </w:p>
        <w:p>
          <w:pPr>
            <w:pStyle w:val="TOC2"/>
            <w:tabs>
              <w:tab w:val="clear" w:pos="708"/>
              <w:tab w:val="left" w:pos="880" w:leader="none"/>
              <w:tab w:val="right" w:pos="8503" w:leader="dot"/>
            </w:tabs>
            <w:rPr/>
          </w:pPr>
          <w:r>
            <w:rPr/>
            <w:tab/>
            <w:t>1.1 Plataforma base – ESP32-PoE (Olimex)</w:t>
            <w:tab/>
            <w:t>3</w:t>
          </w:r>
        </w:p>
        <w:p>
          <w:pPr>
            <w:pStyle w:val="TOC2"/>
            <w:tabs>
              <w:tab w:val="clear" w:pos="708"/>
              <w:tab w:val="left" w:pos="880" w:leader="none"/>
              <w:tab w:val="right" w:pos="8503" w:leader="dot"/>
            </w:tabs>
            <w:rPr/>
          </w:pPr>
          <w:r>
            <w:rPr/>
            <w:tab/>
            <w:t>1.2. Modulo MCU – ESP32-WROOM-IE</w:t>
            <w:tab/>
            <w:t>4</w:t>
          </w:r>
        </w:p>
        <w:p>
          <w:pPr>
            <w:pStyle w:val="TOC2"/>
            <w:tabs>
              <w:tab w:val="clear" w:pos="708"/>
              <w:tab w:val="left" w:pos="880" w:leader="none"/>
              <w:tab w:val="right" w:pos="8503" w:leader="dot"/>
            </w:tabs>
            <w:rPr/>
          </w:pPr>
          <w:r>
            <w:rPr/>
            <w:tab/>
            <w:t>1.3. Conectividad – WiFi, BLE, Ethernet 100 Mb, Modbus RS485</w:t>
            <w:tab/>
            <w:t>4</w:t>
          </w:r>
        </w:p>
        <w:p>
          <w:pPr>
            <w:pStyle w:val="TOC3"/>
            <w:tabs>
              <w:tab w:val="clear" w:pos="708"/>
              <w:tab w:val="left" w:pos="1320" w:leader="none"/>
              <w:tab w:val="right" w:pos="8503" w:leader="dot"/>
            </w:tabs>
            <w:rPr/>
          </w:pPr>
          <w:r>
            <w:rPr/>
            <w:tab/>
            <w:t>1.3.1. WiFi 802.11 b/g/n</w:t>
            <w:tab/>
            <w:t>4</w:t>
          </w:r>
        </w:p>
        <w:p>
          <w:pPr>
            <w:pStyle w:val="TOC3"/>
            <w:tabs>
              <w:tab w:val="clear" w:pos="708"/>
              <w:tab w:val="left" w:pos="1320" w:leader="none"/>
              <w:tab w:val="right" w:pos="8503" w:leader="dot"/>
            </w:tabs>
            <w:rPr/>
          </w:pPr>
          <w:r>
            <w:rPr/>
            <w:tab/>
            <w:t>1.3.2. Bluetooth / BLE</w:t>
            <w:tab/>
            <w:t>5</w:t>
          </w:r>
        </w:p>
        <w:p>
          <w:pPr>
            <w:pStyle w:val="TOC3"/>
            <w:tabs>
              <w:tab w:val="clear" w:pos="708"/>
              <w:tab w:val="left" w:pos="1320" w:leader="none"/>
              <w:tab w:val="right" w:pos="8503" w:leader="dot"/>
            </w:tabs>
            <w:rPr/>
          </w:pPr>
          <w:r>
            <w:rPr/>
            <w:tab/>
            <w:t>1.3.3. Ethernet 100Base-TX</w:t>
            <w:tab/>
            <w:t>5</w:t>
          </w:r>
        </w:p>
        <w:p>
          <w:pPr>
            <w:pStyle w:val="TOC3"/>
            <w:tabs>
              <w:tab w:val="clear" w:pos="708"/>
              <w:tab w:val="left" w:pos="1320" w:leader="none"/>
              <w:tab w:val="right" w:pos="8503" w:leader="dot"/>
            </w:tabs>
            <w:rPr/>
          </w:pPr>
          <w:r>
            <w:rPr/>
            <w:tab/>
            <w:t>1.3.4. Modbus RS485</w:t>
            <w:tab/>
            <w:t>5</w:t>
          </w:r>
        </w:p>
        <w:p>
          <w:pPr>
            <w:pStyle w:val="TOC2"/>
            <w:tabs>
              <w:tab w:val="clear" w:pos="708"/>
              <w:tab w:val="left" w:pos="880" w:leader="none"/>
              <w:tab w:val="right" w:pos="8503" w:leader="dot"/>
            </w:tabs>
            <w:rPr/>
          </w:pPr>
          <w:r>
            <w:rPr/>
            <w:tab/>
            <w:t>1.4. Alimentación — PoE (IEEE 802.3af), LiPo y USB</w:t>
            <w:tab/>
            <w:t>5</w:t>
          </w:r>
        </w:p>
        <w:p>
          <w:pPr>
            <w:pStyle w:val="TOC3"/>
            <w:tabs>
              <w:tab w:val="clear" w:pos="708"/>
              <w:tab w:val="left" w:pos="1320" w:leader="none"/>
              <w:tab w:val="right" w:pos="8503" w:leader="dot"/>
            </w:tabs>
            <w:rPr/>
          </w:pPr>
          <w:r>
            <w:rPr/>
            <w:tab/>
            <w:t>1.4.1. PoE — Power-over-Ethernet (IEEE 802.3af)</w:t>
            <w:tab/>
            <w:t>5</w:t>
          </w:r>
        </w:p>
        <w:p>
          <w:pPr>
            <w:pStyle w:val="TOC3"/>
            <w:tabs>
              <w:tab w:val="clear" w:pos="708"/>
              <w:tab w:val="left" w:pos="1320" w:leader="none"/>
              <w:tab w:val="right" w:pos="8503" w:leader="dot"/>
            </w:tabs>
            <w:rPr/>
          </w:pPr>
          <w:r>
            <w:rPr/>
            <w:tab/>
            <w:t>1.4.2. Cargador y batería LiPo</w:t>
            <w:tab/>
            <w:t>6</w:t>
          </w:r>
        </w:p>
        <w:p>
          <w:pPr>
            <w:pStyle w:val="TOC3"/>
            <w:tabs>
              <w:tab w:val="clear" w:pos="708"/>
              <w:tab w:val="left" w:pos="1320" w:leader="none"/>
              <w:tab w:val="right" w:pos="8503" w:leader="dot"/>
            </w:tabs>
            <w:rPr/>
          </w:pPr>
          <w:r>
            <w:rPr/>
            <w:tab/>
            <w:t>1.4.3. USB-C (5 V)</w:t>
            <w:tab/>
            <w:t>6</w:t>
          </w:r>
        </w:p>
        <w:p>
          <w:pPr>
            <w:pStyle w:val="TOC2"/>
            <w:tabs>
              <w:tab w:val="clear" w:pos="708"/>
              <w:tab w:val="left" w:pos="880" w:leader="none"/>
              <w:tab w:val="right" w:pos="8503" w:leader="dot"/>
            </w:tabs>
            <w:rPr/>
          </w:pPr>
          <w:r>
            <w:rPr/>
            <w:tab/>
            <w:t>1.5. Interfaces y periféricos</w:t>
            <w:tab/>
            <w:t>7</w:t>
          </w:r>
        </w:p>
        <w:p>
          <w:pPr>
            <w:pStyle w:val="TOC3"/>
            <w:tabs>
              <w:tab w:val="clear" w:pos="708"/>
              <w:tab w:val="left" w:pos="1320" w:leader="none"/>
              <w:tab w:val="right" w:pos="8503" w:leader="dot"/>
            </w:tabs>
            <w:rPr/>
          </w:pPr>
          <w:r>
            <w:rPr/>
            <w:tab/>
            <w:t>1.5.1. MicroSD</w:t>
            <w:tab/>
            <w:t>7</w:t>
          </w:r>
        </w:p>
        <w:p>
          <w:pPr>
            <w:pStyle w:val="TOC3"/>
            <w:tabs>
              <w:tab w:val="clear" w:pos="708"/>
              <w:tab w:val="left" w:pos="1320" w:leader="none"/>
              <w:tab w:val="right" w:pos="8503" w:leader="dot"/>
            </w:tabs>
            <w:rPr/>
          </w:pPr>
          <w:r>
            <w:rPr/>
            <w:tab/>
            <w:t>1.5.2. Conectores de expansión EXT1 y EXT2</w:t>
            <w:tab/>
            <w:t>7</w:t>
          </w:r>
        </w:p>
        <w:p>
          <w:pPr>
            <w:pStyle w:val="TOC3"/>
            <w:tabs>
              <w:tab w:val="clear" w:pos="708"/>
              <w:tab w:val="left" w:pos="1320" w:leader="none"/>
              <w:tab w:val="right" w:pos="8503" w:leader="dot"/>
            </w:tabs>
            <w:rPr/>
          </w:pPr>
          <w:r>
            <w:rPr/>
            <w:tab/>
            <w:t>1.5.3. LEDs indicadores</w:t>
            <w:tab/>
            <w:t>7</w:t>
          </w:r>
        </w:p>
        <w:p>
          <w:pPr>
            <w:pStyle w:val="TOC3"/>
            <w:tabs>
              <w:tab w:val="clear" w:pos="708"/>
              <w:tab w:val="left" w:pos="1320" w:leader="none"/>
              <w:tab w:val="right" w:pos="8503" w:leader="dot"/>
            </w:tabs>
            <w:rPr/>
          </w:pPr>
          <w:r>
            <w:rPr/>
            <w:tab/>
            <w:t>1.5.4. Botones</w:t>
            <w:tab/>
            <w:t>7</w:t>
          </w:r>
        </w:p>
        <w:p>
          <w:pPr>
            <w:pStyle w:val="TOC2"/>
            <w:tabs>
              <w:tab w:val="clear" w:pos="708"/>
              <w:tab w:val="left" w:pos="880" w:leader="none"/>
              <w:tab w:val="right" w:pos="8503" w:leader="dot"/>
            </w:tabs>
            <w:rPr/>
          </w:pPr>
          <w:r>
            <w:rPr/>
            <w:tab/>
            <w:t>1.6. PHY Ethernet — LAN8710A</w:t>
            <w:tab/>
            <w:t>7</w:t>
          </w:r>
        </w:p>
        <w:p>
          <w:pPr>
            <w:pStyle w:val="TOC2"/>
            <w:tabs>
              <w:tab w:val="clear" w:pos="708"/>
              <w:tab w:val="left" w:pos="880" w:leader="none"/>
              <w:tab w:val="right" w:pos="8503" w:leader="dot"/>
            </w:tabs>
            <w:rPr/>
          </w:pPr>
          <w:r>
            <w:rPr/>
            <w:tab/>
            <w:t>1.7. USB-C — CH340X</w:t>
            <w:tab/>
            <w:t>8</w:t>
          </w:r>
        </w:p>
        <w:p>
          <w:pPr>
            <w:pStyle w:val="TOC2"/>
            <w:tabs>
              <w:tab w:val="clear" w:pos="708"/>
              <w:tab w:val="left" w:pos="880" w:leader="none"/>
              <w:tab w:val="right" w:pos="8503" w:leader="dot"/>
            </w:tabs>
            <w:rPr/>
          </w:pPr>
          <w:r>
            <w:rPr/>
            <w:tab/>
            <w:t>1.8. Puerto de comunicación RS-485 — Módulo MAX13487</w:t>
            <w:tab/>
            <w:t>8</w:t>
          </w:r>
        </w:p>
        <w:p>
          <w:pPr>
            <w:pStyle w:val="TOC2"/>
            <w:tabs>
              <w:tab w:val="clear" w:pos="708"/>
              <w:tab w:val="left" w:pos="880" w:leader="none"/>
              <w:tab w:val="right" w:pos="8503" w:leader="dot"/>
            </w:tabs>
            <w:rPr/>
          </w:pPr>
          <w:r>
            <w:rPr/>
            <w:tab/>
            <w:t>1.9 Tabla de especificaciones técnicas</w:t>
            <w:tab/>
            <w:t>10</w:t>
          </w:r>
        </w:p>
        <w:p>
          <w:pPr>
            <w:pStyle w:val="TOC1"/>
            <w:tabs>
              <w:tab w:val="clear" w:pos="708"/>
              <w:tab w:val="left" w:pos="440" w:leader="none"/>
              <w:tab w:val="right" w:pos="8503" w:leader="dot"/>
            </w:tabs>
            <w:rPr/>
          </w:pPr>
          <w:r>
            <w:rPr/>
            <w:tab/>
            <w:t>2. Firmware</w:t>
            <w:tab/>
            <w:t>12</w:t>
          </w:r>
        </w:p>
        <w:p>
          <w:pPr>
            <w:pStyle w:val="TOC2"/>
            <w:tabs>
              <w:tab w:val="clear" w:pos="708"/>
              <w:tab w:val="left" w:pos="880" w:leader="none"/>
              <w:tab w:val="right" w:pos="8503" w:leader="dot"/>
            </w:tabs>
            <w:rPr/>
          </w:pPr>
          <w:r>
            <w:rPr/>
            <w:tab/>
            <w:t>2.1. Secuencia de Inicialización</w:t>
            <w:tab/>
            <w:t>12</w:t>
          </w:r>
        </w:p>
        <w:p>
          <w:pPr>
            <w:pStyle w:val="TOC2"/>
            <w:tabs>
              <w:tab w:val="clear" w:pos="708"/>
              <w:tab w:val="left" w:pos="880" w:leader="none"/>
              <w:tab w:val="right" w:pos="8503" w:leader="dot"/>
            </w:tabs>
            <w:rPr/>
          </w:pPr>
          <w:r>
            <w:rPr/>
            <w:tab/>
            <w:t>2.2. Gestión de Conectividad WiFi</w:t>
            <w:tab/>
            <w:t>12</w:t>
          </w:r>
        </w:p>
        <w:p>
          <w:pPr>
            <w:pStyle w:val="TOC2"/>
            <w:tabs>
              <w:tab w:val="clear" w:pos="708"/>
              <w:tab w:val="left" w:pos="880" w:leader="none"/>
              <w:tab w:val="right" w:pos="8503" w:leader="dot"/>
            </w:tabs>
            <w:rPr/>
          </w:pPr>
          <w:r>
            <w:rPr/>
            <w:tab/>
            <w:t>2.3. Sincronización Horaria (NTP)</w:t>
            <w:tab/>
            <w:t>13</w:t>
          </w:r>
        </w:p>
        <w:p>
          <w:pPr>
            <w:pStyle w:val="TOC2"/>
            <w:tabs>
              <w:tab w:val="clear" w:pos="708"/>
              <w:tab w:val="left" w:pos="880" w:leader="none"/>
              <w:tab w:val="right" w:pos="8503" w:leader="dot"/>
            </w:tabs>
            <w:rPr/>
          </w:pPr>
          <w:r>
            <w:rPr/>
            <w:tab/>
            <w:t>2.4. Comunicación MQTT</w:t>
            <w:tab/>
            <w:t>14</w:t>
          </w:r>
        </w:p>
        <w:p>
          <w:pPr>
            <w:pStyle w:val="TOC3"/>
            <w:tabs>
              <w:tab w:val="clear" w:pos="708"/>
              <w:tab w:val="left" w:pos="1320" w:leader="none"/>
              <w:tab w:val="right" w:pos="8503" w:leader="dot"/>
            </w:tabs>
            <w:rPr/>
          </w:pPr>
          <w:r>
            <w:rPr/>
            <w:tab/>
            <w:t>2.4.1 Seguridad y Transporte</w:t>
            <w:tab/>
            <w:t>14</w:t>
          </w:r>
        </w:p>
        <w:p>
          <w:pPr>
            <w:pStyle w:val="TOC3"/>
            <w:tabs>
              <w:tab w:val="clear" w:pos="708"/>
              <w:tab w:val="left" w:pos="1320" w:leader="none"/>
              <w:tab w:val="right" w:pos="8503" w:leader="dot"/>
            </w:tabs>
            <w:rPr/>
          </w:pPr>
          <w:r>
            <w:rPr/>
            <w:tab/>
            <w:t>2.4.2 Robustez de Conexión</w:t>
            <w:tab/>
            <w:t>14</w:t>
          </w:r>
        </w:p>
        <w:p>
          <w:pPr>
            <w:pStyle w:val="TOC3"/>
            <w:tabs>
              <w:tab w:val="clear" w:pos="708"/>
              <w:tab w:val="left" w:pos="1320" w:leader="none"/>
              <w:tab w:val="right" w:pos="8503" w:leader="dot"/>
            </w:tabs>
            <w:rPr/>
          </w:pPr>
          <w:r>
            <w:rPr/>
            <w:tab/>
            <w:t>2.4.3 Suscripciones y Tópicos</w:t>
            <w:tab/>
            <w:t>14</w:t>
          </w:r>
        </w:p>
        <w:p>
          <w:pPr>
            <w:pStyle w:val="TOC3"/>
            <w:tabs>
              <w:tab w:val="clear" w:pos="708"/>
              <w:tab w:val="left" w:pos="1320" w:leader="none"/>
              <w:tab w:val="right" w:pos="8503" w:leader="dot"/>
            </w:tabs>
            <w:rPr/>
          </w:pPr>
          <w:r>
            <w:rPr/>
            <w:tab/>
            <w:t>Suscripciones activas en Fase 1</w:t>
            <w:tab/>
            <w:t>14</w:t>
          </w:r>
        </w:p>
        <w:p>
          <w:pPr>
            <w:pStyle w:val="TOC2"/>
            <w:tabs>
              <w:tab w:val="clear" w:pos="708"/>
              <w:tab w:val="left" w:pos="880" w:leader="none"/>
              <w:tab w:val="right" w:pos="8503" w:leader="dot"/>
            </w:tabs>
            <w:rPr/>
          </w:pPr>
          <w:r>
            <w:rPr/>
            <w:tab/>
            <w:t>2.5. Modelo de Telemetría</w:t>
            <w:tab/>
            <w:t>15</w:t>
          </w:r>
        </w:p>
        <w:p>
          <w:pPr>
            <w:pStyle w:val="TOC2"/>
            <w:tabs>
              <w:tab w:val="clear" w:pos="708"/>
              <w:tab w:val="left" w:pos="880" w:leader="none"/>
              <w:tab w:val="right" w:pos="8503" w:leader="dot"/>
            </w:tabs>
            <w:rPr/>
          </w:pPr>
          <w:r>
            <w:rPr/>
            <w:tab/>
            <w:t>2.6. Procesamiento de Configuración</w:t>
            <w:tab/>
            <w:t>15</w:t>
          </w:r>
        </w:p>
        <w:p>
          <w:pPr>
            <w:pStyle w:val="TOC2"/>
            <w:tabs>
              <w:tab w:val="clear" w:pos="708"/>
              <w:tab w:val="left" w:pos="880" w:leader="none"/>
              <w:tab w:val="right" w:pos="8503" w:leader="dot"/>
            </w:tabs>
            <w:rPr/>
          </w:pPr>
          <w:r>
            <w:rPr/>
            <w:tab/>
            <w:t>2.7. Interfaz Modbus RS-485</w:t>
            <w:tab/>
            <w:t>16</w:t>
          </w:r>
        </w:p>
        <w:p>
          <w:pPr>
            <w:pStyle w:val="TOC3"/>
            <w:tabs>
              <w:tab w:val="clear" w:pos="708"/>
              <w:tab w:val="left" w:pos="1320" w:leader="none"/>
              <w:tab w:val="right" w:pos="8503" w:leader="dot"/>
            </w:tabs>
            <w:rPr/>
          </w:pPr>
          <w:r>
            <w:rPr/>
            <w:tab/>
            <w:t>2.7.1. Configuración de la Capa Física</w:t>
            <w:tab/>
            <w:t>16</w:t>
          </w:r>
        </w:p>
        <w:p>
          <w:pPr>
            <w:pStyle w:val="TOC3"/>
            <w:tabs>
              <w:tab w:val="clear" w:pos="708"/>
              <w:tab w:val="left" w:pos="1320" w:leader="none"/>
              <w:tab w:val="right" w:pos="8503" w:leader="dot"/>
            </w:tabs>
            <w:rPr/>
          </w:pPr>
          <w:r>
            <w:rPr/>
            <w:tab/>
            <w:t>2.7.2. Funciones Lógicas</w:t>
            <w:tab/>
            <w:t>17</w:t>
          </w:r>
        </w:p>
        <w:p>
          <w:pPr>
            <w:pStyle w:val="TOC2"/>
            <w:tabs>
              <w:tab w:val="clear" w:pos="708"/>
              <w:tab w:val="left" w:pos="880" w:leader="none"/>
              <w:tab w:val="right" w:pos="8503" w:leader="dot"/>
            </w:tabs>
            <w:rPr/>
          </w:pPr>
          <w:r>
            <w:rPr/>
            <w:tab/>
            <w:t>2.8. Diagnóstico y Observabilidad</w:t>
            <w:tab/>
            <w:t>17</w:t>
          </w:r>
          <w:r>
            <w:rPr/>
            <w:fldChar w:fldCharType="end"/>
          </w:r>
        </w:p>
      </w:sdtContent>
    </w:sdt>
    <w:p>
      <w:pPr>
        <w:pStyle w:val="Normal"/>
        <w:rPr>
          <w:rFonts w:ascii="Arial" w:hAnsi="Arial" w:cs="Arial"/>
          <w:color w:themeColor="dark1" w:themeTint="a6" w:val="595959"/>
        </w:rPr>
      </w:pPr>
      <w:r>
        <w:rPr>
          <w:rFonts w:cs="Arial" w:ascii="Arial" w:hAnsi="Arial"/>
          <w:color w:themeColor="dark1" w:themeTint="a6" w:val="595959"/>
        </w:rPr>
      </w:r>
      <w:r>
        <w:br w:type="page"/>
      </w:r>
    </w:p>
    <w:p>
      <w:pPr>
        <w:pStyle w:val="Heading1"/>
        <w:numPr>
          <w:ilvl w:val="0"/>
          <w:numId w:val="0"/>
        </w:numPr>
        <w:spacing w:before="0" w:after="240"/>
        <w:ind w:hanging="0" w:left="0"/>
        <w:rPr>
          <w:rFonts w:ascii="Tahoma" w:hAnsi="Tahoma"/>
          <w:sz w:val="24"/>
          <w:szCs w:val="24"/>
        </w:rPr>
      </w:pPr>
      <w:bookmarkStart w:id="0" w:name="__RefHeading___Toc3344_2721078632"/>
      <w:bookmarkEnd w:id="0"/>
      <w:r>
        <w:rPr>
          <w:rFonts w:ascii="Tahoma" w:hAnsi="Tahoma"/>
          <w:sz w:val="24"/>
          <w:szCs w:val="24"/>
        </w:rPr>
        <w:t>1. Hardware</w:t>
      </w:r>
    </w:p>
    <w:p>
      <w:pPr>
        <w:pStyle w:val="Normal"/>
        <w:spacing w:before="60" w:after="100"/>
        <w:rPr>
          <w:rFonts w:ascii="Tahoma" w:hAnsi="Tahoma"/>
          <w:sz w:val="24"/>
          <w:szCs w:val="24"/>
        </w:rPr>
      </w:pPr>
      <w:r>
        <w:rPr>
          <w:rFonts w:eastAsia="Arial" w:cs="Arial" w:ascii="Tahoma" w:hAnsi="Tahoma"/>
          <w:color w:val="000000"/>
          <w:sz w:val="24"/>
          <w:szCs w:val="24"/>
        </w:rPr>
        <w:tab/>
        <w:t>La plataforma hardware del Kiconex Box Lite se basa en la placa de desarrollo ESP32-PoE de Olimex, que integra conectividad WiFi, Bluetooth, Ethernet con soporte PoE y un modulo de comunicación RS485. Las dimensiones de la PCB son 80 × 28 mm.</w:t>
      </w:r>
    </w:p>
    <w:p>
      <w:pPr>
        <w:pStyle w:val="Heading2"/>
        <w:numPr>
          <w:ilvl w:val="0"/>
          <w:numId w:val="0"/>
        </w:numPr>
        <w:ind w:hanging="0" w:left="1080"/>
        <w:rPr>
          <w:rFonts w:ascii="Tahoma" w:hAnsi="Tahoma"/>
          <w:sz w:val="24"/>
          <w:szCs w:val="24"/>
        </w:rPr>
      </w:pPr>
      <w:bookmarkStart w:id="1" w:name="__RefHeading___Toc3564_2721078632"/>
      <w:bookmarkEnd w:id="1"/>
      <w:r>
        <w:rPr>
          <w:rFonts w:ascii="Tahoma" w:hAnsi="Tahoma"/>
          <w:sz w:val="24"/>
          <w:szCs w:val="24"/>
        </w:rPr>
        <w:t>1.1  Plataforma base – ESP32-PoE (Olimex)</w:t>
      </w:r>
    </w:p>
    <w:p>
      <w:pPr>
        <w:pStyle w:val="Normal"/>
        <w:spacing w:before="60" w:after="100"/>
        <w:rPr>
          <w:rFonts w:ascii="Tahoma" w:hAnsi="Tahoma"/>
          <w:sz w:val="24"/>
          <w:szCs w:val="24"/>
        </w:rPr>
      </w:pPr>
      <w:r>
        <w:rPr>
          <w:rFonts w:eastAsia="Arial" w:cs="Arial" w:ascii="Tahoma" w:hAnsi="Tahoma"/>
          <w:color w:val="000000"/>
          <w:sz w:val="24"/>
          <w:szCs w:val="24"/>
        </w:rPr>
        <w:t>La placa ESP32-PoE de Olimex es una plataforma de desarrollo basada en el SoC Xtensa LX6 de Espressif. Incorpora en una sola PCB todas las interfaces necesarias para proyectos IoT con conectividad mixta: WiFi/BLE para redes inalámbricas y Ethernet 10/100Base-TX con soporte Power-over-Ethernet conforme a IEEE 802.3af.</w:t>
      </w:r>
    </w:p>
    <w:p>
      <w:pPr>
        <w:pStyle w:val="Normal"/>
        <w:spacing w:before="60" w:after="100"/>
        <w:rPr>
          <w:rFonts w:ascii="Tahoma" w:hAnsi="Tahoma"/>
          <w:sz w:val="24"/>
          <w:szCs w:val="24"/>
        </w:rPr>
      </w:pPr>
      <w:r>
        <mc:AlternateContent>
          <mc:Choice Requires="wps">
            <w:drawing>
              <wp:anchor distT="0" distB="0" distL="0" distR="0" simplePos="0" relativeHeight="40" behindDoc="0" locked="0" layoutInCell="0" allowOverlap="1">
                <wp:simplePos x="0" y="0"/>
                <wp:positionH relativeFrom="column">
                  <wp:posOffset>215265</wp:posOffset>
                </wp:positionH>
                <wp:positionV relativeFrom="paragraph">
                  <wp:posOffset>-120015</wp:posOffset>
                </wp:positionV>
                <wp:extent cx="4968875" cy="3256915"/>
                <wp:effectExtent l="0" t="0" r="0" b="0"/>
                <wp:wrapSquare wrapText="largest"/>
                <wp:docPr id="1" name="Marco1"/>
                <a:graphic xmlns:a="http://schemas.openxmlformats.org/drawingml/2006/main">
                  <a:graphicData uri="http://schemas.microsoft.com/office/word/2010/wordprocessingShape">
                    <wps:wsp>
                      <wps:cNvSpPr/>
                      <wps:spPr>
                        <a:xfrm>
                          <a:off x="0" y="0"/>
                          <a:ext cx="4968720" cy="3256920"/>
                        </a:xfrm>
                        <a:prstGeom prst="rect">
                          <a:avLst/>
                        </a:prstGeom>
                        <a:solidFill>
                          <a:srgbClr val="ffffff"/>
                        </a:solidFill>
                        <a:ln w="0">
                          <a:noFill/>
                        </a:ln>
                      </wps:spPr>
                      <wps:style>
                        <a:lnRef idx="0"/>
                        <a:fillRef idx="0"/>
                        <a:effectRef idx="0"/>
                        <a:fontRef idx="minor"/>
                      </wps:style>
                      <wps:txbx>
                        <w:txbxContent>
                          <w:p>
                            <w:pPr>
                              <w:pStyle w:val="Figura"/>
                              <w:spacing w:before="120" w:after="120"/>
                              <w:jc w:val="center"/>
                              <w:rPr>
                                <w:rFonts w:ascii="Tahoma" w:hAnsi="Tahoma"/>
                                <w:i w:val="false"/>
                                <w:iCs w:val="false"/>
                                <w:sz w:val="18"/>
                                <w:szCs w:val="18"/>
                              </w:rPr>
                            </w:pPr>
                            <w:r>
                              <w:rPr>
                                <w:color w:val="000000"/>
                              </w:rPr>
                              <w:drawing>
                                <wp:inline distT="0" distB="0" distL="0" distR="0">
                                  <wp:extent cx="3931285" cy="281432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2"/>
                                          <a:stretch>
                                            <a:fillRect/>
                                          </a:stretch>
                                        </pic:blipFill>
                                        <pic:spPr bwMode="auto">
                                          <a:xfrm>
                                            <a:off x="0" y="0"/>
                                            <a:ext cx="3931285" cy="2814320"/>
                                          </a:xfrm>
                                          <a:prstGeom prst="rect">
                                            <a:avLst/>
                                          </a:prstGeom>
                                          <a:noFill/>
                                        </pic:spPr>
                                      </pic:pic>
                                    </a:graphicData>
                                  </a:graphic>
                                </wp:inline>
                              </w:drawing>
                            </w:r>
                          </w:p>
                          <w:p>
                            <w:pPr>
                              <w:pStyle w:val="Figura"/>
                              <w:spacing w:before="120" w:after="120"/>
                              <w:jc w:val="center"/>
                              <w:rPr>
                                <w:rFonts w:ascii="Tahoma" w:hAnsi="Tahoma"/>
                                <w:i w:val="false"/>
                                <w:iCs w:val="false"/>
                                <w:sz w:val="18"/>
                                <w:szCs w:val="18"/>
                              </w:rPr>
                            </w:pPr>
                            <w:r>
                              <w:rPr>
                                <w:rFonts w:ascii="Tahoma" w:hAnsi="Tahoma"/>
                                <w:i w:val="false"/>
                                <w:iCs w:val="false"/>
                                <w:color w:val="000000"/>
                                <w:sz w:val="18"/>
                                <w:szCs w:val="18"/>
                              </w:rPr>
                              <w:t xml:space="preserve">Figura </w:t>
                            </w:r>
                            <w:r>
                              <w:rPr>
                                <w:rFonts w:ascii="Tahoma" w:hAnsi="Tahoma"/>
                                <w:i w:val="false"/>
                                <w:iCs w:val="false"/>
                                <w:color w:val="000000"/>
                                <w:sz w:val="18"/>
                                <w:szCs w:val="18"/>
                              </w:rPr>
                              <w:fldChar w:fldCharType="begin"/>
                            </w:r>
                            <w:r>
                              <w:rPr>
                                <w:rFonts w:ascii="Tahoma" w:hAnsi="Tahoma"/>
                                <w:i w:val="false"/>
                                <w:iCs w:val="false"/>
                                <w:color w:val="000000"/>
                                <w:sz w:val="18"/>
                                <w:szCs w:val="18"/>
                              </w:rPr>
                              <w:instrText xml:space="preserve"> SEQ Figura \* ARABIC </w:instrText>
                            </w:r>
                            <w:r>
                              <w:rPr>
                                <w:rFonts w:ascii="Tahoma" w:hAnsi="Tahoma"/>
                                <w:i w:val="false"/>
                                <w:iCs w:val="false"/>
                                <w:color w:val="000000"/>
                                <w:sz w:val="18"/>
                                <w:szCs w:val="18"/>
                              </w:rPr>
                              <w:fldChar w:fldCharType="separate"/>
                            </w:r>
                            <w:r>
                              <w:rPr>
                                <w:rFonts w:ascii="Tahoma" w:hAnsi="Tahoma"/>
                                <w:i w:val="false"/>
                                <w:iCs w:val="false"/>
                                <w:color w:val="000000"/>
                                <w:sz w:val="18"/>
                                <w:szCs w:val="18"/>
                              </w:rPr>
                              <w:t>1</w:t>
                            </w:r>
                            <w:r>
                              <w:rPr>
                                <w:rFonts w:ascii="Tahoma" w:hAnsi="Tahoma"/>
                                <w:i w:val="false"/>
                                <w:iCs w:val="false"/>
                                <w:color w:val="000000"/>
                                <w:sz w:val="18"/>
                                <w:szCs w:val="18"/>
                              </w:rPr>
                              <w:fldChar w:fldCharType="end"/>
                            </w:r>
                            <w:r>
                              <w:rPr>
                                <w:rFonts w:ascii="Tahoma" w:hAnsi="Tahoma"/>
                                <w:i w:val="false"/>
                                <w:iCs w:val="false"/>
                                <w:color w:val="000000"/>
                                <w:sz w:val="18"/>
                                <w:szCs w:val="18"/>
                              </w:rPr>
                              <w:t>: Esquemático Box Lite</w:t>
                            </w:r>
                          </w:p>
                        </w:txbxContent>
                      </wps:txbx>
                      <wps:bodyPr lIns="0" rIns="0" tIns="0" bIns="0" anchor="t">
                        <a:noAutofit/>
                      </wps:bodyPr>
                    </wps:wsp>
                  </a:graphicData>
                </a:graphic>
              </wp:anchor>
            </w:drawing>
          </mc:Choice>
          <mc:Fallback>
            <w:pict>
              <v:rect id="shape_0" fillcolor="white" stroked="f" o:allowincell="f" style="position:absolute;margin-left:16.95pt;margin-top:-9.45pt;width:391.2pt;height:256.4pt;mso-wrap-style:square;v-text-anchor:top">
                <v:fill o:detectmouseclick="t" type="solid" color2="black"/>
                <v:stroke color="#3465a4" joinstyle="round" endcap="flat"/>
                <v:textbox>
                  <w:txbxContent>
                    <w:p>
                      <w:pPr>
                        <w:pStyle w:val="Figura"/>
                        <w:spacing w:before="120" w:after="120"/>
                        <w:jc w:val="center"/>
                        <w:rPr>
                          <w:rFonts w:ascii="Tahoma" w:hAnsi="Tahoma"/>
                          <w:i w:val="false"/>
                          <w:iCs w:val="false"/>
                          <w:sz w:val="18"/>
                          <w:szCs w:val="18"/>
                        </w:rPr>
                      </w:pPr>
                      <w:r>
                        <w:rPr>
                          <w:color w:val="000000"/>
                        </w:rPr>
                        <w:drawing>
                          <wp:inline distT="0" distB="0" distL="0" distR="0">
                            <wp:extent cx="3931285" cy="2814320"/>
                            <wp:effectExtent l="0" t="0" r="0" b="0"/>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3"/>
                                    <a:stretch>
                                      <a:fillRect/>
                                    </a:stretch>
                                  </pic:blipFill>
                                  <pic:spPr bwMode="auto">
                                    <a:xfrm>
                                      <a:off x="0" y="0"/>
                                      <a:ext cx="3931285" cy="2814320"/>
                                    </a:xfrm>
                                    <a:prstGeom prst="rect">
                                      <a:avLst/>
                                    </a:prstGeom>
                                    <a:noFill/>
                                  </pic:spPr>
                                </pic:pic>
                              </a:graphicData>
                            </a:graphic>
                          </wp:inline>
                        </w:drawing>
                      </w:r>
                    </w:p>
                    <w:p>
                      <w:pPr>
                        <w:pStyle w:val="Figura"/>
                        <w:spacing w:before="120" w:after="120"/>
                        <w:jc w:val="center"/>
                        <w:rPr>
                          <w:rFonts w:ascii="Tahoma" w:hAnsi="Tahoma"/>
                          <w:i w:val="false"/>
                          <w:iCs w:val="false"/>
                          <w:sz w:val="18"/>
                          <w:szCs w:val="18"/>
                        </w:rPr>
                      </w:pPr>
                      <w:r>
                        <w:rPr>
                          <w:rFonts w:ascii="Tahoma" w:hAnsi="Tahoma"/>
                          <w:i w:val="false"/>
                          <w:iCs w:val="false"/>
                          <w:color w:val="000000"/>
                          <w:sz w:val="18"/>
                          <w:szCs w:val="18"/>
                        </w:rPr>
                        <w:t xml:space="preserve">Figura </w:t>
                      </w:r>
                      <w:r>
                        <w:rPr>
                          <w:rFonts w:ascii="Tahoma" w:hAnsi="Tahoma"/>
                          <w:i w:val="false"/>
                          <w:iCs w:val="false"/>
                          <w:color w:val="000000"/>
                          <w:sz w:val="18"/>
                          <w:szCs w:val="18"/>
                        </w:rPr>
                        <w:fldChar w:fldCharType="begin"/>
                      </w:r>
                      <w:r>
                        <w:rPr>
                          <w:rFonts w:ascii="Tahoma" w:hAnsi="Tahoma"/>
                          <w:i w:val="false"/>
                          <w:iCs w:val="false"/>
                          <w:color w:val="000000"/>
                          <w:sz w:val="18"/>
                          <w:szCs w:val="18"/>
                        </w:rPr>
                        <w:instrText xml:space="preserve"> SEQ Figura \* ARABIC </w:instrText>
                      </w:r>
                      <w:r>
                        <w:rPr>
                          <w:rFonts w:ascii="Tahoma" w:hAnsi="Tahoma"/>
                          <w:i w:val="false"/>
                          <w:iCs w:val="false"/>
                          <w:color w:val="000000"/>
                          <w:sz w:val="18"/>
                          <w:szCs w:val="18"/>
                        </w:rPr>
                        <w:fldChar w:fldCharType="separate"/>
                      </w:r>
                      <w:r>
                        <w:rPr>
                          <w:rFonts w:ascii="Tahoma" w:hAnsi="Tahoma"/>
                          <w:i w:val="false"/>
                          <w:iCs w:val="false"/>
                          <w:color w:val="000000"/>
                          <w:sz w:val="18"/>
                          <w:szCs w:val="18"/>
                        </w:rPr>
                        <w:t>1</w:t>
                      </w:r>
                      <w:r>
                        <w:rPr>
                          <w:rFonts w:ascii="Tahoma" w:hAnsi="Tahoma"/>
                          <w:i w:val="false"/>
                          <w:iCs w:val="false"/>
                          <w:color w:val="000000"/>
                          <w:sz w:val="18"/>
                          <w:szCs w:val="18"/>
                        </w:rPr>
                        <w:fldChar w:fldCharType="end"/>
                      </w:r>
                      <w:r>
                        <w:rPr>
                          <w:rFonts w:ascii="Tahoma" w:hAnsi="Tahoma"/>
                          <w:i w:val="false"/>
                          <w:iCs w:val="false"/>
                          <w:color w:val="000000"/>
                          <w:sz w:val="18"/>
                          <w:szCs w:val="18"/>
                        </w:rPr>
                        <w:t>: Esquemático Box Lite</w:t>
                      </w:r>
                    </w:p>
                  </w:txbxContent>
                </v:textbox>
                <w10:wrap type="square" side="largest"/>
              </v:rect>
            </w:pict>
          </mc:Fallback>
        </mc:AlternateContent>
      </w:r>
      <w:r>
        <w:rPr>
          <w:rFonts w:ascii="Tahoma" w:hAnsi="Tahoma"/>
          <w:sz w:val="24"/>
          <w:szCs w:val="24"/>
        </w:rPr>
        <w:t>Entre sus características de placa destacan la presencia de conector LiPo con circuito de carga integrado, ranura MicroSD, conector UEXT (el cual fue descartado durante el proceso de desarrollo y reemplazado por módulos y puertos para comunicación RS485), dos bloques de expansión de 10 pines con paso de 2,54 mm, botón de usuario, botón de reset y programación mediante Micro-USB (puente CH340X).</w:t>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2" w:name="__RefHeading___Toc1612_2530871266"/>
      <w:bookmarkEnd w:id="2"/>
      <w:r>
        <w:rPr>
          <w:rFonts w:eastAsia="Calibri" w:cs="Tahoma" w:ascii="Tahoma" w:hAnsi="Tahoma"/>
          <w:b/>
          <w:color w:val="auto"/>
          <w:kern w:val="0"/>
          <w:sz w:val="24"/>
          <w:szCs w:val="24"/>
          <w:lang w:val="es-ES" w:eastAsia="en-US" w:bidi="ar-SA"/>
        </w:rPr>
        <w:t>1.2. Modulo MCU – ESP32-WROOM-IE</w:t>
      </w:r>
    </w:p>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tab/>
        <w:t>El módulo principal es el ESP32-WROOM-32E-N4, que integra el SoC ESP32 de doble núcleo Xtensa LX6 a 240 MHz junto con 4 MB de flash SPI y antena PCB integrada. Este módulo incluye subsistemas WiFi 802.11 b/g/n y Bluetooth 4.2/BLE directamente en el encapsulado.</w:t>
      </w:r>
    </w:p>
    <w:tbl>
      <w:tblPr>
        <w:tblW w:w="9638" w:type="dxa"/>
        <w:jc w:val="left"/>
        <w:tblInd w:w="151" w:type="dxa"/>
        <w:tblLayout w:type="fixed"/>
        <w:tblCellMar>
          <w:top w:w="80" w:type="dxa"/>
          <w:left w:w="150" w:type="dxa"/>
          <w:bottom w:w="80" w:type="dxa"/>
          <w:right w:w="150" w:type="dxa"/>
        </w:tblCellMar>
      </w:tblPr>
      <w:tblGrid>
        <w:gridCol w:w="3800"/>
        <w:gridCol w:w="5838"/>
      </w:tblGrid>
      <w:tr>
        <w:trPr>
          <w:tblHeader w:val="true"/>
        </w:trPr>
        <w:tc>
          <w:tcPr>
            <w:tcW w:w="3800"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rFonts w:ascii="Tahoma" w:hAnsi="Tahoma"/>
                <w:sz w:val="24"/>
                <w:szCs w:val="24"/>
              </w:rPr>
            </w:pPr>
            <w:r>
              <w:rPr>
                <w:rFonts w:eastAsia="Arial" w:cs="Arial" w:ascii="Tahoma" w:hAnsi="Tahoma"/>
                <w:b/>
                <w:bCs/>
                <w:color w:val="FFFFFF"/>
                <w:sz w:val="24"/>
                <w:szCs w:val="24"/>
              </w:rPr>
              <w:t>Parámetro</w:t>
            </w:r>
          </w:p>
        </w:tc>
        <w:tc>
          <w:tcPr>
            <w:tcW w:w="5838"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rFonts w:ascii="Tahoma" w:hAnsi="Tahoma"/>
                <w:sz w:val="24"/>
                <w:szCs w:val="24"/>
              </w:rPr>
            </w:pPr>
            <w:r>
              <w:rPr>
                <w:rFonts w:eastAsia="Arial" w:cs="Arial" w:ascii="Tahoma" w:hAnsi="Tahoma"/>
                <w:b/>
                <w:bCs/>
                <w:color w:val="FFFFFF"/>
                <w:sz w:val="24"/>
                <w:szCs w:val="24"/>
              </w:rPr>
              <w:t>Valor</w:t>
            </w:r>
          </w:p>
        </w:tc>
      </w:tr>
      <w:tr>
        <w:trPr/>
        <w:tc>
          <w:tcPr>
            <w:tcW w:w="38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SoC</w:t>
            </w:r>
          </w:p>
        </w:tc>
        <w:tc>
          <w:tcPr>
            <w:tcW w:w="58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ESP32 (Xtensa LX6, 2 núcleos)</w:t>
            </w:r>
          </w:p>
        </w:tc>
      </w:tr>
      <w:tr>
        <w:trPr/>
        <w:tc>
          <w:tcPr>
            <w:tcW w:w="380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Frecuencia máxima</w:t>
            </w:r>
          </w:p>
        </w:tc>
        <w:tc>
          <w:tcPr>
            <w:tcW w:w="5838"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240 MHz</w:t>
            </w:r>
          </w:p>
        </w:tc>
      </w:tr>
      <w:tr>
        <w:trPr/>
        <w:tc>
          <w:tcPr>
            <w:tcW w:w="38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Flash</w:t>
            </w:r>
          </w:p>
        </w:tc>
        <w:tc>
          <w:tcPr>
            <w:tcW w:w="58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4 MB (SPI integrada en módulo)</w:t>
            </w:r>
          </w:p>
        </w:tc>
      </w:tr>
      <w:tr>
        <w:trPr/>
        <w:tc>
          <w:tcPr>
            <w:tcW w:w="380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SRAM interna</w:t>
            </w:r>
          </w:p>
        </w:tc>
        <w:tc>
          <w:tcPr>
            <w:tcW w:w="5838"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520 KB</w:t>
            </w:r>
          </w:p>
        </w:tc>
      </w:tr>
      <w:tr>
        <w:trPr/>
        <w:tc>
          <w:tcPr>
            <w:tcW w:w="38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WiFi</w:t>
            </w:r>
          </w:p>
        </w:tc>
        <w:tc>
          <w:tcPr>
            <w:tcW w:w="58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802.11 b/g/n (2,4 GHz)</w:t>
            </w:r>
          </w:p>
        </w:tc>
      </w:tr>
      <w:tr>
        <w:trPr/>
        <w:tc>
          <w:tcPr>
            <w:tcW w:w="380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Bluetooth</w:t>
            </w:r>
          </w:p>
        </w:tc>
        <w:tc>
          <w:tcPr>
            <w:tcW w:w="5838"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BT 4.2 + BLE</w:t>
            </w:r>
          </w:p>
        </w:tc>
      </w:tr>
      <w:tr>
        <w:trPr/>
        <w:tc>
          <w:tcPr>
            <w:tcW w:w="38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GPIOs disponibles</w:t>
            </w:r>
          </w:p>
        </w:tc>
        <w:tc>
          <w:tcPr>
            <w:tcW w:w="58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Hasta 34 (varios multiplexados)</w:t>
            </w:r>
          </w:p>
        </w:tc>
      </w:tr>
      <w:tr>
        <w:trPr/>
        <w:tc>
          <w:tcPr>
            <w:tcW w:w="380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Temperatura de operación</w:t>
            </w:r>
          </w:p>
        </w:tc>
        <w:tc>
          <w:tcPr>
            <w:tcW w:w="5838"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-40 °C a +85 °C (módulo)</w:t>
            </w:r>
          </w:p>
        </w:tc>
      </w:tr>
      <w:tr>
        <w:trPr/>
        <w:tc>
          <w:tcPr>
            <w:tcW w:w="38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Encapsulado módulo</w:t>
            </w:r>
          </w:p>
        </w:tc>
        <w:tc>
          <w:tcPr>
            <w:tcW w:w="58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ESP32-WROOM-32E-N4 (18 × 25,5 mm)</w:t>
            </w:r>
          </w:p>
        </w:tc>
      </w:tr>
    </w:tbl>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3" w:name="__RefHeading___Toc1249_2530871266"/>
      <w:bookmarkEnd w:id="3"/>
      <w:r>
        <w:rPr>
          <w:rFonts w:eastAsia="Calibri" w:cs="Tahoma" w:ascii="Tahoma" w:hAnsi="Tahoma"/>
          <w:b/>
          <w:color w:val="auto"/>
          <w:kern w:val="0"/>
          <w:sz w:val="24"/>
          <w:szCs w:val="24"/>
          <w:lang w:val="es-ES" w:eastAsia="en-US" w:bidi="ar-SA"/>
        </w:rPr>
        <w:t>1.3. Conectividad – WiFi, BLE, Ethernet 100 Mb, Modbus RS485</w:t>
      </w:r>
    </w:p>
    <w:p>
      <w:pPr>
        <w:pStyle w:val="Normal"/>
        <w:spacing w:before="60" w:after="100"/>
        <w:rPr>
          <w:rFonts w:ascii="Tahoma" w:hAnsi="Tahoma"/>
          <w:sz w:val="24"/>
          <w:szCs w:val="24"/>
        </w:rPr>
      </w:pPr>
      <w:r>
        <w:rPr>
          <w:rFonts w:eastAsia="Arial" w:cs="Arial" w:ascii="Tahoma" w:hAnsi="Tahoma"/>
          <w:color w:val="000000"/>
          <w:sz w:val="24"/>
          <w:szCs w:val="24"/>
        </w:rPr>
        <w:t>El dispositivo dispone de cuatro interfaces de conectividad:</w:t>
      </w:r>
    </w:p>
    <w:p>
      <w:pPr>
        <w:pStyle w:val="Heading3"/>
        <w:numPr>
          <w:ilvl w:val="0"/>
          <w:numId w:val="0"/>
        </w:numPr>
        <w:ind w:hanging="0" w:left="0"/>
        <w:rPr>
          <w:rFonts w:ascii="Tahoma" w:hAnsi="Tahoma"/>
          <w:sz w:val="24"/>
          <w:szCs w:val="24"/>
        </w:rPr>
      </w:pPr>
      <w:bookmarkStart w:id="4" w:name="__RefHeading___Toc1628_2530871266"/>
      <w:bookmarkEnd w:id="4"/>
      <w:r>
        <w:rPr>
          <w:rFonts w:ascii="Tahoma" w:hAnsi="Tahoma"/>
          <w:sz w:val="24"/>
          <w:szCs w:val="24"/>
        </w:rPr>
        <w:t>1.3.1. WiFi 802.11 b/g/n</w:t>
      </w:r>
    </w:p>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tab/>
        <w:t>Operación en banda de 2,4 GHz con soporte para cifrado WPA2-PSK. El firmware configura el módulo en modo STA (Station) y gestiona la reconexión automática ante caída de enlace. Se usa la interfaz RMII del SoC para Ethernet de forma concurrente con WiFi.</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5" w:name="__RefHeading___Toc1832_2530871266"/>
      <w:bookmarkEnd w:id="5"/>
      <w:r>
        <w:rPr>
          <w:rFonts w:eastAsia="Calibri" w:cs="Tahoma" w:ascii="Tahoma" w:hAnsi="Tahoma"/>
          <w:b/>
          <w:color w:val="auto"/>
          <w:kern w:val="0"/>
          <w:sz w:val="24"/>
          <w:szCs w:val="24"/>
          <w:lang w:val="es-ES" w:eastAsia="en-US" w:bidi="ar-SA"/>
        </w:rPr>
        <w:t>1.3.2. Bluetooth / BLE</w:t>
      </w:r>
    </w:p>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tab/>
        <w:t>El módulo ESP32-WROOM-32E incorpora Bluetooth clásico 4.2 y BLE. En la Fase 1 del firmware no se utiliza esta interfaz; está reservada para funcionalidades futuras de configuración o diagnóstico local.</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6" w:name="__RefHeading___Toc1834_2530871266"/>
      <w:bookmarkEnd w:id="6"/>
      <w:r>
        <w:rPr>
          <w:rFonts w:eastAsia="Calibri" w:cs="Tahoma" w:ascii="Tahoma" w:hAnsi="Tahoma"/>
          <w:b/>
          <w:color w:val="auto"/>
          <w:kern w:val="0"/>
          <w:sz w:val="24"/>
          <w:szCs w:val="24"/>
          <w:lang w:val="es-ES" w:eastAsia="en-US" w:bidi="ar-SA"/>
        </w:rPr>
        <w:t>1.3.3. Ethernet 100Base-TX</w:t>
      </w:r>
    </w:p>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tab/>
        <w:t>Interfaz Ethernet gestionada mediante el PHY LAN8710A conectado al MAC del ESP32 por bus RMII. Soporta velocidades 10/100 Mbps con auto-negociación. La conexión física se realiza a través del conector RJ-45 integrado (RJP-003TC1 / LPJ4112CNL) que incluye LEDs de enlace (verde) y actividad (amarillo) y transformadores integrados.</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7" w:name="__RefHeading___Toc1836_2530871266"/>
      <w:bookmarkEnd w:id="7"/>
      <w:r>
        <w:rPr>
          <w:rFonts w:eastAsia="Calibri" w:cs="Tahoma" w:ascii="Tahoma" w:hAnsi="Tahoma"/>
          <w:b/>
          <w:color w:val="auto"/>
          <w:kern w:val="0"/>
          <w:sz w:val="24"/>
          <w:szCs w:val="24"/>
          <w:lang w:val="es-ES" w:eastAsia="en-US" w:bidi="ar-SA"/>
        </w:rPr>
        <w:t>1.3.4. Modbus RS485</w:t>
      </w:r>
    </w:p>
    <w:p>
      <w:pPr>
        <w:pStyle w:val="Normal"/>
        <w:spacing w:before="60" w:after="100"/>
        <w:rPr>
          <w:rFonts w:ascii="Tahoma" w:hAnsi="Tahoma"/>
          <w:sz w:val="24"/>
          <w:szCs w:val="24"/>
        </w:rPr>
      </w:pPr>
      <w:r>
        <w:rPr>
          <w:rFonts w:eastAsia="Arial" w:cs="Arial" w:ascii="Tahoma" w:hAnsi="Tahoma"/>
          <w:b w:val="false"/>
          <w:bCs w:val="false"/>
          <w:color w:val="000000"/>
          <w:sz w:val="24"/>
          <w:szCs w:val="24"/>
        </w:rPr>
        <w:tab/>
        <w:t xml:space="preserve">La comunicación Modbus RS485 se gestiona mediante el transceptor </w:t>
      </w:r>
      <w:r>
        <w:rPr>
          <w:rFonts w:ascii="Tahoma" w:hAnsi="Tahoma"/>
          <w:sz w:val="24"/>
          <w:szCs w:val="24"/>
        </w:rPr>
        <w:t xml:space="preserve">RS-485/RS-422  </w:t>
      </w:r>
      <w:r>
        <w:rPr>
          <w:rFonts w:eastAsia="Arial" w:cs="Arial" w:ascii="Tahoma" w:hAnsi="Tahoma"/>
          <w:b w:val="false"/>
          <w:bCs w:val="false"/>
          <w:color w:val="000000"/>
          <w:sz w:val="24"/>
          <w:szCs w:val="24"/>
        </w:rPr>
        <w:t xml:space="preserve">MAX13487, </w:t>
      </w:r>
      <w:r>
        <w:rPr>
          <w:rFonts w:ascii="Tahoma" w:hAnsi="Tahoma"/>
          <w:sz w:val="24"/>
          <w:szCs w:val="24"/>
        </w:rPr>
        <w:t xml:space="preserve">El núcleo del MAX13487E se basa en un diseño </w:t>
      </w:r>
      <w:r>
        <w:rPr>
          <w:rFonts w:ascii="Tahoma" w:hAnsi="Tahoma"/>
          <w:b/>
          <w:sz w:val="24"/>
          <w:szCs w:val="24"/>
        </w:rPr>
        <w:t>Half-Duplex</w:t>
      </w:r>
      <w:r>
        <w:rPr>
          <w:rFonts w:ascii="Tahoma" w:hAnsi="Tahoma"/>
          <w:sz w:val="24"/>
          <w:szCs w:val="24"/>
        </w:rPr>
        <w:t xml:space="preserve"> (semidúplex). Esto significa que el chip comparte las mismas líneas físicas para transmitir y recibir, pero el proceso ocurre de manera secuencial. </w:t>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8" w:name="__RefHeading___Toc3570_2721078632"/>
      <w:bookmarkEnd w:id="8"/>
      <w:r>
        <w:rPr>
          <w:rFonts w:eastAsia="Calibri" w:cs="Tahoma" w:ascii="Tahoma" w:hAnsi="Tahoma"/>
          <w:b/>
          <w:color w:val="auto"/>
          <w:kern w:val="0"/>
          <w:sz w:val="24"/>
          <w:szCs w:val="24"/>
          <w:lang w:val="es-ES" w:eastAsia="en-US" w:bidi="ar-SA"/>
        </w:rPr>
        <w:t>1.4. Alimentación — PoE (IEEE 802.3af), LiPo y USB</w:t>
      </w:r>
    </w:p>
    <w:p>
      <w:pPr>
        <w:pStyle w:val="Normal"/>
        <w:spacing w:before="60" w:after="100"/>
        <w:rPr>
          <w:rFonts w:ascii="Tahoma" w:hAnsi="Tahoma"/>
          <w:sz w:val="24"/>
          <w:szCs w:val="24"/>
        </w:rPr>
      </w:pPr>
      <w:r>
        <w:rPr>
          <w:rFonts w:eastAsia="Arial" w:cs="Arial" w:ascii="Tahoma" w:hAnsi="Tahoma"/>
          <w:color w:val="000000"/>
          <w:sz w:val="24"/>
          <w:szCs w:val="24"/>
        </w:rPr>
        <w:t>El sistema acepta tres fuentes de alimentación independientes con gestión automática:</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9" w:name="__RefHeading___Toc1253_2530871266"/>
      <w:bookmarkEnd w:id="9"/>
      <w:r>
        <w:rPr>
          <w:rFonts w:eastAsia="Calibri" w:cs="Tahoma" w:ascii="Tahoma" w:hAnsi="Tahoma"/>
          <w:b/>
          <w:color w:val="auto"/>
          <w:kern w:val="0"/>
          <w:sz w:val="24"/>
          <w:szCs w:val="24"/>
          <w:lang w:val="es-ES" w:eastAsia="en-US" w:bidi="ar-SA"/>
        </w:rPr>
        <w:t>1.4.1. PoE — Power-over-Ethernet (IEEE 802.3af)</w:t>
      </w:r>
    </w:p>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t>La extracción de potencia desde el cable Ethernet está gestionada por el chip TPS2378 (Texas Instruments), controlador IEEE 802.3af/at compatible con PoE preestándar (legacy). El chip extrae la alimentación de las líneas del par Ethernet y la convierte a la tensión de trabajo del sistema.</w:t>
      </w:r>
    </w:p>
    <w:p>
      <w:pPr>
        <w:pStyle w:val="Normal"/>
        <w:numPr>
          <w:ilvl w:val="0"/>
          <w:numId w:val="3"/>
        </w:numPr>
        <w:spacing w:before="60" w:after="100"/>
        <w:rPr>
          <w:rFonts w:ascii="Tahoma" w:hAnsi="Tahoma" w:eastAsia="Arial" w:cs="Arial"/>
          <w:color w:val="000000"/>
          <w:sz w:val="24"/>
          <w:szCs w:val="24"/>
        </w:rPr>
      </w:pPr>
      <w:r>
        <w:rPr>
          <w:rFonts w:eastAsia="Arial" w:cs="Arial" w:ascii="Tahoma" w:hAnsi="Tahoma"/>
          <w:color w:val="000000"/>
          <w:sz w:val="24"/>
          <w:szCs w:val="24"/>
        </w:rPr>
        <w:t>Tensión de entrada PoE: 37–57 V DC (mínimo 37 V para operación correcta).</w:t>
      </w:r>
    </w:p>
    <w:p>
      <w:pPr>
        <w:pStyle w:val="Normal"/>
        <w:numPr>
          <w:ilvl w:val="0"/>
          <w:numId w:val="3"/>
        </w:numPr>
        <w:spacing w:before="60" w:after="100"/>
        <w:rPr>
          <w:rFonts w:ascii="Tahoma" w:hAnsi="Tahoma" w:eastAsia="Arial" w:cs="Arial"/>
          <w:color w:val="000000"/>
          <w:sz w:val="24"/>
          <w:szCs w:val="24"/>
        </w:rPr>
      </w:pPr>
      <w:r>
        <w:rPr>
          <w:rFonts w:eastAsia="Arial" w:cs="Arial" w:ascii="Tahoma" w:hAnsi="Tahoma"/>
          <w:color w:val="000000"/>
          <w:sz w:val="24"/>
          <w:szCs w:val="24"/>
        </w:rPr>
        <w:t>Clase por defecto: Clase 0 (0,44–12,95 W). Jumper Class4_EN permite seleccionar Clase 4 (12,95–25,5 W).</w:t>
      </w:r>
    </w:p>
    <w:p>
      <w:pPr>
        <w:pStyle w:val="Normal"/>
        <w:numPr>
          <w:ilvl w:val="0"/>
          <w:numId w:val="3"/>
        </w:numPr>
        <w:spacing w:before="60" w:after="100"/>
        <w:rPr>
          <w:rFonts w:ascii="Tahoma" w:hAnsi="Tahoma" w:eastAsia="Arial" w:cs="Arial"/>
          <w:color w:val="000000"/>
          <w:sz w:val="24"/>
          <w:szCs w:val="24"/>
        </w:rPr>
      </w:pPr>
      <w:r>
        <w:rPr>
          <w:rFonts w:eastAsia="Arial" w:cs="Arial" w:ascii="Tahoma" w:hAnsi="Tahoma"/>
          <w:color w:val="000000"/>
          <w:sz w:val="24"/>
          <w:szCs w:val="24"/>
        </w:rPr>
        <w:t>Chip: TPS2378DDAR (HSOIC-8).</w:t>
      </w:r>
    </w:p>
    <w:p>
      <w:pPr>
        <w:pStyle w:val="Normal"/>
        <w:numPr>
          <w:ilvl w:val="0"/>
          <w:numId w:val="3"/>
        </w:numPr>
        <w:spacing w:before="60" w:after="100"/>
        <w:rPr>
          <w:rFonts w:ascii="Tahoma" w:hAnsi="Tahoma"/>
          <w:color w:val="000000"/>
          <w:sz w:val="24"/>
          <w:szCs w:val="24"/>
        </w:rPr>
      </w:pPr>
      <w:r>
        <w:rPr>
          <w:rFonts w:ascii="Tahoma" w:hAnsi="Tahoma"/>
          <w:color w:val="000000"/>
          <w:sz w:val="24"/>
          <w:szCs w:val="24"/>
        </w:rPr>
        <w:t>Condensador de filtro bulk: 470 µF/10 V + 15 µF/100 V.</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10" w:name="__RefHeading___Toc1255_2530871266"/>
      <w:bookmarkEnd w:id="10"/>
      <w:r>
        <w:rPr>
          <w:rFonts w:eastAsia="Calibri" w:cs="Tahoma" w:ascii="Tahoma" w:hAnsi="Tahoma"/>
          <w:b/>
          <w:color w:val="auto"/>
          <w:kern w:val="0"/>
          <w:sz w:val="24"/>
          <w:szCs w:val="24"/>
          <w:lang w:val="es-ES" w:eastAsia="en-US" w:bidi="ar-SA"/>
        </w:rPr>
        <w:t>1.4.2. Cargador y batería LiPo</w:t>
      </w:r>
    </w:p>
    <w:p>
      <w:pPr>
        <w:pStyle w:val="Normal"/>
        <w:numPr>
          <w:ilvl w:val="0"/>
          <w:numId w:val="0"/>
        </w:numPr>
        <w:spacing w:before="60" w:after="100"/>
        <w:ind w:hanging="0" w:left="0"/>
        <w:rPr>
          <w:rFonts w:ascii="Tahoma" w:hAnsi="Tahoma"/>
          <w:sz w:val="24"/>
          <w:szCs w:val="24"/>
        </w:rPr>
      </w:pPr>
      <w:r>
        <w:rPr>
          <w:rFonts w:eastAsia="Arial" w:cs="Arial" w:ascii="Tahoma" w:hAnsi="Tahoma"/>
          <w:color w:val="000000"/>
          <w:sz w:val="24"/>
          <w:szCs w:val="24"/>
        </w:rPr>
        <w:t>La placa incorpora el circuito integrado TP4054-42 (SOT23-5) para carga de batería LiPo de una celda con tensión flotante final de 4,2 V. La corriente de carga está determinada por la resistencia RPROG (R6, 10 kΩ en la configuración estándar). El conector BAT1 permite conectar directamente una batería LiPo como fuente de respaldo.</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Tensión de entrada VCC: 4,5–6,5 V (mínimo 1 µF en VCC).</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Tensión flotante final: 4,2 V.</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Corriente de carga máxima configurable: hasta 800 mA (ajustable por RPROG).</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11" w:name="__RefHeading___Toc1838_2530871266"/>
      <w:bookmarkEnd w:id="11"/>
      <w:r>
        <w:rPr>
          <w:rFonts w:eastAsia="Calibri" w:cs="Tahoma" w:ascii="Tahoma" w:hAnsi="Tahoma"/>
          <w:b/>
          <w:color w:val="auto"/>
          <w:kern w:val="0"/>
          <w:sz w:val="24"/>
          <w:szCs w:val="24"/>
          <w:lang w:val="es-ES" w:eastAsia="en-US" w:bidi="ar-SA"/>
        </w:rPr>
        <w:t>1.4.3. USB-C (5 V)</w:t>
      </w:r>
    </w:p>
    <w:p>
      <w:pPr>
        <w:pStyle w:val="Heading6"/>
        <w:widowControl/>
        <w:numPr>
          <w:ilvl w:val="0"/>
          <w:numId w:val="0"/>
        </w:numPr>
        <w:suppressAutoHyphens w:val="true"/>
        <w:bidi w:val="0"/>
        <w:spacing w:lineRule="auto" w:line="360" w:before="0" w:after="0"/>
        <w:ind w:hanging="0" w:left="0"/>
        <w:jc w:val="both"/>
        <w:rPr>
          <w:rFonts w:ascii="Tahoma" w:hAnsi="Tahoma" w:eastAsia="Arial" w:cs="Arial"/>
          <w:b w:val="false"/>
          <w:bCs w:val="false"/>
          <w:sz w:val="24"/>
          <w:szCs w:val="24"/>
        </w:rPr>
      </w:pPr>
      <w:r>
        <w:rPr>
          <w:rFonts w:eastAsia="Arial" w:cs="Arial" w:ascii="Tahoma" w:hAnsi="Tahoma"/>
          <w:b w:val="false"/>
          <w:bCs w:val="false"/>
          <w:sz w:val="24"/>
          <w:szCs w:val="24"/>
        </w:rPr>
        <w:t>El puerto USB-C (conector J2, USB4105) actúa como la interfaz principal para la entrada de alimentación de 5 V y la comunicación de datos. Para asegurar la detección correcta de la fuente de alimentación, se implementan resistencias de pulldown de 5,1 kΩ (R62, R63) en las líneas de configuración de canal (CC1/CC2).</w:t>
      </w:r>
    </w:p>
    <w:p>
      <w:pPr>
        <w:pStyle w:val="BodyText"/>
        <w:spacing w:lineRule="auto" w:line="360" w:before="60" w:after="100"/>
        <w:rPr>
          <w:rFonts w:ascii="Tahoma" w:hAnsi="Tahoma" w:eastAsia="Arial" w:cs="Arial"/>
          <w:b w:val="false"/>
          <w:bCs w:val="false"/>
          <w:sz w:val="24"/>
          <w:szCs w:val="24"/>
        </w:rPr>
      </w:pPr>
      <w:r>
        <w:rPr>
          <w:rFonts w:eastAsia="Arial" w:cs="Arial" w:ascii="Tahoma" w:hAnsi="Tahoma"/>
          <w:b w:val="false"/>
          <w:bCs w:val="false"/>
          <w:sz w:val="24"/>
          <w:szCs w:val="24"/>
        </w:rPr>
        <w:tab/>
        <w:t>A partir de los 5 V suministrados por el bus (VBUS), un regulador TPS62A02 (buck DC-DC, 2,4 MHz) genera de manera eficiente la tensión de 3,3 V requerida por el SoC y los circuitos digitales periféricos. La etapa de potencia del convertidor consta de una inductancia de 1,0 µH (4,2 A, DCR 35 mΩ) y un banco de capacitores de salida de 22 µF para minimizar el rizado de voltaje.</w:t>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12" w:name="__RefHeading___Toc3572_2721078632"/>
      <w:bookmarkEnd w:id="12"/>
      <w:r>
        <w:rPr>
          <w:rFonts w:eastAsia="Calibri" w:cs="Tahoma" w:ascii="Tahoma" w:hAnsi="Tahoma"/>
          <w:b/>
          <w:color w:val="auto"/>
          <w:kern w:val="0"/>
          <w:sz w:val="24"/>
          <w:szCs w:val="24"/>
          <w:lang w:val="es-ES" w:eastAsia="en-US" w:bidi="ar-SA"/>
        </w:rPr>
        <w:t>1.5. Interfaces y periféricos</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13" w:name="__RefHeading___Toc1261_2530871266"/>
      <w:bookmarkEnd w:id="13"/>
      <w:r>
        <w:rPr>
          <w:rFonts w:eastAsia="Calibri" w:cs="Tahoma" w:ascii="Tahoma" w:hAnsi="Tahoma"/>
          <w:b/>
          <w:color w:val="auto"/>
          <w:kern w:val="0"/>
          <w:sz w:val="24"/>
          <w:szCs w:val="24"/>
          <w:lang w:val="es-ES" w:eastAsia="en-US" w:bidi="ar-SA"/>
        </w:rPr>
        <w:t>1.5.1. MicroSD</w:t>
      </w:r>
    </w:p>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t>Ranura MicroSD (TFC-9P-1.7H) conectada al bus SDMMC del ESP32 (modo 1-bit o 4-bit). Disponible para almacenamiento de configuración, logs o store-and-forward en Fase 2. Detección de tarjeta por pin Card_Detect.</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14" w:name="__RefHeading___Toc1840_2530871266"/>
      <w:bookmarkEnd w:id="14"/>
      <w:r>
        <w:rPr>
          <w:rFonts w:eastAsia="Calibri" w:cs="Tahoma" w:ascii="Tahoma" w:hAnsi="Tahoma"/>
          <w:b/>
          <w:color w:val="auto"/>
          <w:kern w:val="0"/>
          <w:sz w:val="24"/>
          <w:szCs w:val="24"/>
          <w:lang w:val="es-ES" w:eastAsia="en-US" w:bidi="ar-SA"/>
        </w:rPr>
        <w:t>1.5.2. Conectores de expansión EXT1 y EXT2</w:t>
      </w:r>
    </w:p>
    <w:p>
      <w:pPr>
        <w:pStyle w:val="Normal"/>
        <w:spacing w:before="60" w:after="100"/>
        <w:rPr>
          <w:rFonts w:ascii="Tahoma" w:hAnsi="Tahoma"/>
          <w:sz w:val="24"/>
          <w:szCs w:val="24"/>
        </w:rPr>
      </w:pPr>
      <w:r>
        <w:rPr>
          <w:rFonts w:eastAsia="Arial" w:cs="Arial" w:ascii="Tahoma" w:hAnsi="Tahoma"/>
          <w:color w:val="000000"/>
          <w:sz w:val="24"/>
          <w:szCs w:val="24"/>
        </w:rPr>
        <w:tab/>
        <w:t>Dos bloques de 10 pines (paso 2,54 mm) que exponen los GPIOs del ESP32 con acceso a buses SPI, I²C, UART adicional, ADC, DAC y entradas digitales de uso general. Permiten la conexión de hardware de terceros y módulos personalizados.</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15" w:name="__RefHeading___Toc1263_2530871266"/>
      <w:bookmarkEnd w:id="15"/>
      <w:r>
        <w:rPr>
          <w:rFonts w:eastAsia="Calibri" w:cs="Tahoma" w:ascii="Tahoma" w:hAnsi="Tahoma"/>
          <w:b/>
          <w:color w:val="auto"/>
          <w:kern w:val="0"/>
          <w:sz w:val="24"/>
          <w:szCs w:val="24"/>
          <w:lang w:val="es-ES" w:eastAsia="en-US" w:bidi="ar-SA"/>
        </w:rPr>
        <w:t>1.5.3. LEDs indicadores</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PWR1 (LED rojo): presencia de alimentación.</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CHRG1 (LED amarillo): carga de batería LiPo en curso.</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LNK1 (LED verde, RJ-45): enlace Ethernet activo.</w:t>
      </w:r>
    </w:p>
    <w:p>
      <w:pPr>
        <w:pStyle w:val="ListParagraph"/>
        <w:numPr>
          <w:ilvl w:val="0"/>
          <w:numId w:val="2"/>
        </w:numPr>
        <w:spacing w:before="40" w:after="40"/>
        <w:contextualSpacing w:val="false"/>
        <w:rPr>
          <w:rFonts w:ascii="Tahoma" w:hAnsi="Tahoma" w:eastAsia="Arial" w:cs="Arial"/>
          <w:color w:val="000000"/>
          <w:sz w:val="24"/>
          <w:szCs w:val="24"/>
        </w:rPr>
      </w:pPr>
      <w:r>
        <w:rPr>
          <w:rFonts w:eastAsia="Arial" w:cs="Arial" w:ascii="Tahoma" w:hAnsi="Tahoma"/>
          <w:color w:val="000000"/>
          <w:sz w:val="24"/>
          <w:szCs w:val="24"/>
        </w:rPr>
        <w:t>ACT1 (LED amarillo, RJ-45): actividad de red Ethernet.</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16" w:name="__RefHeading___Toc1842_2530871266"/>
      <w:bookmarkEnd w:id="16"/>
      <w:r>
        <w:rPr>
          <w:rFonts w:eastAsia="Calibri" w:cs="Tahoma" w:ascii="Tahoma" w:hAnsi="Tahoma"/>
          <w:b/>
          <w:color w:val="auto"/>
          <w:kern w:val="0"/>
          <w:sz w:val="24"/>
          <w:szCs w:val="24"/>
          <w:lang w:val="es-ES" w:eastAsia="en-US" w:bidi="ar-SA"/>
        </w:rPr>
        <w:t>1.5.4. Botones</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BUT1 (GPIO34): botón de usuario configurable por software.</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RST1: botón de reset hardware (EN del ESP32).</w:t>
      </w:r>
    </w:p>
    <w:p>
      <w:pPr>
        <w:pStyle w:val="ListParagraph"/>
        <w:spacing w:before="40" w:after="40"/>
        <w:contextualSpacing w:val="false"/>
        <w:rPr>
          <w:rFonts w:ascii="Tahoma" w:hAnsi="Tahoma"/>
          <w:sz w:val="24"/>
          <w:szCs w:val="24"/>
        </w:rPr>
      </w:pPr>
      <w:r>
        <w:rPr>
          <w:rFonts w:ascii="Tahoma" w:hAnsi="Tahoma"/>
          <w:sz w:val="24"/>
          <w:szCs w:val="24"/>
        </w:rPr>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17" w:name="__RefHeading___Toc3574_2721078632"/>
      <w:bookmarkEnd w:id="17"/>
      <w:r>
        <w:rPr>
          <w:rFonts w:eastAsia="Calibri" w:cs="Tahoma" w:ascii="Tahoma" w:hAnsi="Tahoma"/>
          <w:b/>
          <w:color w:val="auto"/>
          <w:kern w:val="0"/>
          <w:sz w:val="24"/>
          <w:szCs w:val="24"/>
          <w:lang w:val="es-ES" w:eastAsia="en-US" w:bidi="ar-SA"/>
        </w:rPr>
        <w:t>1.6. PHY Ethernet — LAN8710A</w:t>
      </w:r>
    </w:p>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tab/>
        <w:t>El transceptor físico (PHY) Ethernet es el LAN8710A-EZC de Microchip, en encapsulado QFN32. Se comunica con el MAC del ESP32 mediante la interfaz RMII (Reduced Media Independent Interface), que requiere una señal de reloj de 50 MHz generada por el ESP32 (GPIO17/EMAC_CLK_OUT_180) o por un oscilador externo.</w:t>
      </w:r>
    </w:p>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r>
    </w:p>
    <w:tbl>
      <w:tblPr>
        <w:tblW w:w="9638" w:type="dxa"/>
        <w:jc w:val="left"/>
        <w:tblInd w:w="151" w:type="dxa"/>
        <w:tblLayout w:type="fixed"/>
        <w:tblCellMar>
          <w:top w:w="80" w:type="dxa"/>
          <w:left w:w="150" w:type="dxa"/>
          <w:bottom w:w="80" w:type="dxa"/>
          <w:right w:w="150" w:type="dxa"/>
        </w:tblCellMar>
      </w:tblPr>
      <w:tblGrid>
        <w:gridCol w:w="3997"/>
        <w:gridCol w:w="5641"/>
      </w:tblGrid>
      <w:tr>
        <w:trPr>
          <w:tblHeader w:val="true"/>
        </w:trPr>
        <w:tc>
          <w:tcPr>
            <w:tcW w:w="3997"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rFonts w:ascii="Tahoma" w:hAnsi="Tahoma"/>
                <w:sz w:val="24"/>
                <w:szCs w:val="24"/>
              </w:rPr>
            </w:pPr>
            <w:r>
              <w:rPr>
                <w:rFonts w:eastAsia="Arial" w:cs="Arial" w:ascii="Tahoma" w:hAnsi="Tahoma"/>
                <w:b/>
                <w:bCs/>
                <w:color w:val="FFFFFF"/>
                <w:sz w:val="24"/>
                <w:szCs w:val="24"/>
              </w:rPr>
              <w:t>Parámetro</w:t>
            </w:r>
          </w:p>
        </w:tc>
        <w:tc>
          <w:tcPr>
            <w:tcW w:w="5641"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rFonts w:ascii="Tahoma" w:hAnsi="Tahoma"/>
                <w:sz w:val="24"/>
                <w:szCs w:val="24"/>
              </w:rPr>
            </w:pPr>
            <w:r>
              <w:rPr>
                <w:rFonts w:eastAsia="Arial" w:cs="Arial" w:ascii="Tahoma" w:hAnsi="Tahoma"/>
                <w:b/>
                <w:bCs/>
                <w:color w:val="FFFFFF"/>
                <w:sz w:val="24"/>
                <w:szCs w:val="24"/>
              </w:rPr>
              <w:t>Valor / Configuración</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Chip</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LAN8710A-EZC (QFN32)</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Velocidades soportadas</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10Base-T / 100Base-TX</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Modo de operación</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RMII</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Auto-negociación</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Habilitada</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Dirección SMI (MDIO)</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0x00</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Configuración MODE</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All capable (10/100, autoneg)</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Señal de reloj RMII</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GPIO17 (EMAC_CLK_OUT_180)</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Control de alimentación PHY</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GPIO12 (PHY_PWR)</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Señales MDIO/MDC</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GPIO18 / GPIO23</w:t>
            </w:r>
          </w:p>
        </w:tc>
      </w:tr>
    </w:tbl>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18" w:name="__RefHeading___Toc3576_2721078632"/>
      <w:bookmarkEnd w:id="18"/>
      <w:r>
        <w:rPr>
          <w:rFonts w:eastAsia="Calibri" w:cs="Tahoma" w:ascii="Tahoma" w:hAnsi="Tahoma"/>
          <w:b/>
          <w:color w:val="auto"/>
          <w:kern w:val="0"/>
          <w:sz w:val="24"/>
          <w:szCs w:val="24"/>
          <w:lang w:val="es-ES" w:eastAsia="en-US" w:bidi="ar-SA"/>
        </w:rPr>
        <w:t>1.7. USB-C — CH340X</w:t>
      </w:r>
    </w:p>
    <w:p>
      <w:pPr>
        <w:pStyle w:val="BodyText"/>
        <w:widowControl/>
        <w:numPr>
          <w:ilvl w:val="0"/>
          <w:numId w:val="0"/>
        </w:numPr>
        <w:suppressAutoHyphens w:val="true"/>
        <w:bidi w:val="0"/>
        <w:spacing w:lineRule="auto" w:line="360" w:before="0" w:after="0"/>
        <w:ind w:hanging="0" w:left="0" w:right="0"/>
        <w:jc w:val="both"/>
        <w:rPr>
          <w:rFonts w:ascii="Tahoma" w:hAnsi="Tahoma"/>
          <w:color w:val="000000"/>
          <w:sz w:val="24"/>
          <w:szCs w:val="24"/>
        </w:rPr>
      </w:pPr>
      <w:r>
        <w:rPr>
          <w:rFonts w:ascii="Tahoma" w:hAnsi="Tahoma"/>
          <w:color w:val="000000"/>
          <w:sz w:val="24"/>
          <w:szCs w:val="24"/>
        </w:rPr>
        <w:tab/>
        <w:t xml:space="preserve">El circuito de programación y depuración por USB se basa en el chip </w:t>
      </w:r>
      <w:r>
        <w:rPr>
          <w:rFonts w:ascii="Tahoma" w:hAnsi="Tahoma"/>
          <w:b/>
          <w:color w:val="000000"/>
          <w:sz w:val="24"/>
          <w:szCs w:val="24"/>
        </w:rPr>
        <w:t>CH340X (MSOP-10)</w:t>
      </w:r>
      <w:r>
        <w:rPr>
          <w:rFonts w:ascii="Tahoma" w:hAnsi="Tahoma"/>
          <w:color w:val="000000"/>
          <w:sz w:val="24"/>
          <w:szCs w:val="24"/>
        </w:rPr>
        <w:t xml:space="preserve"> de WCH, alimentado a través de la interfaz </w:t>
      </w:r>
      <w:r>
        <w:rPr>
          <w:rFonts w:ascii="Tahoma" w:hAnsi="Tahoma"/>
          <w:b/>
          <w:color w:val="000000"/>
          <w:sz w:val="24"/>
          <w:szCs w:val="24"/>
        </w:rPr>
        <w:t>USB-C</w:t>
      </w:r>
      <w:r>
        <w:rPr>
          <w:rFonts w:ascii="Tahoma" w:hAnsi="Tahoma"/>
          <w:color w:val="000000"/>
          <w:sz w:val="24"/>
          <w:szCs w:val="24"/>
        </w:rPr>
        <w:t xml:space="preserve">. Este puente realiza la conversión de protocolos entre el ordenador host (D+/D-) y el UART0 del SoC (GPIO1/TXD, GPIO3/RXD). Para garantizar la integridad de la señal, se incluyen resistencias de 10 kΩ (R18, R19) y diodos de protección Schottky </w:t>
      </w:r>
      <w:r>
        <w:rPr>
          <w:rFonts w:ascii="Tahoma" w:hAnsi="Tahoma"/>
          <w:b/>
          <w:color w:val="000000"/>
          <w:sz w:val="24"/>
          <w:szCs w:val="24"/>
        </w:rPr>
        <w:t>1N5819 (D6, D7)</w:t>
      </w:r>
      <w:r>
        <w:rPr>
          <w:rFonts w:ascii="Tahoma" w:hAnsi="Tahoma"/>
          <w:color w:val="000000"/>
          <w:sz w:val="24"/>
          <w:szCs w:val="24"/>
        </w:rPr>
        <w:t xml:space="preserve"> en las líneas de datos.</w:t>
      </w:r>
    </w:p>
    <w:p>
      <w:pPr>
        <w:pStyle w:val="BodyText"/>
        <w:widowControl/>
        <w:numPr>
          <w:ilvl w:val="0"/>
          <w:numId w:val="0"/>
        </w:numPr>
        <w:suppressAutoHyphens w:val="true"/>
        <w:bidi w:val="0"/>
        <w:spacing w:lineRule="auto" w:line="360" w:before="0" w:after="0"/>
        <w:ind w:hanging="0" w:left="0" w:right="0"/>
        <w:jc w:val="both"/>
        <w:rPr>
          <w:rFonts w:ascii="Tahoma" w:hAnsi="Tahoma"/>
          <w:color w:val="000000"/>
          <w:sz w:val="24"/>
          <w:szCs w:val="24"/>
        </w:rPr>
      </w:pPr>
      <w:r>
        <w:rPr>
          <w:rFonts w:ascii="Tahoma" w:hAnsi="Tahoma"/>
          <w:color w:val="000000"/>
          <w:sz w:val="24"/>
          <w:szCs w:val="24"/>
        </w:rPr>
      </w:r>
    </w:p>
    <w:p>
      <w:pPr>
        <w:pStyle w:val="BodyText"/>
        <w:spacing w:lineRule="auto" w:line="360"/>
        <w:rPr>
          <w:rFonts w:ascii="Tahoma" w:hAnsi="Tahoma"/>
          <w:color w:val="000000"/>
          <w:sz w:val="24"/>
          <w:szCs w:val="24"/>
        </w:rPr>
      </w:pPr>
      <w:r>
        <w:rPr>
          <w:rFonts w:ascii="Tahoma" w:hAnsi="Tahoma"/>
          <w:color w:val="000000"/>
          <w:sz w:val="24"/>
          <w:szCs w:val="24"/>
        </w:rPr>
        <w:tab/>
        <w:t xml:space="preserve">El flujo de </w:t>
      </w:r>
      <w:r>
        <w:rPr>
          <w:rFonts w:ascii="Tahoma" w:hAnsi="Tahoma"/>
          <w:b w:val="false"/>
          <w:bCs w:val="false"/>
          <w:color w:val="000000"/>
          <w:sz w:val="24"/>
          <w:szCs w:val="24"/>
        </w:rPr>
        <w:t>programación automática</w:t>
      </w:r>
      <w:r>
        <w:rPr>
          <w:rFonts w:ascii="Tahoma" w:hAnsi="Tahoma"/>
          <w:color w:val="000000"/>
          <w:sz w:val="24"/>
          <w:szCs w:val="24"/>
        </w:rPr>
        <w:t xml:space="preserve"> (Auto-reset) se ha optimizado mediante un circuito lógico de transistores bipolares </w:t>
      </w:r>
      <w:r>
        <w:rPr>
          <w:rFonts w:ascii="Tahoma" w:hAnsi="Tahoma"/>
          <w:b/>
          <w:color w:val="000000"/>
          <w:sz w:val="24"/>
          <w:szCs w:val="24"/>
        </w:rPr>
        <w:t>BC817-40 (Q2, Q3)</w:t>
      </w:r>
      <w:r>
        <w:rPr>
          <w:rFonts w:ascii="Tahoma" w:hAnsi="Tahoma"/>
          <w:color w:val="000000"/>
          <w:sz w:val="24"/>
          <w:szCs w:val="24"/>
        </w:rPr>
        <w:t xml:space="preserve">. Este arreglo utiliza las señales </w:t>
      </w:r>
      <w:r>
        <w:rPr>
          <w:rFonts w:ascii="Tahoma" w:hAnsi="Tahoma"/>
          <w:b/>
          <w:color w:val="000000"/>
          <w:sz w:val="24"/>
          <w:szCs w:val="24"/>
        </w:rPr>
        <w:t>RTS#</w:t>
      </w:r>
      <w:r>
        <w:rPr>
          <w:rFonts w:ascii="Tahoma" w:hAnsi="Tahoma"/>
          <w:color w:val="000000"/>
          <w:sz w:val="24"/>
          <w:szCs w:val="24"/>
        </w:rPr>
        <w:t xml:space="preserve"> y </w:t>
      </w:r>
      <w:r>
        <w:rPr>
          <w:rFonts w:ascii="Tahoma" w:hAnsi="Tahoma"/>
          <w:b/>
          <w:color w:val="000000"/>
          <w:sz w:val="24"/>
          <w:szCs w:val="24"/>
        </w:rPr>
        <w:t>DTR#</w:t>
      </w:r>
      <w:r>
        <w:rPr>
          <w:rFonts w:ascii="Tahoma" w:hAnsi="Tahoma"/>
          <w:color w:val="000000"/>
          <w:sz w:val="24"/>
          <w:szCs w:val="24"/>
        </w:rPr>
        <w:t xml:space="preserve"> del CH340X para gestionar los estados de los pines </w:t>
      </w:r>
      <w:r>
        <w:rPr>
          <w:rFonts w:ascii="Tahoma" w:hAnsi="Tahoma"/>
          <w:b/>
          <w:color w:val="000000"/>
          <w:sz w:val="24"/>
          <w:szCs w:val="24"/>
        </w:rPr>
        <w:t>ESP_EN</w:t>
      </w:r>
      <w:r>
        <w:rPr>
          <w:rFonts w:ascii="Tahoma" w:hAnsi="Tahoma"/>
          <w:color w:val="000000"/>
          <w:sz w:val="24"/>
          <w:szCs w:val="24"/>
        </w:rPr>
        <w:t xml:space="preserve"> (Reset) y </w:t>
      </w:r>
      <w:r>
        <w:rPr>
          <w:rFonts w:ascii="Tahoma" w:hAnsi="Tahoma"/>
          <w:b/>
          <w:color w:val="000000"/>
          <w:sz w:val="24"/>
          <w:szCs w:val="24"/>
        </w:rPr>
        <w:t>GPIO0</w:t>
      </w:r>
      <w:r>
        <w:rPr>
          <w:rFonts w:ascii="Tahoma" w:hAnsi="Tahoma"/>
          <w:color w:val="000000"/>
          <w:sz w:val="24"/>
          <w:szCs w:val="24"/>
        </w:rPr>
        <w:t xml:space="preserve"> (Modo Boot) de forma coordinada, permitiendo el flasheo automático desde esptool.py o PlatformIO sin necesidad de pulsar botones físicos. Adicionalmente, el diseño cuenta con un protector ESD </w:t>
      </w:r>
      <w:r>
        <w:rPr>
          <w:rFonts w:ascii="Tahoma" w:hAnsi="Tahoma"/>
          <w:b/>
          <w:color w:val="000000"/>
          <w:sz w:val="24"/>
          <w:szCs w:val="24"/>
        </w:rPr>
        <w:t>BAT54C (D2)</w:t>
      </w:r>
      <w:r>
        <w:rPr>
          <w:rFonts w:ascii="Tahoma" w:hAnsi="Tahoma"/>
          <w:color w:val="000000"/>
          <w:sz w:val="24"/>
          <w:szCs w:val="24"/>
        </w:rPr>
        <w:t xml:space="preserve"> en las líneas de datos para evitar daños por descargas electrostáticas durante la conexión.</w:t>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19" w:name="__RefHeading___Toc3578_2721078632"/>
      <w:bookmarkEnd w:id="19"/>
      <w:r>
        <w:rPr>
          <w:rFonts w:eastAsia="Calibri" w:cs="Tahoma" w:ascii="Tahoma" w:hAnsi="Tahoma"/>
          <w:b/>
          <w:color w:val="auto"/>
          <w:kern w:val="0"/>
          <w:sz w:val="24"/>
          <w:szCs w:val="24"/>
          <w:lang w:val="es-ES" w:eastAsia="en-US" w:bidi="ar-SA"/>
        </w:rPr>
        <w:t>1.8. Puerto de comunicación RS-485 — Módulo MAX13487</w:t>
      </w:r>
    </w:p>
    <w:p>
      <w:pPr>
        <w:pStyle w:val="Normal"/>
        <w:spacing w:before="60" w:after="100"/>
        <w:rPr>
          <w:rFonts w:ascii="Tahoma" w:hAnsi="Tahoma" w:eastAsia="Arial" w:cs="Arial"/>
          <w:color w:val="000000"/>
          <w:sz w:val="24"/>
          <w:szCs w:val="24"/>
        </w:rPr>
      </w:pPr>
      <w:r>
        <w:rPr>
          <w:rFonts w:eastAsia="Arial" w:cs="Arial" w:ascii="Tahoma" w:hAnsi="Tahoma"/>
          <w:color w:val="000000"/>
          <w:sz w:val="24"/>
          <w:szCs w:val="24"/>
        </w:rPr>
        <w:t>Para la comunicación con equipos de campo mediante el protocolo Modbus RTU, el Kiconex Box Lite incorpora un transceptor RS-485 basado en el chip MAX13487 de Maxim Integrated. Este módulo proporciona una interfaz half-duplex de 2 hilos conforme al estándar EIA-485, compatible con redes de hasta 32 nodos y velocidades de hasta 250 kbps en condiciones nominales.</w:t>
      </w:r>
    </w:p>
    <w:tbl>
      <w:tblPr>
        <w:tblW w:w="9638" w:type="dxa"/>
        <w:jc w:val="left"/>
        <w:tblInd w:w="151" w:type="dxa"/>
        <w:tblLayout w:type="fixed"/>
        <w:tblCellMar>
          <w:top w:w="80" w:type="dxa"/>
          <w:left w:w="150" w:type="dxa"/>
          <w:bottom w:w="80" w:type="dxa"/>
          <w:right w:w="150" w:type="dxa"/>
        </w:tblCellMar>
      </w:tblPr>
      <w:tblGrid>
        <w:gridCol w:w="4200"/>
        <w:gridCol w:w="5438"/>
      </w:tblGrid>
      <w:tr>
        <w:trPr>
          <w:tblHeader w:val="true"/>
        </w:trPr>
        <w:tc>
          <w:tcPr>
            <w:tcW w:w="4200"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rFonts w:ascii="Tahoma" w:hAnsi="Tahoma"/>
                <w:sz w:val="24"/>
                <w:szCs w:val="24"/>
              </w:rPr>
            </w:pPr>
            <w:r>
              <w:rPr>
                <w:rFonts w:eastAsia="Arial" w:cs="Arial" w:ascii="Tahoma" w:hAnsi="Tahoma"/>
                <w:b/>
                <w:bCs/>
                <w:color w:val="FFFFFF"/>
                <w:sz w:val="24"/>
                <w:szCs w:val="24"/>
              </w:rPr>
              <w:t>Parámetro</w:t>
            </w:r>
          </w:p>
        </w:tc>
        <w:tc>
          <w:tcPr>
            <w:tcW w:w="5438"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rFonts w:ascii="Tahoma" w:hAnsi="Tahoma"/>
                <w:sz w:val="24"/>
                <w:szCs w:val="24"/>
              </w:rPr>
            </w:pPr>
            <w:r>
              <w:rPr>
                <w:rFonts w:eastAsia="Arial" w:cs="Arial" w:ascii="Tahoma" w:hAnsi="Tahoma"/>
                <w:b/>
                <w:bCs/>
                <w:color w:val="FFFFFF"/>
                <w:sz w:val="24"/>
                <w:szCs w:val="24"/>
              </w:rPr>
              <w:t>Valor</w:t>
            </w:r>
          </w:p>
        </w:tc>
      </w:tr>
      <w:tr>
        <w:trPr/>
        <w:tc>
          <w:tcPr>
            <w:tcW w:w="42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Chip transceptor</w:t>
            </w:r>
          </w:p>
        </w:tc>
        <w:tc>
          <w:tcPr>
            <w:tcW w:w="54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MAX13487 (Maxim/Analog Devices)</w:t>
            </w:r>
          </w:p>
        </w:tc>
      </w:tr>
      <w:tr>
        <w:trPr/>
        <w:tc>
          <w:tcPr>
            <w:tcW w:w="420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Tipo de bus</w:t>
            </w:r>
          </w:p>
        </w:tc>
        <w:tc>
          <w:tcPr>
            <w:tcW w:w="5438"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RS-485 half-duplex, 2 hilos (A/B)</w:t>
            </w:r>
          </w:p>
        </w:tc>
      </w:tr>
      <w:tr>
        <w:trPr/>
        <w:tc>
          <w:tcPr>
            <w:tcW w:w="42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Tensión de alimentación</w:t>
            </w:r>
          </w:p>
        </w:tc>
        <w:tc>
          <w:tcPr>
            <w:tcW w:w="54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3,3 V (compatible directo con ESP32)</w:t>
            </w:r>
          </w:p>
        </w:tc>
      </w:tr>
      <w:tr>
        <w:trPr/>
        <w:tc>
          <w:tcPr>
            <w:tcW w:w="420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Velocidad máxima</w:t>
            </w:r>
          </w:p>
        </w:tc>
        <w:tc>
          <w:tcPr>
            <w:tcW w:w="5438"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250 kbps (nominal); hasta 10 Mbps (typ.)</w:t>
            </w:r>
          </w:p>
        </w:tc>
      </w:tr>
      <w:tr>
        <w:trPr/>
        <w:tc>
          <w:tcPr>
            <w:tcW w:w="42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Nodos en bus (carga unitaria)</w:t>
            </w:r>
          </w:p>
        </w:tc>
        <w:tc>
          <w:tcPr>
            <w:tcW w:w="54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Hasta 32 nodos</w:t>
            </w:r>
          </w:p>
        </w:tc>
      </w:tr>
      <w:tr>
        <w:trPr/>
        <w:tc>
          <w:tcPr>
            <w:tcW w:w="420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Control de dirección</w:t>
            </w:r>
          </w:p>
        </w:tc>
        <w:tc>
          <w:tcPr>
            <w:tcW w:w="5438"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Automático (RE/DE internos, pin /RE-DE)</w:t>
            </w:r>
          </w:p>
        </w:tc>
      </w:tr>
      <w:tr>
        <w:trPr/>
        <w:tc>
          <w:tcPr>
            <w:tcW w:w="42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Modo de fallo seguro</w:t>
            </w:r>
          </w:p>
        </w:tc>
        <w:tc>
          <w:tcPr>
            <w:tcW w:w="54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Sí (salida definida con bus en reposo)</w:t>
            </w:r>
          </w:p>
        </w:tc>
      </w:tr>
      <w:tr>
        <w:trPr/>
        <w:tc>
          <w:tcPr>
            <w:tcW w:w="420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Protección ESD</w:t>
            </w:r>
          </w:p>
        </w:tc>
        <w:tc>
          <w:tcPr>
            <w:tcW w:w="5438"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±15 kV (HBM) en pines de bus</w:t>
            </w:r>
          </w:p>
        </w:tc>
      </w:tr>
      <w:tr>
        <w:trPr/>
        <w:tc>
          <w:tcPr>
            <w:tcW w:w="420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Temperatura de operación</w:t>
            </w:r>
          </w:p>
        </w:tc>
        <w:tc>
          <w:tcPr>
            <w:tcW w:w="5438"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-40 °C a +85 °C</w:t>
            </w:r>
          </w:p>
        </w:tc>
      </w:tr>
      <w:tr>
        <w:trPr/>
        <w:tc>
          <w:tcPr>
            <w:tcW w:w="420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bCs/>
                <w:color w:val="000000"/>
                <w:sz w:val="24"/>
                <w:szCs w:val="24"/>
              </w:rPr>
              <w:t>Interfaz con ESP32</w:t>
            </w:r>
          </w:p>
        </w:tc>
        <w:tc>
          <w:tcPr>
            <w:tcW w:w="5438"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rFonts w:ascii="Tahoma" w:hAnsi="Tahoma"/>
                <w:sz w:val="24"/>
                <w:szCs w:val="24"/>
              </w:rPr>
            </w:pPr>
            <w:r>
              <w:rPr>
                <w:rFonts w:eastAsia="Arial" w:cs="Arial" w:ascii="Tahoma" w:hAnsi="Tahoma"/>
                <w:b w:val="false"/>
                <w:bCs w:val="false"/>
                <w:color w:val="000000"/>
                <w:sz w:val="24"/>
                <w:szCs w:val="24"/>
              </w:rPr>
              <w:t>UART1 (GPIO4 TX, GPIO36 RX)</w:t>
            </w:r>
          </w:p>
        </w:tc>
      </w:tr>
    </w:tbl>
    <w:p>
      <w:pPr>
        <w:pStyle w:val="Normal"/>
        <w:spacing w:before="60" w:after="100"/>
        <w:rPr>
          <w:rFonts w:ascii="Tahoma" w:hAnsi="Tahoma"/>
          <w:sz w:val="24"/>
          <w:szCs w:val="24"/>
        </w:rPr>
      </w:pPr>
      <w:r>
        <w:rPr>
          <w:rFonts w:ascii="Tahoma" w:hAnsi="Tahoma"/>
          <w:sz w:val="24"/>
          <w:szCs w:val="24"/>
        </w:rPr>
      </w:r>
    </w:p>
    <w:p>
      <w:pPr>
        <w:pStyle w:val="Normal"/>
        <w:spacing w:before="60" w:after="100"/>
        <w:rPr>
          <w:rFonts w:ascii="Tahoma" w:hAnsi="Tahoma"/>
          <w:sz w:val="24"/>
          <w:szCs w:val="24"/>
        </w:rPr>
      </w:pPr>
      <w:r>
        <w:rPr>
          <w:rFonts w:eastAsia="Arial" w:cs="Arial" w:ascii="Tahoma" w:hAnsi="Tahoma"/>
          <w:color w:val="000000"/>
          <w:sz w:val="24"/>
          <w:szCs w:val="24"/>
        </w:rPr>
        <w:tab/>
        <w:t>El MAX13487 incorpora lógica interna de control de dirección automático (AutoRS-485 / slew-rate limiting), lo que elimina la necesidad de controlar manualmente el pin DE/RE desde el firmware mediante GPIO. El transceptor activa automáticamente el driver en transmisión y el receptor en reposo, simplificando la implementación del protocolo Modbus RTU en el ESP32.</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Bus A/B: par diferencial de señal RS-485.</w:t>
      </w:r>
    </w:p>
    <w:p>
      <w:pPr>
        <w:pStyle w:val="ListParagraph"/>
        <w:numPr>
          <w:ilvl w:val="0"/>
          <w:numId w:val="2"/>
        </w:numPr>
        <w:spacing w:before="40" w:after="40"/>
        <w:contextualSpacing w:val="false"/>
        <w:rPr>
          <w:rFonts w:ascii="Tahoma" w:hAnsi="Tahoma"/>
          <w:sz w:val="24"/>
          <w:szCs w:val="24"/>
        </w:rPr>
      </w:pPr>
      <w:r>
        <w:rPr>
          <w:rFonts w:eastAsia="Arial" w:cs="Arial" w:ascii="Tahoma" w:hAnsi="Tahoma"/>
          <w:color w:val="000000"/>
          <w:sz w:val="24"/>
          <w:szCs w:val="24"/>
        </w:rPr>
        <w:t>Terminación: resistencia de terminación de 120 Ω recomendada en ambos extremos del bus para instalaciones con cable de más de 10 m.</w:t>
      </w:r>
    </w:p>
    <w:p>
      <w:pPr>
        <w:pStyle w:val="ListParagraph"/>
        <w:numPr>
          <w:ilvl w:val="0"/>
          <w:numId w:val="2"/>
        </w:numPr>
        <w:spacing w:before="40" w:after="40"/>
        <w:contextualSpacing w:val="false"/>
        <w:rPr>
          <w:rFonts w:ascii="Tahoma" w:hAnsi="Tahoma" w:eastAsia="Arial" w:cs="Arial"/>
          <w:color w:val="000000"/>
          <w:sz w:val="24"/>
          <w:szCs w:val="24"/>
        </w:rPr>
      </w:pPr>
      <w:bookmarkStart w:id="20" w:name="__RefHeading___Toc3580_2721078632"/>
      <w:bookmarkEnd w:id="20"/>
      <w:r>
        <w:rPr>
          <w:rFonts w:eastAsia="Arial" w:cs="Arial" w:ascii="Tahoma" w:hAnsi="Tahoma"/>
          <w:color w:val="000000"/>
          <w:sz w:val="24"/>
          <w:szCs w:val="24"/>
        </w:rPr>
        <w:t>Polarización: resistencias de pull-up en A y pull-down en B garantizan nivel lógico definido con bus en reposo (fallo seguro).</w:t>
      </w:r>
    </w:p>
    <w:p>
      <w:pPr>
        <w:pStyle w:val="ListParagraph"/>
        <w:numPr>
          <w:ilvl w:val="0"/>
          <w:numId w:val="0"/>
        </w:numPr>
        <w:spacing w:before="40" w:after="40"/>
        <w:ind w:hanging="0" w:left="600"/>
        <w:contextualSpacing w:val="false"/>
        <w:rPr>
          <w:rFonts w:ascii="Tahoma" w:hAnsi="Tahoma" w:eastAsia="Arial" w:cs="Arial"/>
          <w:color w:val="000000"/>
          <w:sz w:val="24"/>
          <w:szCs w:val="24"/>
        </w:rPr>
      </w:pPr>
      <w:r>
        <w:rPr>
          <w:rFonts w:eastAsia="Arial" w:cs="Arial" w:ascii="Tahoma" w:hAnsi="Tahoma"/>
          <w:color w:val="000000"/>
          <w:sz w:val="24"/>
          <w:szCs w:val="24"/>
        </w:rPr>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21" w:name="__RefHeading___Toc3582_2721078632"/>
      <w:bookmarkEnd w:id="21"/>
      <w:r>
        <w:rPr>
          <w:rFonts w:eastAsia="Calibri" w:cs="Tahoma" w:ascii="Tahoma" w:hAnsi="Tahoma"/>
          <w:b/>
          <w:color w:val="auto"/>
          <w:kern w:val="0"/>
          <w:sz w:val="24"/>
          <w:szCs w:val="24"/>
          <w:lang w:val="es-ES" w:eastAsia="en-US" w:bidi="ar-SA"/>
        </w:rPr>
        <w:t>1.9 Tabla de especificaciones técnicas</w:t>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mc:AlternateContent>
          <mc:Choice Requires="wps">
            <w:drawing>
              <wp:anchor distT="0" distB="0" distL="0" distR="0" simplePos="0" relativeHeight="26" behindDoc="0" locked="0" layoutInCell="0" allowOverlap="1">
                <wp:simplePos x="0" y="0"/>
                <wp:positionH relativeFrom="column">
                  <wp:posOffset>2860675</wp:posOffset>
                </wp:positionH>
                <wp:positionV relativeFrom="paragraph">
                  <wp:posOffset>181610</wp:posOffset>
                </wp:positionV>
                <wp:extent cx="2461260" cy="4518660"/>
                <wp:effectExtent l="0" t="0" r="0" b="0"/>
                <wp:wrapSquare wrapText="largest"/>
                <wp:docPr id="4" name="Marco3"/>
                <a:graphic xmlns:a="http://schemas.openxmlformats.org/drawingml/2006/main">
                  <a:graphicData uri="http://schemas.microsoft.com/office/word/2010/wordprocessingShape">
                    <wps:wsp>
                      <wps:cNvSpPr/>
                      <wps:spPr>
                        <a:xfrm>
                          <a:off x="0" y="0"/>
                          <a:ext cx="2461320" cy="45187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color w:val="000000"/>
                              </w:rPr>
                              <w:drawing>
                                <wp:inline distT="0" distB="0" distL="0" distR="0">
                                  <wp:extent cx="2461260" cy="3808730"/>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4"/>
                                          <a:stretch>
                                            <a:fillRect/>
                                          </a:stretch>
                                        </pic:blipFill>
                                        <pic:spPr bwMode="auto">
                                          <a:xfrm>
                                            <a:off x="0" y="0"/>
                                            <a:ext cx="2461260" cy="380873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3</w:t>
                            </w:r>
                            <w:r>
                              <w:rPr>
                                <w:color w:val="000000"/>
                              </w:rPr>
                              <w:fldChar w:fldCharType="end"/>
                            </w:r>
                            <w:r>
                              <w:rPr>
                                <w:color w:val="000000"/>
                              </w:rPr>
                              <w:t>: Vista Trasera Modelo 3D BoxLite</w:t>
                            </w:r>
                          </w:p>
                        </w:txbxContent>
                      </wps:txbx>
                      <wps:bodyPr lIns="0" rIns="0" tIns="0" bIns="0" anchor="t">
                        <a:noAutofit/>
                      </wps:bodyPr>
                    </wps:wsp>
                  </a:graphicData>
                </a:graphic>
              </wp:anchor>
            </w:drawing>
          </mc:Choice>
          <mc:Fallback>
            <w:pict>
              <v:rect id="shape_0" fillcolor="white" stroked="f" o:allowincell="f" style="position:absolute;margin-left:225.25pt;margin-top:14.3pt;width:193.75pt;height:355.75pt;mso-wrap-style:square;v-text-anchor:top">
                <v:fill o:detectmouseclick="t" type="solid" color2="black"/>
                <v:stroke color="#3465a4" joinstyle="round" endcap="flat"/>
                <v:textbox>
                  <w:txbxContent>
                    <w:p>
                      <w:pPr>
                        <w:pStyle w:val="Figura"/>
                        <w:spacing w:before="120" w:after="120"/>
                        <w:rPr/>
                      </w:pPr>
                      <w:r>
                        <w:rPr>
                          <w:color w:val="000000"/>
                        </w:rPr>
                        <w:drawing>
                          <wp:inline distT="0" distB="0" distL="0" distR="0">
                            <wp:extent cx="2461260" cy="3808730"/>
                            <wp:effectExtent l="0" t="0" r="0" b="0"/>
                            <wp:docPr id="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pic:cNvPicPr>
                                      <a:picLocks noChangeAspect="1" noChangeArrowheads="1"/>
                                    </pic:cNvPicPr>
                                  </pic:nvPicPr>
                                  <pic:blipFill>
                                    <a:blip r:embed="rId5"/>
                                    <a:stretch>
                                      <a:fillRect/>
                                    </a:stretch>
                                  </pic:blipFill>
                                  <pic:spPr bwMode="auto">
                                    <a:xfrm>
                                      <a:off x="0" y="0"/>
                                      <a:ext cx="2461260" cy="380873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3</w:t>
                      </w:r>
                      <w:r>
                        <w:rPr>
                          <w:color w:val="000000"/>
                        </w:rPr>
                        <w:fldChar w:fldCharType="end"/>
                      </w:r>
                      <w:r>
                        <w:rPr>
                          <w:color w:val="000000"/>
                        </w:rPr>
                        <w:t>: Vista Trasera Modelo 3D BoxLite</w:t>
                      </w:r>
                    </w:p>
                  </w:txbxContent>
                </v:textbox>
                <w10:wrap type="square" side="largest"/>
              </v:rect>
            </w:pict>
          </mc:Fallback>
        </mc:AlternateContent>
        <mc:AlternateContent>
          <mc:Choice Requires="wps">
            <w:drawing>
              <wp:anchor distT="0" distB="0" distL="0" distR="0" simplePos="0" relativeHeight="28" behindDoc="0" locked="0" layoutInCell="0" allowOverlap="1">
                <wp:simplePos x="0" y="0"/>
                <wp:positionH relativeFrom="column">
                  <wp:posOffset>552450</wp:posOffset>
                </wp:positionH>
                <wp:positionV relativeFrom="paragraph">
                  <wp:posOffset>147955</wp:posOffset>
                </wp:positionV>
                <wp:extent cx="2216150" cy="4488180"/>
                <wp:effectExtent l="0" t="0" r="0" b="0"/>
                <wp:wrapSquare wrapText="largest"/>
                <wp:docPr id="7" name="Marco2"/>
                <a:graphic xmlns:a="http://schemas.openxmlformats.org/drawingml/2006/main">
                  <a:graphicData uri="http://schemas.microsoft.com/office/word/2010/wordprocessingShape">
                    <wps:wsp>
                      <wps:cNvSpPr/>
                      <wps:spPr>
                        <a:xfrm>
                          <a:off x="0" y="0"/>
                          <a:ext cx="2216160" cy="44881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color w:val="000000"/>
                              </w:rPr>
                              <w:drawing>
                                <wp:inline distT="0" distB="0" distL="0" distR="0">
                                  <wp:extent cx="2217420" cy="3920490"/>
                                  <wp:effectExtent l="0" t="0" r="0" b="0"/>
                                  <wp:docPr id="8"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6"/>
                                          <pic:cNvPicPr>
                                            <a:picLocks noChangeAspect="1" noChangeArrowheads="1"/>
                                          </pic:cNvPicPr>
                                        </pic:nvPicPr>
                                        <pic:blipFill>
                                          <a:blip r:embed="rId6"/>
                                          <a:stretch>
                                            <a:fillRect/>
                                          </a:stretch>
                                        </pic:blipFill>
                                        <pic:spPr bwMode="auto">
                                          <a:xfrm>
                                            <a:off x="0" y="0"/>
                                            <a:ext cx="2217420" cy="392049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w:t>
                            </w:r>
                            <w:r>
                              <w:rPr>
                                <w:color w:val="000000"/>
                              </w:rPr>
                              <w:fldChar w:fldCharType="end"/>
                            </w:r>
                            <w:r>
                              <w:rPr>
                                <w:color w:val="000000"/>
                              </w:rPr>
                              <w:t>: Vista Frontal Modelo 3D BoxLite</w:t>
                            </w:r>
                          </w:p>
                        </w:txbxContent>
                      </wps:txbx>
                      <wps:bodyPr lIns="0" rIns="0" tIns="0" bIns="0" anchor="t">
                        <a:noAutofit/>
                      </wps:bodyPr>
                    </wps:wsp>
                  </a:graphicData>
                </a:graphic>
              </wp:anchor>
            </w:drawing>
          </mc:Choice>
          <mc:Fallback>
            <w:pict>
              <v:rect id="shape_0" fillcolor="white" stroked="f" o:allowincell="f" style="position:absolute;margin-left:43.5pt;margin-top:11.65pt;width:174.45pt;height:353.35pt;mso-wrap-style:square;v-text-anchor:top">
                <v:fill o:detectmouseclick="t" type="solid" color2="black"/>
                <v:stroke color="#3465a4" joinstyle="round" endcap="flat"/>
                <v:textbox>
                  <w:txbxContent>
                    <w:p>
                      <w:pPr>
                        <w:pStyle w:val="Figura"/>
                        <w:spacing w:before="120" w:after="120"/>
                        <w:rPr/>
                      </w:pPr>
                      <w:r>
                        <w:rPr>
                          <w:color w:val="000000"/>
                        </w:rPr>
                        <w:drawing>
                          <wp:inline distT="0" distB="0" distL="0" distR="0">
                            <wp:extent cx="2217420" cy="3920490"/>
                            <wp:effectExtent l="0" t="0" r="0" b="0"/>
                            <wp:docPr id="9"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6"/>
                                    <pic:cNvPicPr>
                                      <a:picLocks noChangeAspect="1" noChangeArrowheads="1"/>
                                    </pic:cNvPicPr>
                                  </pic:nvPicPr>
                                  <pic:blipFill>
                                    <a:blip r:embed="rId7"/>
                                    <a:stretch>
                                      <a:fillRect/>
                                    </a:stretch>
                                  </pic:blipFill>
                                  <pic:spPr bwMode="auto">
                                    <a:xfrm>
                                      <a:off x="0" y="0"/>
                                      <a:ext cx="2217420" cy="392049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w:t>
                      </w:r>
                      <w:r>
                        <w:rPr>
                          <w:color w:val="000000"/>
                        </w:rPr>
                        <w:fldChar w:fldCharType="end"/>
                      </w:r>
                      <w:r>
                        <w:rPr>
                          <w:color w:val="000000"/>
                        </w:rPr>
                        <w:t>: Vista Frontal Modelo 3D BoxLite</w:t>
                      </w:r>
                    </w:p>
                  </w:txbxContent>
                </v:textbox>
                <w10:wrap type="square" side="largest"/>
              </v:rect>
            </w:pict>
          </mc:Fallback>
        </mc:AlternateContent>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Normal"/>
        <w:widowControl/>
        <w:suppressAutoHyphens w:val="true"/>
        <w:bidi w:val="0"/>
        <w:spacing w:lineRule="auto" w:line="36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tbl>
      <w:tblPr>
        <w:tblW w:w="9684" w:type="dxa"/>
        <w:jc w:val="left"/>
        <w:tblInd w:w="151" w:type="dxa"/>
        <w:tblLayout w:type="fixed"/>
        <w:tblCellMar>
          <w:top w:w="80" w:type="dxa"/>
          <w:left w:w="150" w:type="dxa"/>
          <w:bottom w:w="80" w:type="dxa"/>
          <w:right w:w="150" w:type="dxa"/>
        </w:tblCellMar>
      </w:tblPr>
      <w:tblGrid>
        <w:gridCol w:w="3997"/>
        <w:gridCol w:w="5687"/>
      </w:tblGrid>
      <w:tr>
        <w:trPr>
          <w:tblHeader w:val="true"/>
        </w:trPr>
        <w:tc>
          <w:tcPr>
            <w:tcW w:w="3997"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pPr>
            <w:r>
              <w:rPr>
                <w:rFonts w:eastAsia="Arial" w:cs="Arial" w:ascii="Arial" w:hAnsi="Arial"/>
                <w:b/>
                <w:bCs/>
                <w:color w:val="FFFFFF"/>
                <w:sz w:val="20"/>
                <w:szCs w:val="20"/>
              </w:rPr>
              <w:t>Característica</w:t>
            </w:r>
          </w:p>
        </w:tc>
        <w:tc>
          <w:tcPr>
            <w:tcW w:w="5687"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pPr>
            <w:r>
              <w:rPr>
                <w:rFonts w:eastAsia="Arial" w:cs="Arial" w:ascii="Arial" w:hAnsi="Arial"/>
                <w:b/>
                <w:bCs/>
                <w:color w:val="FFFFFF"/>
                <w:sz w:val="20"/>
                <w:szCs w:val="20"/>
              </w:rPr>
              <w:t>Especificación</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MCU</w:t>
            </w:r>
          </w:p>
        </w:tc>
        <w:tc>
          <w:tcPr>
            <w:tcW w:w="568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ESP32 (Xtensa LX6, 2 núcleos, 240 MHz)</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Flash</w:t>
            </w:r>
          </w:p>
        </w:tc>
        <w:tc>
          <w:tcPr>
            <w:tcW w:w="568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4 MB (SPI interna al módulo)</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SRAM</w:t>
            </w:r>
          </w:p>
        </w:tc>
        <w:tc>
          <w:tcPr>
            <w:tcW w:w="568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520 KB interna</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WiFi</w:t>
            </w:r>
          </w:p>
        </w:tc>
        <w:tc>
          <w:tcPr>
            <w:tcW w:w="568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802.11 b/g/n, 2,4 GHz, WPA2-PSK</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Bluetooth</w:t>
            </w:r>
          </w:p>
        </w:tc>
        <w:tc>
          <w:tcPr>
            <w:tcW w:w="568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BT 4.2 + BLE (reservado para uso futuro)</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Ethernet</w:t>
            </w:r>
          </w:p>
        </w:tc>
        <w:tc>
          <w:tcPr>
            <w:tcW w:w="568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10/100Base-TX, PHY LAN8710A, RMII</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PoE</w:t>
            </w:r>
          </w:p>
        </w:tc>
        <w:tc>
          <w:tcPr>
            <w:tcW w:w="568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IEEE 802.3af, TPS2378, clase 0 (def.) o clase 4</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Tensión entrada PoE</w:t>
            </w:r>
          </w:p>
        </w:tc>
        <w:tc>
          <w:tcPr>
            <w:tcW w:w="568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37–57 V DC</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Batería</w:t>
            </w:r>
          </w:p>
        </w:tc>
        <w:tc>
          <w:tcPr>
            <w:tcW w:w="568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LiPo 1S (carga hasta 800 mA, float 4,2 V, TP4054)</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Alimentación USB</w:t>
            </w:r>
          </w:p>
        </w:tc>
        <w:tc>
          <w:tcPr>
            <w:tcW w:w="568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5 V Micro-USB, regulador 3,3 V (TPS62A02)</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RS-485 / Modbus</w:t>
            </w:r>
          </w:p>
        </w:tc>
        <w:tc>
          <w:tcPr>
            <w:tcW w:w="568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MAX13487, half-duplex, 2 hilos, UART1</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MicroSD</w:t>
            </w:r>
          </w:p>
        </w:tc>
        <w:tc>
          <w:tcPr>
            <w:tcW w:w="568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SPI/SDMMC, detección por CD</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USB-UART</w:t>
            </w:r>
          </w:p>
        </w:tc>
        <w:tc>
          <w:tcPr>
            <w:tcW w:w="568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CH340X, programación automática</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GPIOs libres</w:t>
            </w:r>
          </w:p>
        </w:tc>
        <w:tc>
          <w:tcPr>
            <w:tcW w:w="568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Varios (ver mapa de pines ESP32-PoE Rev M1)</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Temperatura de operación</w:t>
            </w:r>
          </w:p>
        </w:tc>
        <w:tc>
          <w:tcPr>
            <w:tcW w:w="568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-40 °C a +85 °C (componentes industriales)</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Dimensiones PCB</w:t>
            </w:r>
          </w:p>
        </w:tc>
        <w:tc>
          <w:tcPr>
            <w:tcW w:w="568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80 × 28 mm</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Conector red</w:t>
            </w:r>
          </w:p>
        </w:tc>
        <w:tc>
          <w:tcPr>
            <w:tcW w:w="568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RJ-45 con LEDs (LNK/ACT) integrados</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Protección ESD RS-485</w:t>
            </w:r>
          </w:p>
        </w:tc>
        <w:tc>
          <w:tcPr>
            <w:tcW w:w="568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±15 kV (HBM)</w:t>
            </w:r>
          </w:p>
        </w:tc>
      </w:tr>
    </w:tbl>
    <w:p>
      <w:pPr>
        <w:pStyle w:val="Normal"/>
        <w:widowControl/>
        <w:numPr>
          <w:ilvl w:val="0"/>
          <w:numId w:val="0"/>
        </w:numPr>
        <w:suppressAutoHyphens w:val="true"/>
        <w:bidi w:val="0"/>
        <w:spacing w:lineRule="auto" w:line="360" w:before="0" w:after="0"/>
        <w:ind w:hanging="0" w:left="0" w:right="0"/>
        <w:jc w:val="both"/>
        <w:rPr>
          <w:rFonts w:ascii="Tahoma" w:hAnsi="Tahoma"/>
          <w:color w:val="2A6099"/>
          <w:sz w:val="24"/>
          <w:szCs w:val="24"/>
        </w:rPr>
      </w:pPr>
      <w:r>
        <w:rPr>
          <w:rFonts w:ascii="Tahoma" w:hAnsi="Tahoma"/>
          <w:color w:val="2A6099"/>
          <w:sz w:val="24"/>
          <w:szCs w:val="24"/>
        </w:rPr>
      </w:r>
      <w:r>
        <w:br w:type="page"/>
      </w:r>
    </w:p>
    <w:p>
      <w:pPr>
        <w:pStyle w:val="Heading1"/>
        <w:widowControl/>
        <w:numPr>
          <w:ilvl w:val="0"/>
          <w:numId w:val="0"/>
        </w:numPr>
        <w:suppressAutoHyphens w:val="true"/>
        <w:bidi w:val="0"/>
        <w:spacing w:lineRule="auto" w:line="360" w:before="0" w:after="240"/>
        <w:ind w:hanging="0" w:left="0"/>
        <w:jc w:val="both"/>
        <w:rPr>
          <w:rFonts w:ascii="Tahoma" w:hAnsi="Tahoma" w:eastAsia="Calibri" w:cs="Tahoma"/>
          <w:color w:val="auto"/>
          <w:kern w:val="0"/>
          <w:sz w:val="24"/>
          <w:szCs w:val="24"/>
          <w:lang w:val="es-ES" w:eastAsia="en-US" w:bidi="ar-SA"/>
        </w:rPr>
      </w:pPr>
      <w:bookmarkStart w:id="22" w:name="__RefHeading___Toc2018_2530871266"/>
      <w:bookmarkEnd w:id="22"/>
      <w:r>
        <w:rPr>
          <w:rFonts w:eastAsia="Calibri" w:cs="Tahoma" w:ascii="Tahoma" w:hAnsi="Tahoma"/>
          <w:color w:val="auto"/>
          <w:kern w:val="0"/>
          <w:sz w:val="24"/>
          <w:szCs w:val="24"/>
          <w:lang w:val="es-ES" w:eastAsia="en-US" w:bidi="ar-SA"/>
        </w:rPr>
        <w:t>2. Firmware</w:t>
      </w:r>
    </w:p>
    <w:p>
      <w:pPr>
        <w:pStyle w:val="BodyText"/>
        <w:spacing w:lineRule="auto" w:line="360" w:before="0" w:after="240"/>
        <w:rPr>
          <w:rFonts w:ascii="Tahoma" w:hAnsi="Tahoma"/>
          <w:szCs w:val="24"/>
        </w:rPr>
      </w:pPr>
      <w:r>
        <w:rPr>
          <w:rFonts w:ascii="Tahoma" w:hAnsi="Tahoma"/>
          <w:szCs w:val="24"/>
        </w:rPr>
        <w:t xml:space="preserve">El firmware está construido sobre el framework </w:t>
      </w:r>
      <w:r>
        <w:rPr>
          <w:rFonts w:ascii="Tahoma" w:hAnsi="Tahoma"/>
          <w:b/>
          <w:szCs w:val="24"/>
        </w:rPr>
        <w:t>ESP-IDF 5.5.1</w:t>
      </w:r>
      <w:r>
        <w:rPr>
          <w:rFonts w:ascii="Tahoma" w:hAnsi="Tahoma"/>
          <w:szCs w:val="24"/>
        </w:rPr>
        <w:t xml:space="preserve">, utilizando el kernel de tiempo real </w:t>
      </w:r>
      <w:r>
        <w:rPr>
          <w:rFonts w:ascii="Tahoma" w:hAnsi="Tahoma"/>
          <w:b/>
          <w:szCs w:val="24"/>
        </w:rPr>
        <w:t>FreeRTOS</w:t>
      </w:r>
      <w:r>
        <w:rPr>
          <w:rFonts w:ascii="Tahoma" w:hAnsi="Tahoma"/>
          <w:szCs w:val="24"/>
        </w:rPr>
        <w:t xml:space="preserve">. La lógica está implementada íntegramente en lenguaje </w:t>
      </w:r>
      <w:r>
        <w:rPr>
          <w:rFonts w:ascii="Tahoma" w:hAnsi="Tahoma"/>
          <w:b/>
          <w:szCs w:val="24"/>
        </w:rPr>
        <w:t>C</w:t>
      </w:r>
      <w:r>
        <w:rPr>
          <w:rFonts w:ascii="Tahoma" w:hAnsi="Tahoma"/>
          <w:szCs w:val="24"/>
        </w:rPr>
        <w:t>, priorizando la eficiencia en el manejo de memoria y la concurrencia en tareas de red y telemetría.</w:t>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23" w:name="__RefHeading___Toc2022_2530871266"/>
      <w:bookmarkEnd w:id="23"/>
      <w:r>
        <w:rPr>
          <w:rFonts w:eastAsia="Calibri" w:cs="Tahoma" w:ascii="Tahoma" w:hAnsi="Tahoma"/>
          <w:b/>
          <w:color w:val="auto"/>
          <w:kern w:val="0"/>
          <w:sz w:val="24"/>
          <w:szCs w:val="24"/>
          <w:lang w:val="es-ES" w:eastAsia="en-US" w:bidi="ar-SA"/>
        </w:rPr>
        <w:t>2.1. Secuencia de Inicialización</w:t>
      </w:r>
    </w:p>
    <w:p>
      <w:pPr>
        <w:pStyle w:val="BodyText"/>
        <w:spacing w:lineRule="auto" w:line="360" w:before="0" w:after="240"/>
        <w:rPr>
          <w:rFonts w:ascii="Tahoma" w:hAnsi="Tahoma"/>
          <w:szCs w:val="24"/>
        </w:rPr>
      </w:pPr>
      <w:r>
        <w:rPr>
          <w:rFonts w:ascii="Tahoma" w:hAnsi="Tahoma"/>
          <w:szCs w:val="24"/>
        </w:rPr>
        <w:t>Al activarse el suministro eléctrico, el sistema ejecuta un proceso de arranque determinista compuesto por las siguientes etapas:</w:t>
      </w:r>
    </w:p>
    <w:p>
      <w:pPr>
        <w:pStyle w:val="BodyText"/>
        <w:numPr>
          <w:ilvl w:val="0"/>
          <w:numId w:val="4"/>
        </w:numPr>
        <w:tabs>
          <w:tab w:val="clear" w:pos="708"/>
          <w:tab w:val="left" w:pos="0" w:leader="none"/>
        </w:tabs>
        <w:spacing w:lineRule="auto" w:line="360" w:before="0" w:after="240"/>
        <w:ind w:hanging="283" w:left="709"/>
        <w:rPr>
          <w:rFonts w:ascii="Tahoma" w:hAnsi="Tahoma"/>
          <w:szCs w:val="24"/>
        </w:rPr>
      </w:pPr>
      <w:r>
        <w:rPr>
          <w:rFonts w:ascii="Tahoma" w:hAnsi="Tahoma"/>
          <w:b/>
          <w:szCs w:val="24"/>
        </w:rPr>
        <w:t>Almacenamiento No Volátil (NVS):</w:t>
      </w:r>
      <w:r>
        <w:rPr>
          <w:rFonts w:ascii="Tahoma" w:hAnsi="Tahoma"/>
          <w:szCs w:val="24"/>
        </w:rPr>
        <w:t xml:space="preserve"> Montaje de la partición de memoria flash para la recuperación de parámetros de configuración.</w:t>
      </w:r>
    </w:p>
    <w:p>
      <w:pPr>
        <w:pStyle w:val="BodyText"/>
        <w:numPr>
          <w:ilvl w:val="0"/>
          <w:numId w:val="4"/>
        </w:numPr>
        <w:tabs>
          <w:tab w:val="clear" w:pos="708"/>
          <w:tab w:val="left" w:pos="0" w:leader="none"/>
        </w:tabs>
        <w:spacing w:lineRule="auto" w:line="360" w:before="0" w:after="240"/>
        <w:ind w:hanging="283" w:left="709"/>
        <w:rPr>
          <w:rFonts w:ascii="Tahoma" w:hAnsi="Tahoma"/>
          <w:szCs w:val="24"/>
        </w:rPr>
      </w:pPr>
      <w:r>
        <w:rPr>
          <w:rFonts w:ascii="Tahoma" w:hAnsi="Tahoma"/>
          <w:b/>
          <w:szCs w:val="24"/>
        </w:rPr>
        <w:t>Identidad Única:</w:t>
      </w:r>
      <w:r>
        <w:rPr>
          <w:rFonts w:ascii="Tahoma" w:hAnsi="Tahoma"/>
          <w:szCs w:val="24"/>
        </w:rPr>
        <w:t xml:space="preserve"> Generación de un identificador estático basado en la dirección MAC del hardware. Este ID actúa como la clave de identidad ante el broker y la plataforma.</w:t>
      </w:r>
    </w:p>
    <w:p>
      <w:pPr>
        <w:pStyle w:val="BodyText"/>
        <w:numPr>
          <w:ilvl w:val="0"/>
          <w:numId w:val="4"/>
        </w:numPr>
        <w:tabs>
          <w:tab w:val="clear" w:pos="708"/>
          <w:tab w:val="left" w:pos="0" w:leader="none"/>
        </w:tabs>
        <w:spacing w:lineRule="auto" w:line="360" w:before="0" w:after="240"/>
        <w:ind w:hanging="283" w:left="709"/>
        <w:rPr>
          <w:rFonts w:ascii="Tahoma" w:hAnsi="Tahoma"/>
          <w:szCs w:val="24"/>
        </w:rPr>
      </w:pPr>
      <w:r>
        <w:rPr>
          <w:rFonts w:ascii="Tahoma" w:hAnsi="Tahoma"/>
          <w:b/>
          <w:szCs w:val="24"/>
        </w:rPr>
        <w:t>Registro de Diagnóstico:</w:t>
      </w:r>
      <w:r>
        <w:rPr>
          <w:rFonts w:ascii="Tahoma" w:hAnsi="Tahoma"/>
          <w:szCs w:val="24"/>
        </w:rPr>
        <w:t xml:space="preserve"> Incremento de un contador de arranques persistente para el análisis de estabilidad a largo plazo.</w:t>
      </w:r>
    </w:p>
    <w:p>
      <w:pPr>
        <w:pStyle w:val="BodyText"/>
        <w:numPr>
          <w:ilvl w:val="0"/>
          <w:numId w:val="4"/>
        </w:numPr>
        <w:tabs>
          <w:tab w:val="clear" w:pos="708"/>
          <w:tab w:val="left" w:pos="0" w:leader="none"/>
        </w:tabs>
        <w:spacing w:lineRule="auto" w:line="360" w:before="0" w:after="240"/>
        <w:ind w:hanging="283" w:left="709"/>
        <w:rPr>
          <w:rFonts w:ascii="Tahoma" w:hAnsi="Tahoma"/>
          <w:szCs w:val="24"/>
        </w:rPr>
      </w:pPr>
      <w:r>
        <w:rPr>
          <w:rFonts w:ascii="Tahoma" w:hAnsi="Tahoma"/>
          <w:b/>
          <w:szCs w:val="24"/>
        </w:rPr>
        <w:t>Gestión de Estados:</w:t>
      </w:r>
      <w:r>
        <w:rPr>
          <w:rFonts w:ascii="Tahoma" w:hAnsi="Tahoma"/>
          <w:szCs w:val="24"/>
        </w:rPr>
        <w:t xml:space="preserve"> Inicialización del subsistema de red en estado desconectado antes de habilitar los drivers de comunicación.</w:t>
      </w:r>
    </w:p>
    <w:p>
      <w:pPr>
        <w:pStyle w:val="BodyText"/>
        <w:spacing w:lineRule="auto" w:line="360" w:before="0" w:after="240"/>
        <w:rPr>
          <w:rFonts w:ascii="Tahoma" w:hAnsi="Tahoma"/>
          <w:szCs w:val="24"/>
        </w:rPr>
      </w:pPr>
      <w:r>
        <w:rPr>
          <w:rFonts w:ascii="Tahoma" w:hAnsi="Tahoma"/>
          <w:szCs w:val="24"/>
        </w:rPr>
        <w:t>Si ocurre un error crítico en cualquiera de estas etapas, el sistema detiene la carga de aplicaciones y ejecuta un reinicio controlado para intentar recuperar la integridad del hardware.</w:t>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24" w:name="__RefHeading___Toc2024_2530871266"/>
      <w:bookmarkEnd w:id="24"/>
      <w:r>
        <w:rPr>
          <w:rFonts w:eastAsia="Calibri" w:cs="Tahoma" w:ascii="Tahoma" w:hAnsi="Tahoma"/>
          <w:b/>
          <w:color w:val="auto"/>
          <w:kern w:val="0"/>
          <w:sz w:val="24"/>
          <w:szCs w:val="24"/>
          <w:lang w:val="es-ES" w:eastAsia="en-US" w:bidi="ar-SA"/>
        </w:rPr>
        <w:t>2.2. Gestión de Conectividad WiFi</w:t>
      </w:r>
    </w:p>
    <w:p>
      <w:pPr>
        <w:pStyle w:val="BodyText"/>
        <w:spacing w:lineRule="auto" w:line="360" w:before="0" w:after="240"/>
        <w:rPr>
          <w:rFonts w:ascii="Tahoma" w:hAnsi="Tahoma"/>
          <w:szCs w:val="24"/>
        </w:rPr>
      </w:pPr>
      <w:r>
        <w:rPr>
          <w:rFonts w:ascii="Tahoma" w:hAnsi="Tahoma"/>
          <w:szCs w:val="24"/>
        </w:rPr>
        <w:t>El dispositivo opera en modo estación (STA) y gestiona la conexión a la infraestructura de red de forma bloqueante durante el arranque. El flujo de control sigue estas reglas:</w:t>
      </w:r>
    </w:p>
    <w:p>
      <w:pPr>
        <w:pStyle w:val="BodyText"/>
        <w:numPr>
          <w:ilvl w:val="0"/>
          <w:numId w:val="5"/>
        </w:numPr>
        <w:tabs>
          <w:tab w:val="clear" w:pos="708"/>
          <w:tab w:val="left" w:pos="0" w:leader="none"/>
        </w:tabs>
        <w:spacing w:lineRule="auto" w:line="360" w:before="0" w:after="240"/>
        <w:ind w:hanging="283" w:left="709"/>
        <w:rPr>
          <w:rFonts w:ascii="Tahoma" w:hAnsi="Tahoma"/>
          <w:szCs w:val="24"/>
        </w:rPr>
      </w:pPr>
      <w:r>
        <w:rPr>
          <w:rFonts w:ascii="Tahoma" w:hAnsi="Tahoma"/>
          <w:b/>
          <w:szCs w:val="24"/>
        </w:rPr>
        <w:t>Intentos de Conexión:</w:t>
      </w:r>
      <w:r>
        <w:rPr>
          <w:rFonts w:ascii="Tahoma" w:hAnsi="Tahoma"/>
          <w:szCs w:val="24"/>
        </w:rPr>
        <w:t xml:space="preserve"> El sistema realiza una serie de reintentos consecutivos si la red no está disponible inmediatamente.</w:t>
      </w:r>
    </w:p>
    <w:p>
      <w:pPr>
        <w:pStyle w:val="BodyText"/>
        <w:numPr>
          <w:ilvl w:val="0"/>
          <w:numId w:val="5"/>
        </w:numPr>
        <w:tabs>
          <w:tab w:val="clear" w:pos="708"/>
          <w:tab w:val="left" w:pos="0" w:leader="none"/>
        </w:tabs>
        <w:spacing w:lineRule="auto" w:line="360" w:before="0" w:after="240"/>
        <w:ind w:hanging="283" w:left="709"/>
        <w:rPr>
          <w:rFonts w:ascii="Tahoma" w:hAnsi="Tahoma"/>
          <w:szCs w:val="24"/>
        </w:rPr>
      </w:pPr>
      <w:r>
        <w:rPr>
          <w:rFonts w:ascii="Tahoma" w:hAnsi="Tahoma"/>
          <w:b/>
          <w:szCs w:val="24"/>
        </w:rPr>
        <w:t>Manejo de Errores:</w:t>
      </w:r>
      <w:r>
        <w:rPr>
          <w:rFonts w:ascii="Tahoma" w:hAnsi="Tahoma"/>
          <w:szCs w:val="24"/>
        </w:rPr>
        <w:t xml:space="preserve"> Si se supera el límite de intentos sin obtener una dirección IP válida, el dispositivo entra en un estado de espera y fuerza un reinicio de software para restablecer el stack de comunicaciones.</w:t>
      </w:r>
    </w:p>
    <w:p>
      <w:pPr>
        <w:pStyle w:val="BodyText"/>
        <w:numPr>
          <w:ilvl w:val="0"/>
          <w:numId w:val="5"/>
        </w:numPr>
        <w:tabs>
          <w:tab w:val="clear" w:pos="708"/>
          <w:tab w:val="left" w:pos="0" w:leader="none"/>
        </w:tabs>
        <w:spacing w:lineRule="auto" w:line="360" w:before="0" w:after="240"/>
        <w:ind w:hanging="283" w:left="709"/>
        <w:rPr>
          <w:rFonts w:ascii="Tahoma" w:hAnsi="Tahoma"/>
          <w:szCs w:val="24"/>
        </w:rPr>
      </w:pPr>
      <w:r>
        <w:rPr>
          <w:rFonts w:ascii="Tahoma" w:hAnsi="Tahoma"/>
          <w:b/>
          <w:szCs w:val="24"/>
        </w:rPr>
        <w:t>Transición de Estado:</w:t>
      </w:r>
      <w:r>
        <w:rPr>
          <w:rFonts w:ascii="Tahoma" w:hAnsi="Tahoma"/>
          <w:szCs w:val="24"/>
        </w:rPr>
        <w:t xml:space="preserve"> Al obtener conectividad IP, el sistema habilita las capas superiores de transporte (SNTP y MQTT).</w:t>
      </w:r>
    </w:p>
    <w:tbl>
      <w:tblPr>
        <w:tblW w:w="8730" w:type="dxa"/>
        <w:jc w:val="left"/>
        <w:tblInd w:w="69" w:type="dxa"/>
        <w:tblLayout w:type="fixed"/>
        <w:tblCellMar>
          <w:top w:w="0" w:type="dxa"/>
          <w:left w:w="2" w:type="dxa"/>
          <w:bottom w:w="0" w:type="dxa"/>
          <w:right w:w="0" w:type="dxa"/>
        </w:tblCellMar>
      </w:tblPr>
      <w:tblGrid>
        <w:gridCol w:w="1979"/>
        <w:gridCol w:w="6751"/>
      </w:tblGrid>
      <w:tr>
        <w:trPr>
          <w:tblHeader w:val="true"/>
        </w:trPr>
        <w:tc>
          <w:tcPr>
            <w:tcW w:w="1979" w:type="dxa"/>
            <w:tcBorders>
              <w:top w:val="single" w:sz="2" w:space="0" w:color="B8CCE4"/>
              <w:left w:val="single" w:sz="2" w:space="0" w:color="B8CCE4"/>
              <w:bottom w:val="single" w:sz="2" w:space="0" w:color="B8CCE4"/>
            </w:tcBorders>
            <w:shd w:fill="2E75B6" w:val="clear"/>
          </w:tcPr>
          <w:p>
            <w:pPr>
              <w:pStyle w:val="Normal"/>
              <w:spacing w:before="0" w:after="0"/>
              <w:jc w:val="center"/>
              <w:rPr/>
            </w:pPr>
            <w:r>
              <w:rPr>
                <w:rStyle w:val="Strong"/>
                <w:rFonts w:eastAsia="Arial" w:cs="Arial" w:ascii="Arial" w:hAnsi="Arial"/>
                <w:sz w:val="20"/>
                <w:szCs w:val="20"/>
              </w:rPr>
              <w:t>Parámetro de Red</w:t>
            </w:r>
          </w:p>
        </w:tc>
        <w:tc>
          <w:tcPr>
            <w:tcW w:w="6751" w:type="dxa"/>
            <w:tcBorders>
              <w:top w:val="single" w:sz="2" w:space="0" w:color="B8CCE4"/>
              <w:left w:val="single" w:sz="2" w:space="0" w:color="B8CCE4"/>
              <w:bottom w:val="single" w:sz="2" w:space="0" w:color="B8CCE4"/>
              <w:right w:val="single" w:sz="2" w:space="0" w:color="B8CCE4"/>
            </w:tcBorders>
            <w:shd w:fill="2E75B6" w:val="clear"/>
          </w:tcPr>
          <w:p>
            <w:pPr>
              <w:pStyle w:val="Normal"/>
              <w:spacing w:before="0" w:after="0"/>
              <w:jc w:val="center"/>
              <w:rPr/>
            </w:pPr>
            <w:r>
              <w:rPr>
                <w:rStyle w:val="Strong"/>
                <w:rFonts w:eastAsia="Arial" w:cs="Arial" w:ascii="Arial" w:hAnsi="Arial"/>
                <w:sz w:val="20"/>
                <w:szCs w:val="20"/>
              </w:rPr>
              <w:t>Configuración</w:t>
            </w:r>
          </w:p>
        </w:tc>
      </w:tr>
      <w:tr>
        <w:trPr/>
        <w:tc>
          <w:tcPr>
            <w:tcW w:w="1979" w:type="dxa"/>
            <w:tcBorders>
              <w:top w:val="single" w:sz="2" w:space="0" w:color="B8CCE4"/>
              <w:left w:val="single" w:sz="2" w:space="0" w:color="B8CCE4"/>
              <w:bottom w:val="single" w:sz="2" w:space="0" w:color="B8CCE4"/>
            </w:tcBorders>
            <w:shd w:fill="FFFFFF"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Modo</w:t>
            </w:r>
          </w:p>
        </w:tc>
        <w:tc>
          <w:tcPr>
            <w:tcW w:w="6751" w:type="dxa"/>
            <w:tcBorders>
              <w:top w:val="single" w:sz="2" w:space="0" w:color="B8CCE4"/>
              <w:left w:val="single" w:sz="2" w:space="0" w:color="B8CCE4"/>
              <w:bottom w:val="single" w:sz="2" w:space="0" w:color="B8CCE4"/>
              <w:right w:val="single" w:sz="2" w:space="0" w:color="B8CCE4"/>
            </w:tcBorders>
            <w:shd w:fill="FFFFFF"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WiFi Station (802.11 b/g/n)</w:t>
            </w:r>
          </w:p>
        </w:tc>
      </w:tr>
      <w:tr>
        <w:trPr/>
        <w:tc>
          <w:tcPr>
            <w:tcW w:w="1979" w:type="dxa"/>
            <w:tcBorders>
              <w:top w:val="single" w:sz="2" w:space="0" w:color="B8CCE4"/>
              <w:left w:val="single" w:sz="2" w:space="0" w:color="B8CCE4"/>
              <w:bottom w:val="single" w:sz="2" w:space="0" w:color="B8CCE4"/>
            </w:tcBorders>
            <w:shd w:fill="F5F8FB"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Seguridad</w:t>
            </w:r>
          </w:p>
        </w:tc>
        <w:tc>
          <w:tcPr>
            <w:tcW w:w="6751" w:type="dxa"/>
            <w:tcBorders>
              <w:top w:val="single" w:sz="2" w:space="0" w:color="B8CCE4"/>
              <w:left w:val="single" w:sz="2" w:space="0" w:color="B8CCE4"/>
              <w:bottom w:val="single" w:sz="2" w:space="0" w:color="B8CCE4"/>
              <w:right w:val="single" w:sz="2" w:space="0" w:color="B8CCE4"/>
            </w:tcBorders>
            <w:shd w:fill="F5F8FB"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WPA2-PSK</w:t>
            </w:r>
          </w:p>
        </w:tc>
      </w:tr>
      <w:tr>
        <w:trPr/>
        <w:tc>
          <w:tcPr>
            <w:tcW w:w="1979" w:type="dxa"/>
            <w:tcBorders>
              <w:left w:val="single" w:sz="2" w:space="0" w:color="B8CCE4"/>
              <w:bottom w:val="single" w:sz="2" w:space="0" w:color="B8CCE4"/>
            </w:tcBorders>
            <w:shd w:fill="FFFFFF"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Gestión IP</w:t>
            </w:r>
          </w:p>
        </w:tc>
        <w:tc>
          <w:tcPr>
            <w:tcW w:w="6751" w:type="dxa"/>
            <w:tcBorders>
              <w:left w:val="single" w:sz="2" w:space="0" w:color="B8CCE4"/>
              <w:bottom w:val="single" w:sz="2" w:space="0" w:color="B8CCE4"/>
              <w:right w:val="single" w:sz="2" w:space="0" w:color="B8CCE4"/>
            </w:tcBorders>
            <w:shd w:fill="FFFFFF"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DHCP Cliente</w:t>
            </w:r>
          </w:p>
        </w:tc>
      </w:tr>
      <w:tr>
        <w:trPr/>
        <w:tc>
          <w:tcPr>
            <w:tcW w:w="1979" w:type="dxa"/>
            <w:tcBorders>
              <w:top w:val="single" w:sz="2" w:space="0" w:color="B8CCE4"/>
              <w:left w:val="single" w:sz="2" w:space="0" w:color="B8CCE4"/>
              <w:bottom w:val="single" w:sz="2" w:space="0" w:color="B8CCE4"/>
            </w:tcBorders>
            <w:shd w:fill="F5F8FB"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Recuperación</w:t>
            </w:r>
          </w:p>
        </w:tc>
        <w:tc>
          <w:tcPr>
            <w:tcW w:w="6751" w:type="dxa"/>
            <w:tcBorders>
              <w:top w:val="single" w:sz="2" w:space="0" w:color="B8CCE4"/>
              <w:left w:val="single" w:sz="2" w:space="0" w:color="B8CCE4"/>
              <w:bottom w:val="single" w:sz="2" w:space="0" w:color="B8CCE4"/>
              <w:right w:val="single" w:sz="2" w:space="0" w:color="B8CCE4"/>
            </w:tcBorders>
            <w:shd w:fill="F5F8FB"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Reinicio automático tras fallo crítico</w:t>
            </w:r>
          </w:p>
        </w:tc>
      </w:tr>
    </w:tbl>
    <w:p>
      <w:pPr>
        <w:pStyle w:val="Heading2"/>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r>
        <w:rPr>
          <w:rFonts w:eastAsia="Calibri" w:cs="Tahoma" w:ascii="Tahoma" w:hAnsi="Tahoma"/>
          <w:b/>
          <w:color w:val="auto"/>
          <w:kern w:val="0"/>
          <w:sz w:val="24"/>
          <w:szCs w:val="24"/>
          <w:lang w:val="es-ES" w:eastAsia="en-US" w:bidi="ar-SA"/>
        </w:rPr>
      </w:r>
    </w:p>
    <w:p>
      <w:pPr>
        <w:pStyle w:val="Heading2"/>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25" w:name="__RefHeading___Toc2026_2530871266"/>
      <w:bookmarkEnd w:id="25"/>
      <w:r>
        <w:rPr>
          <w:rFonts w:eastAsia="Calibri" w:cs="Tahoma" w:ascii="Tahoma" w:hAnsi="Tahoma"/>
          <w:b/>
          <w:color w:val="auto"/>
          <w:kern w:val="0"/>
          <w:sz w:val="24"/>
          <w:szCs w:val="24"/>
          <w:lang w:val="es-ES" w:eastAsia="en-US" w:bidi="ar-SA"/>
        </w:rPr>
        <w:t>2.3. Sincronización Horaria (NTP)</w:t>
      </w:r>
    </w:p>
    <w:p>
      <w:pPr>
        <w:pStyle w:val="BodyText"/>
        <w:widowControl/>
        <w:suppressAutoHyphens w:val="true"/>
        <w:bidi w:val="0"/>
        <w:spacing w:lineRule="auto" w:line="360" w:before="0" w:after="240"/>
        <w:jc w:val="both"/>
        <w:rPr>
          <w:rFonts w:ascii="Tahoma" w:hAnsi="Tahoma" w:eastAsia="Calibri" w:cs="Tahoma"/>
          <w:color w:val="auto"/>
          <w:kern w:val="0"/>
          <w:sz w:val="24"/>
          <w:szCs w:val="24"/>
          <w:lang w:val="es-ES" w:eastAsia="en-US" w:bidi="ar-SA"/>
        </w:rPr>
      </w:pPr>
      <w:r>
        <w:rPr>
          <w:rFonts w:eastAsia="Calibri" w:cs="Tahoma" w:ascii="Tahoma" w:hAnsi="Tahoma"/>
          <w:color w:val="auto"/>
          <w:kern w:val="0"/>
          <w:sz w:val="24"/>
          <w:szCs w:val="24"/>
          <w:lang w:val="es-ES" w:eastAsia="en-US" w:bidi="ar-SA"/>
        </w:rPr>
        <w:t>El firmware mantiene la precisión del reloj interno mediante el protocolo NTP. Esta sincronización es fundamental para:</w:t>
      </w:r>
    </w:p>
    <w:p>
      <w:pPr>
        <w:pStyle w:val="BodyText"/>
        <w:widowControl/>
        <w:numPr>
          <w:ilvl w:val="0"/>
          <w:numId w:val="6"/>
        </w:numPr>
        <w:tabs>
          <w:tab w:val="clear" w:pos="708"/>
          <w:tab w:val="left" w:pos="0" w:leader="none"/>
        </w:tabs>
        <w:suppressAutoHyphens w:val="true"/>
        <w:bidi w:val="0"/>
        <w:spacing w:lineRule="auto" w:line="360" w:before="0" w:after="0"/>
        <w:ind w:hanging="283" w:left="709"/>
        <w:jc w:val="both"/>
        <w:rPr>
          <w:rFonts w:ascii="Tahoma" w:hAnsi="Tahoma" w:eastAsia="Calibri" w:cs="Tahoma"/>
          <w:color w:val="auto"/>
          <w:kern w:val="0"/>
          <w:sz w:val="24"/>
          <w:szCs w:val="24"/>
          <w:lang w:val="es-ES" w:eastAsia="en-US" w:bidi="ar-SA"/>
        </w:rPr>
      </w:pPr>
      <w:r>
        <w:rPr>
          <w:rFonts w:eastAsia="Calibri" w:cs="Tahoma" w:ascii="Tahoma" w:hAnsi="Tahoma"/>
          <w:color w:val="auto"/>
          <w:kern w:val="0"/>
          <w:sz w:val="24"/>
          <w:szCs w:val="24"/>
          <w:lang w:val="es-ES" w:eastAsia="en-US" w:bidi="ar-SA"/>
        </w:rPr>
        <w:t>La validación de certificados TLS en la comunicación segura.</w:t>
      </w:r>
    </w:p>
    <w:p>
      <w:pPr>
        <w:pStyle w:val="BodyText"/>
        <w:widowControl/>
        <w:numPr>
          <w:ilvl w:val="0"/>
          <w:numId w:val="6"/>
        </w:numPr>
        <w:tabs>
          <w:tab w:val="clear" w:pos="708"/>
          <w:tab w:val="left" w:pos="0" w:leader="none"/>
        </w:tabs>
        <w:suppressAutoHyphens w:val="true"/>
        <w:bidi w:val="0"/>
        <w:spacing w:lineRule="auto" w:line="360" w:before="0" w:after="0"/>
        <w:ind w:hanging="283" w:left="709"/>
        <w:jc w:val="both"/>
        <w:rPr>
          <w:rFonts w:ascii="Tahoma" w:hAnsi="Tahoma" w:eastAsia="Calibri" w:cs="Tahoma"/>
          <w:color w:val="auto"/>
          <w:kern w:val="0"/>
          <w:sz w:val="24"/>
          <w:szCs w:val="24"/>
          <w:lang w:val="es-ES" w:eastAsia="en-US" w:bidi="ar-SA"/>
        </w:rPr>
      </w:pPr>
      <w:r>
        <w:rPr>
          <w:rFonts w:eastAsia="Calibri" w:cs="Tahoma" w:ascii="Tahoma" w:hAnsi="Tahoma"/>
          <w:color w:val="auto"/>
          <w:kern w:val="0"/>
          <w:sz w:val="24"/>
          <w:szCs w:val="24"/>
          <w:lang w:val="es-ES" w:eastAsia="en-US" w:bidi="ar-SA"/>
        </w:rPr>
        <w:t>El sellado de tiempo (Timestamping) preciso de las muestras de telemetría enviadas al backend.</w:t>
      </w:r>
    </w:p>
    <w:p>
      <w:pPr>
        <w:pStyle w:val="BodyText"/>
        <w:widowControl/>
        <w:suppressAutoHyphens w:val="true"/>
        <w:bidi w:val="0"/>
        <w:spacing w:lineRule="auto" w:line="360" w:before="0" w:after="240"/>
        <w:jc w:val="both"/>
        <w:rPr>
          <w:rFonts w:ascii="Tahoma" w:hAnsi="Tahoma" w:eastAsia="Calibri" w:cs="Tahoma"/>
          <w:color w:val="auto"/>
          <w:kern w:val="0"/>
          <w:sz w:val="24"/>
          <w:szCs w:val="24"/>
          <w:lang w:val="es-ES" w:eastAsia="en-US" w:bidi="ar-SA"/>
        </w:rPr>
      </w:pPr>
      <w:r>
        <w:rPr>
          <w:rFonts w:eastAsia="Calibri" w:cs="Tahoma" w:ascii="Tahoma" w:hAnsi="Tahoma"/>
          <w:color w:val="auto"/>
          <w:kern w:val="0"/>
          <w:sz w:val="24"/>
          <w:szCs w:val="24"/>
          <w:lang w:val="es-ES" w:eastAsia="en-US" w:bidi="ar-SA"/>
        </w:rPr>
        <w:t>El proceso es asíncrono; el sistema continúa con sus funciones principales mientras el servicio actualiza el tiempo en segundo plano periódicamente.</w:t>
      </w:r>
    </w:p>
    <w:tbl>
      <w:tblPr>
        <w:tblW w:w="9638" w:type="dxa"/>
        <w:jc w:val="left"/>
        <w:tblInd w:w="151" w:type="dxa"/>
        <w:tblLayout w:type="fixed"/>
        <w:tblCellMar>
          <w:top w:w="80" w:type="dxa"/>
          <w:left w:w="150" w:type="dxa"/>
          <w:bottom w:w="80" w:type="dxa"/>
          <w:right w:w="150" w:type="dxa"/>
        </w:tblCellMar>
      </w:tblPr>
      <w:tblGrid>
        <w:gridCol w:w="3997"/>
        <w:gridCol w:w="5641"/>
      </w:tblGrid>
      <w:tr>
        <w:trPr>
          <w:tblHeader w:val="true"/>
        </w:trPr>
        <w:tc>
          <w:tcPr>
            <w:tcW w:w="3997"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pPr>
            <w:r>
              <w:rPr>
                <w:rFonts w:eastAsia="Arial" w:cs="Arial" w:ascii="Arial" w:hAnsi="Arial"/>
                <w:b/>
                <w:bCs/>
                <w:color w:val="FFFFFF"/>
                <w:sz w:val="20"/>
                <w:szCs w:val="20"/>
              </w:rPr>
              <w:t>Parámetro</w:t>
            </w:r>
          </w:p>
        </w:tc>
        <w:tc>
          <w:tcPr>
            <w:tcW w:w="5641"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pPr>
            <w:r>
              <w:rPr>
                <w:rFonts w:eastAsia="Arial" w:cs="Arial" w:ascii="Arial" w:hAnsi="Arial"/>
                <w:b/>
                <w:bCs/>
                <w:color w:val="FFFFFF"/>
                <w:sz w:val="20"/>
                <w:szCs w:val="20"/>
              </w:rPr>
              <w:t>Valor</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Servidor NTP</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pool.ntp.org</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Tipo de operación</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Asíncrona (no bloqueante)</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Sincronización inicial</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Tras obtener IP</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Resincronización</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Periódica automática (gestionada por ESP-IDF)</w:t>
            </w:r>
          </w:p>
        </w:tc>
      </w:tr>
    </w:tbl>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color w:val="auto"/>
          <w:kern w:val="0"/>
          <w:sz w:val="24"/>
          <w:szCs w:val="24"/>
          <w:lang w:val="es-ES" w:eastAsia="en-US" w:bidi="ar-SA"/>
        </w:rPr>
      </w:pPr>
      <w:bookmarkStart w:id="26" w:name="__RefHeading___Toc2149_2530871266"/>
      <w:bookmarkEnd w:id="26"/>
      <w:r>
        <w:rPr>
          <w:rFonts w:eastAsia="Calibri" w:cs="Tahoma" w:ascii="Tahoma" w:hAnsi="Tahoma"/>
          <w:b/>
          <w:color w:val="auto"/>
          <w:kern w:val="0"/>
          <w:sz w:val="24"/>
          <w:szCs w:val="24"/>
          <w:lang w:val="es-ES" w:eastAsia="en-US" w:bidi="ar-SA"/>
        </w:rPr>
        <w:t>2.4. Comunicación MQTT</w:t>
      </w:r>
    </w:p>
    <w:p>
      <w:pPr>
        <w:pStyle w:val="BodyText"/>
        <w:spacing w:lineRule="auto" w:line="360" w:before="0" w:after="240"/>
        <w:rPr>
          <w:rFonts w:ascii="Tahoma" w:hAnsi="Tahoma"/>
          <w:szCs w:val="24"/>
        </w:rPr>
      </w:pPr>
      <w:r>
        <w:rPr>
          <w:rFonts w:ascii="Tahoma" w:hAnsi="Tahoma"/>
          <w:szCs w:val="24"/>
        </w:rPr>
        <w:t>El cliente MQTT es el motor de comunicación bidireccional del dispositivo, implementando seguridad y persistencia de sesión.</w:t>
      </w:r>
    </w:p>
    <w:p>
      <w:pPr>
        <w:pStyle w:val="Heading3"/>
        <w:numPr>
          <w:ilvl w:val="0"/>
          <w:numId w:val="0"/>
        </w:numPr>
        <w:ind w:hanging="0" w:left="0"/>
        <w:rPr>
          <w:rFonts w:ascii="Tahoma" w:hAnsi="Tahoma"/>
          <w:sz w:val="24"/>
          <w:szCs w:val="24"/>
        </w:rPr>
      </w:pPr>
      <w:bookmarkStart w:id="27" w:name="__RefHeading___Toc2151_2530871266"/>
      <w:bookmarkEnd w:id="27"/>
      <w:r>
        <w:rPr>
          <w:rFonts w:ascii="Tahoma" w:hAnsi="Tahoma"/>
          <w:sz w:val="24"/>
          <w:szCs w:val="24"/>
        </w:rPr>
        <w:t>2.4.1 Seguridad y Transporte</w:t>
      </w:r>
    </w:p>
    <w:p>
      <w:pPr>
        <w:pStyle w:val="BodyText"/>
        <w:spacing w:lineRule="auto" w:line="360" w:before="0" w:after="240"/>
        <w:rPr>
          <w:rFonts w:ascii="Tahoma" w:hAnsi="Tahoma"/>
          <w:szCs w:val="24"/>
        </w:rPr>
      </w:pPr>
      <w:r>
        <w:rPr>
          <w:rFonts w:ascii="Tahoma" w:hAnsi="Tahoma"/>
          <w:szCs w:val="24"/>
        </w:rPr>
        <w:t xml:space="preserve">La conexión se establece mediante el protocolo </w:t>
      </w:r>
      <w:r>
        <w:rPr>
          <w:rFonts w:ascii="Tahoma" w:hAnsi="Tahoma"/>
          <w:b/>
          <w:szCs w:val="24"/>
        </w:rPr>
        <w:t>MQTTS</w:t>
      </w:r>
      <w:r>
        <w:rPr>
          <w:rFonts w:ascii="Tahoma" w:hAnsi="Tahoma"/>
          <w:szCs w:val="24"/>
        </w:rPr>
        <w:t xml:space="preserve"> (puerto 28883) bajo una capa de cifrado </w:t>
      </w:r>
      <w:r>
        <w:rPr>
          <w:rFonts w:ascii="Tahoma" w:hAnsi="Tahoma"/>
          <w:b/>
          <w:szCs w:val="24"/>
        </w:rPr>
        <w:t>TLS</w:t>
      </w:r>
      <w:r>
        <w:rPr>
          <w:rFonts w:ascii="Tahoma" w:hAnsi="Tahoma"/>
          <w:szCs w:val="24"/>
        </w:rPr>
        <w:t>. Esto garantiza la confidencialidad de los datos desde el origen hasta el broker.</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28" w:name="__RefHeading___Toc2153_2530871266"/>
      <w:bookmarkEnd w:id="28"/>
      <w:r>
        <w:rPr>
          <w:rFonts w:eastAsia="Calibri" w:cs="Tahoma" w:ascii="Tahoma" w:hAnsi="Tahoma"/>
          <w:b/>
          <w:color w:val="auto"/>
          <w:kern w:val="0"/>
          <w:sz w:val="24"/>
          <w:szCs w:val="24"/>
          <w:lang w:val="es-ES" w:eastAsia="en-US" w:bidi="ar-SA"/>
        </w:rPr>
        <w:t>2.4.2 Robustez de Conexión</w:t>
      </w:r>
    </w:p>
    <w:p>
      <w:pPr>
        <w:pStyle w:val="BodyText"/>
        <w:numPr>
          <w:ilvl w:val="0"/>
          <w:numId w:val="7"/>
        </w:numPr>
        <w:tabs>
          <w:tab w:val="clear" w:pos="708"/>
          <w:tab w:val="left" w:pos="0" w:leader="none"/>
        </w:tabs>
        <w:spacing w:lineRule="auto" w:line="360" w:before="0" w:after="240"/>
        <w:ind w:hanging="283" w:left="709"/>
        <w:rPr>
          <w:rFonts w:ascii="Tahoma" w:hAnsi="Tahoma"/>
          <w:szCs w:val="24"/>
        </w:rPr>
      </w:pPr>
      <w:r>
        <w:rPr>
          <w:rFonts w:ascii="Tahoma" w:hAnsi="Tahoma"/>
          <w:b/>
          <w:szCs w:val="24"/>
        </w:rPr>
        <w:t>Last Will and Testament (LWT):</w:t>
      </w:r>
      <w:r>
        <w:rPr>
          <w:rFonts w:ascii="Tahoma" w:hAnsi="Tahoma"/>
          <w:szCs w:val="24"/>
        </w:rPr>
        <w:t xml:space="preserve"> Se registra un mensaje de "última voluntad" que el broker publica automáticamente si el dispositivo pierde la conexión de forma inesperada.</w:t>
      </w:r>
    </w:p>
    <w:p>
      <w:pPr>
        <w:pStyle w:val="BodyText"/>
        <w:numPr>
          <w:ilvl w:val="0"/>
          <w:numId w:val="7"/>
        </w:numPr>
        <w:tabs>
          <w:tab w:val="clear" w:pos="708"/>
          <w:tab w:val="left" w:pos="0" w:leader="none"/>
        </w:tabs>
        <w:spacing w:lineRule="auto" w:line="360" w:before="0" w:after="240"/>
        <w:ind w:hanging="283" w:left="709"/>
        <w:rPr>
          <w:rFonts w:ascii="Tahoma" w:hAnsi="Tahoma"/>
          <w:szCs w:val="24"/>
        </w:rPr>
      </w:pPr>
      <w:r>
        <w:rPr>
          <w:rFonts w:ascii="Tahoma" w:hAnsi="Tahoma"/>
          <w:b/>
          <w:szCs w:val="24"/>
        </w:rPr>
        <w:t>Backoff Exponencial:</w:t>
      </w:r>
      <w:r>
        <w:rPr>
          <w:rFonts w:ascii="Tahoma" w:hAnsi="Tahoma"/>
          <w:szCs w:val="24"/>
        </w:rPr>
        <w:t xml:space="preserve"> En caso de desconexión, el sistema incrementa gradualmente el tiempo entre intentos de reconexión para optimizar el consumo de recursos y la carga del servidor.</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29" w:name="__RefHeading___Toc2155_2530871266"/>
      <w:bookmarkEnd w:id="29"/>
      <w:r>
        <w:rPr>
          <w:rFonts w:eastAsia="Calibri" w:cs="Tahoma" w:ascii="Tahoma" w:hAnsi="Tahoma"/>
          <w:b/>
          <w:color w:val="auto"/>
          <w:kern w:val="0"/>
          <w:sz w:val="24"/>
          <w:szCs w:val="24"/>
          <w:lang w:val="es-ES" w:eastAsia="en-US" w:bidi="ar-SA"/>
        </w:rPr>
        <w:t>2.4.3 Suscripciones y Tópicos</w:t>
      </w:r>
    </w:p>
    <w:p>
      <w:pPr>
        <w:pStyle w:val="BodyText"/>
        <w:spacing w:lineRule="auto" w:line="360" w:before="0" w:after="240"/>
        <w:rPr>
          <w:rFonts w:ascii="Tahoma" w:hAnsi="Tahoma"/>
          <w:szCs w:val="24"/>
        </w:rPr>
      </w:pPr>
      <w:r>
        <w:rPr>
          <w:rFonts w:ascii="Tahoma" w:hAnsi="Tahoma"/>
          <w:szCs w:val="24"/>
        </w:rPr>
        <w:t>El dispositivo escucha activamente múltiples rutas de datos para recibir configuraciones generales, comandos de control individuales y definiciones de entidades de campo.</w:t>
      </w:r>
    </w:p>
    <w:p>
      <w:pPr>
        <w:pStyle w:val="Heading3"/>
        <w:numPr>
          <w:ilvl w:val="2"/>
          <w:numId w:val="11"/>
        </w:numPr>
        <w:spacing w:before="200" w:after="80"/>
        <w:rPr/>
      </w:pPr>
      <w:bookmarkStart w:id="30" w:name="__RefHeading___Toc2157_2530871266"/>
      <w:bookmarkEnd w:id="30"/>
      <w:r>
        <w:rPr>
          <w:rFonts w:eastAsia="Arial" w:cs="Arial" w:ascii="Tahoma" w:hAnsi="Tahoma"/>
          <w:b/>
          <w:bCs/>
          <w:color w:val="000000"/>
          <w:sz w:val="24"/>
          <w:szCs w:val="24"/>
        </w:rPr>
        <w:t>Suscripciones activas en Fase 1</w:t>
      </w:r>
    </w:p>
    <w:tbl>
      <w:tblPr>
        <w:tblW w:w="9638" w:type="dxa"/>
        <w:jc w:val="left"/>
        <w:tblInd w:w="151" w:type="dxa"/>
        <w:tblLayout w:type="fixed"/>
        <w:tblCellMar>
          <w:top w:w="80" w:type="dxa"/>
          <w:left w:w="150" w:type="dxa"/>
          <w:bottom w:w="80" w:type="dxa"/>
          <w:right w:w="150" w:type="dxa"/>
        </w:tblCellMar>
      </w:tblPr>
      <w:tblGrid>
        <w:gridCol w:w="5197"/>
        <w:gridCol w:w="4441"/>
      </w:tblGrid>
      <w:tr>
        <w:trPr>
          <w:tblHeader w:val="true"/>
        </w:trPr>
        <w:tc>
          <w:tcPr>
            <w:tcW w:w="5197"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pPr>
            <w:r>
              <w:rPr>
                <w:rFonts w:eastAsia="Arial" w:cs="Arial" w:ascii="Arial" w:hAnsi="Arial"/>
                <w:b/>
                <w:bCs/>
                <w:color w:val="FFFFFF"/>
                <w:sz w:val="20"/>
                <w:szCs w:val="20"/>
              </w:rPr>
              <w:t>Topic</w:t>
            </w:r>
          </w:p>
        </w:tc>
        <w:tc>
          <w:tcPr>
            <w:tcW w:w="4441"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0"/>
              <w:jc w:val="center"/>
              <w:rPr/>
            </w:pPr>
            <w:r>
              <w:rPr>
                <w:rFonts w:eastAsia="Arial" w:cs="Arial" w:ascii="Arial" w:hAnsi="Arial"/>
                <w:b/>
                <w:bCs/>
                <w:color w:val="FFFFFF"/>
                <w:sz w:val="20"/>
                <w:szCs w:val="20"/>
              </w:rPr>
              <w:t>Propósito</w:t>
            </w:r>
          </w:p>
        </w:tc>
      </w:tr>
      <w:tr>
        <w:trPr/>
        <w:tc>
          <w:tcPr>
            <w:tcW w:w="51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+/d041dd10-bf3a-456f-851a-135e2233d577</w:t>
            </w:r>
          </w:p>
        </w:tc>
        <w:tc>
          <w:tcPr>
            <w:tcW w:w="44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Configuración general del dispositivo</w:t>
            </w:r>
          </w:p>
        </w:tc>
      </w:tr>
      <w:tr>
        <w:trPr/>
        <w:tc>
          <w:tcPr>
            <w:tcW w:w="51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+/d041dd10-bf3a-456f-851a-135e2233d577/controls</w:t>
            </w:r>
          </w:p>
        </w:tc>
        <w:tc>
          <w:tcPr>
            <w:tcW w:w="44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Configuración de controles</w:t>
            </w:r>
          </w:p>
        </w:tc>
      </w:tr>
      <w:tr>
        <w:trPr/>
        <w:tc>
          <w:tcPr>
            <w:tcW w:w="51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+/d041dd10-bf3a-456f-851a-135e2233d577/controls/+</w:t>
            </w:r>
          </w:p>
        </w:tc>
        <w:tc>
          <w:tcPr>
            <w:tcW w:w="44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Control individual</w:t>
            </w:r>
          </w:p>
        </w:tc>
      </w:tr>
      <w:tr>
        <w:trPr/>
        <w:tc>
          <w:tcPr>
            <w:tcW w:w="51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+/d041dd10-bf3a-456f-851a-135e2233d577/controls/+/entities</w:t>
            </w:r>
          </w:p>
        </w:tc>
        <w:tc>
          <w:tcPr>
            <w:tcW w:w="44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Entidades de un control</w:t>
            </w:r>
          </w:p>
        </w:tc>
      </w:tr>
    </w:tbl>
    <w:p>
      <w:pPr>
        <w:pStyle w:val="Normal"/>
        <w:spacing w:before="80" w:after="80"/>
        <w:rPr/>
      </w:pPr>
      <w:r>
        <w:rPr/>
      </w:r>
    </w:p>
    <w:tbl>
      <w:tblPr>
        <w:tblW w:w="9638" w:type="dxa"/>
        <w:jc w:val="left"/>
        <w:tblInd w:w="151" w:type="dxa"/>
        <w:tblLayout w:type="fixed"/>
        <w:tblCellMar>
          <w:top w:w="80" w:type="dxa"/>
          <w:left w:w="150" w:type="dxa"/>
          <w:bottom w:w="80" w:type="dxa"/>
          <w:right w:w="150" w:type="dxa"/>
        </w:tblCellMar>
      </w:tblPr>
      <w:tblGrid>
        <w:gridCol w:w="3997"/>
        <w:gridCol w:w="5641"/>
      </w:tblGrid>
      <w:tr>
        <w:trPr>
          <w:tblHeader w:val="true"/>
        </w:trPr>
        <w:tc>
          <w:tcPr>
            <w:tcW w:w="3997"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240"/>
              <w:jc w:val="center"/>
              <w:rPr/>
            </w:pPr>
            <w:r>
              <w:rPr>
                <w:rFonts w:eastAsia="Arial" w:cs="Arial" w:ascii="Arial" w:hAnsi="Arial"/>
                <w:b/>
                <w:bCs/>
                <w:color w:val="FFFFFF"/>
                <w:sz w:val="20"/>
                <w:szCs w:val="20"/>
              </w:rPr>
              <w:t>Parámetro</w:t>
            </w:r>
          </w:p>
        </w:tc>
        <w:tc>
          <w:tcPr>
            <w:tcW w:w="5641"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240"/>
              <w:jc w:val="center"/>
              <w:rPr/>
            </w:pPr>
            <w:r>
              <w:rPr>
                <w:rFonts w:eastAsia="Arial" w:cs="Arial" w:ascii="Arial" w:hAnsi="Arial"/>
                <w:b/>
                <w:bCs/>
                <w:color w:val="FFFFFF"/>
                <w:sz w:val="20"/>
                <w:szCs w:val="20"/>
              </w:rPr>
              <w:t>Valor</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Broker URI</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mqtts://pruebas.kiconex.com:28883</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Protocolo</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MQTT sobre TLS (MQTTS)</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Puerto</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28883</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Keepalive</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120 s</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Reconnect mínimo</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5.000 ms</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Reconnect máximo</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60.000 ms</w:t>
            </w:r>
          </w:p>
        </w:tc>
      </w:tr>
      <w:tr>
        <w:trPr/>
        <w:tc>
          <w:tcPr>
            <w:tcW w:w="3997"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bCs/>
                <w:color w:val="000000"/>
                <w:sz w:val="20"/>
                <w:szCs w:val="20"/>
              </w:rPr>
              <w:t>Stack tarea MQTT</w:t>
            </w:r>
          </w:p>
        </w:tc>
        <w:tc>
          <w:tcPr>
            <w:tcW w:w="5641"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0"/>
              <w:rPr/>
            </w:pPr>
            <w:r>
              <w:rPr>
                <w:rFonts w:eastAsia="Arial" w:cs="Arial" w:ascii="Arial" w:hAnsi="Arial"/>
                <w:b w:val="false"/>
                <w:bCs w:val="false"/>
                <w:color w:val="000000"/>
                <w:sz w:val="20"/>
                <w:szCs w:val="20"/>
              </w:rPr>
              <w:t>16.384 bytes</w:t>
            </w:r>
          </w:p>
        </w:tc>
      </w:tr>
      <w:tr>
        <w:trPr/>
        <w:tc>
          <w:tcPr>
            <w:tcW w:w="3997"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bCs/>
                <w:color w:val="000000"/>
                <w:sz w:val="20"/>
                <w:szCs w:val="20"/>
              </w:rPr>
              <w:t>Prioridad tarea MQTT</w:t>
            </w:r>
          </w:p>
        </w:tc>
        <w:tc>
          <w:tcPr>
            <w:tcW w:w="5641"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0"/>
              <w:rPr/>
            </w:pPr>
            <w:r>
              <w:rPr>
                <w:rFonts w:eastAsia="Arial" w:cs="Arial" w:ascii="Arial" w:hAnsi="Arial"/>
                <w:b w:val="false"/>
                <w:bCs w:val="false"/>
                <w:color w:val="000000"/>
                <w:sz w:val="20"/>
                <w:szCs w:val="20"/>
              </w:rPr>
              <w:t>5</w:t>
            </w:r>
          </w:p>
        </w:tc>
      </w:tr>
    </w:tbl>
    <w:p>
      <w:pPr>
        <w:pStyle w:val="Normal"/>
        <w:spacing w:before="200" w:after="200"/>
        <w:rPr/>
      </w:pPr>
      <w:r>
        <w:rPr/>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31" w:name="__RefHeading___Toc2159_2530871266"/>
      <w:bookmarkEnd w:id="31"/>
      <w:r>
        <w:rPr>
          <w:rFonts w:eastAsia="Calibri" w:cs="Tahoma" w:ascii="Tahoma" w:hAnsi="Tahoma"/>
          <w:b/>
          <w:color w:val="auto"/>
          <w:kern w:val="0"/>
          <w:sz w:val="24"/>
          <w:szCs w:val="24"/>
          <w:lang w:val="es-ES" w:eastAsia="en-US" w:bidi="ar-SA"/>
        </w:rPr>
        <w:t>2.5. Modelo de Telemetría</w:t>
      </w:r>
    </w:p>
    <w:p>
      <w:pPr>
        <w:pStyle w:val="BodyText"/>
        <w:spacing w:lineRule="auto" w:line="360" w:before="0" w:after="240"/>
        <w:rPr>
          <w:rFonts w:ascii="Tahoma" w:hAnsi="Tahoma"/>
          <w:szCs w:val="24"/>
        </w:rPr>
      </w:pPr>
      <w:r>
        <w:rPr>
          <w:rFonts w:ascii="Tahoma" w:hAnsi="Tahoma"/>
          <w:szCs w:val="24"/>
        </w:rPr>
        <w:t xml:space="preserve">El sistema publica de forma recurrente un payload en formato </w:t>
      </w:r>
      <w:r>
        <w:rPr>
          <w:rFonts w:ascii="Tahoma" w:hAnsi="Tahoma"/>
          <w:b/>
          <w:szCs w:val="24"/>
        </w:rPr>
        <w:t>JSON</w:t>
      </w:r>
      <w:r>
        <w:rPr>
          <w:rFonts w:ascii="Tahoma" w:hAnsi="Tahoma"/>
          <w:szCs w:val="24"/>
        </w:rPr>
        <w:t xml:space="preserve"> que contiene tanto el estado de salud del hardware como los datos de proceso.</w:t>
      </w:r>
    </w:p>
    <w:p>
      <w:pPr>
        <w:pStyle w:val="BodyText"/>
        <w:spacing w:lineRule="auto" w:line="360" w:before="0" w:after="240"/>
        <w:rPr>
          <w:rFonts w:ascii="Tahoma" w:hAnsi="Tahoma"/>
          <w:b/>
          <w:szCs w:val="24"/>
        </w:rPr>
      </w:pPr>
      <w:r>
        <w:rPr>
          <w:rFonts w:ascii="Tahoma" w:hAnsi="Tahoma"/>
          <w:b/>
          <w:szCs w:val="24"/>
        </w:rPr>
        <w:t>Métricas de Salud Incluidas:</w:t>
      </w:r>
    </w:p>
    <w:p>
      <w:pPr>
        <w:pStyle w:val="BodyText"/>
        <w:numPr>
          <w:ilvl w:val="0"/>
          <w:numId w:val="8"/>
        </w:numPr>
        <w:tabs>
          <w:tab w:val="clear" w:pos="708"/>
          <w:tab w:val="left" w:pos="0" w:leader="none"/>
        </w:tabs>
        <w:spacing w:lineRule="auto" w:line="360" w:before="0" w:after="240"/>
        <w:ind w:hanging="283" w:left="709"/>
        <w:rPr>
          <w:rFonts w:ascii="Tahoma" w:hAnsi="Tahoma"/>
          <w:szCs w:val="24"/>
        </w:rPr>
      </w:pPr>
      <w:r>
        <w:rPr>
          <w:rFonts w:ascii="Tahoma" w:hAnsi="Tahoma"/>
          <w:szCs w:val="24"/>
        </w:rPr>
        <w:t>Disponibilidad de memoria dinámica (Heap libre).</w:t>
      </w:r>
    </w:p>
    <w:p>
      <w:pPr>
        <w:pStyle w:val="BodyText"/>
        <w:numPr>
          <w:ilvl w:val="0"/>
          <w:numId w:val="8"/>
        </w:numPr>
        <w:tabs>
          <w:tab w:val="clear" w:pos="708"/>
          <w:tab w:val="left" w:pos="0" w:leader="none"/>
        </w:tabs>
        <w:spacing w:lineRule="auto" w:line="360" w:before="0" w:after="240"/>
        <w:ind w:hanging="283" w:left="709"/>
        <w:rPr>
          <w:rFonts w:ascii="Tahoma" w:hAnsi="Tahoma"/>
          <w:szCs w:val="24"/>
        </w:rPr>
      </w:pPr>
      <w:r>
        <w:rPr>
          <w:rFonts w:ascii="Tahoma" w:hAnsi="Tahoma"/>
          <w:szCs w:val="24"/>
        </w:rPr>
        <w:t>Estado de los enlaces de red.</w:t>
      </w:r>
    </w:p>
    <w:p>
      <w:pPr>
        <w:pStyle w:val="BodyText"/>
        <w:numPr>
          <w:ilvl w:val="0"/>
          <w:numId w:val="8"/>
        </w:numPr>
        <w:tabs>
          <w:tab w:val="clear" w:pos="708"/>
          <w:tab w:val="left" w:pos="0" w:leader="none"/>
        </w:tabs>
        <w:spacing w:lineRule="auto" w:line="360" w:before="0" w:after="240"/>
        <w:ind w:hanging="283" w:left="709"/>
        <w:rPr>
          <w:rFonts w:ascii="Tahoma" w:hAnsi="Tahoma"/>
          <w:szCs w:val="24"/>
        </w:rPr>
      </w:pPr>
      <w:r>
        <w:rPr>
          <w:rFonts w:ascii="Tahoma" w:hAnsi="Tahoma"/>
          <w:szCs w:val="24"/>
        </w:rPr>
        <w:t>Uptime y versión de firmware.</w:t>
      </w:r>
    </w:p>
    <w:p>
      <w:pPr>
        <w:pStyle w:val="BodyText"/>
        <w:spacing w:lineRule="auto" w:line="360" w:before="0" w:after="240"/>
        <w:rPr>
          <w:rFonts w:ascii="Tahoma" w:hAnsi="Tahoma"/>
          <w:szCs w:val="24"/>
        </w:rPr>
      </w:pPr>
      <w:r>
        <w:rPr>
          <w:rFonts w:ascii="Tahoma" w:hAnsi="Tahoma"/>
          <w:szCs w:val="24"/>
        </w:rPr>
        <w:t>La publicación se realiza en intervalos definidos, enviando la información a tópicos específicos según el tipo de mensaje (telemetría, confirmación de configuración o reporte de errores).</w:t>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32" w:name="__RefHeading___Toc2161_2530871266"/>
      <w:bookmarkEnd w:id="32"/>
      <w:r>
        <w:rPr>
          <w:rFonts w:eastAsia="Calibri" w:cs="Tahoma" w:ascii="Tahoma" w:hAnsi="Tahoma"/>
          <w:b/>
          <w:color w:val="auto"/>
          <w:kern w:val="0"/>
          <w:sz w:val="24"/>
          <w:szCs w:val="24"/>
          <w:lang w:val="es-ES" w:eastAsia="en-US" w:bidi="ar-SA"/>
        </w:rPr>
        <w:t>2.6. Procesamiento de Configuración</w:t>
      </w:r>
    </w:p>
    <w:p>
      <w:pPr>
        <w:pStyle w:val="BodyText"/>
        <w:spacing w:lineRule="auto" w:line="360" w:before="0" w:after="240"/>
        <w:rPr>
          <w:rFonts w:ascii="Tahoma" w:hAnsi="Tahoma"/>
          <w:szCs w:val="24"/>
        </w:rPr>
      </w:pPr>
      <w:r>
        <w:rPr>
          <w:rFonts w:ascii="Tahoma" w:hAnsi="Tahoma"/>
          <w:szCs w:val="24"/>
        </w:rPr>
        <w:t>La recepción de datos se gestiona de forma asíncrona mediante un router de mensajes que delega el procesamiento a manejadores específicos.</w:t>
      </w:r>
    </w:p>
    <w:p>
      <w:pPr>
        <w:pStyle w:val="BodyText"/>
        <w:numPr>
          <w:ilvl w:val="0"/>
          <w:numId w:val="9"/>
        </w:numPr>
        <w:tabs>
          <w:tab w:val="clear" w:pos="708"/>
          <w:tab w:val="left" w:pos="0" w:leader="none"/>
        </w:tabs>
        <w:spacing w:lineRule="auto" w:line="360" w:before="0" w:after="240"/>
        <w:ind w:hanging="283" w:left="709"/>
        <w:rPr>
          <w:rFonts w:ascii="Tahoma" w:hAnsi="Tahoma"/>
          <w:szCs w:val="24"/>
        </w:rPr>
      </w:pPr>
      <w:r>
        <w:rPr>
          <w:rFonts w:ascii="Tahoma" w:hAnsi="Tahoma"/>
          <w:b/>
          <w:szCs w:val="24"/>
        </w:rPr>
        <w:t>Validación Estructural:</w:t>
      </w:r>
      <w:r>
        <w:rPr>
          <w:rFonts w:ascii="Tahoma" w:hAnsi="Tahoma"/>
          <w:szCs w:val="24"/>
        </w:rPr>
        <w:t xml:space="preserve"> Se comprueba la integridad de cada JSON recibido.</w:t>
      </w:r>
    </w:p>
    <w:p>
      <w:pPr>
        <w:pStyle w:val="BodyText"/>
        <w:numPr>
          <w:ilvl w:val="0"/>
          <w:numId w:val="9"/>
        </w:numPr>
        <w:tabs>
          <w:tab w:val="clear" w:pos="708"/>
          <w:tab w:val="left" w:pos="0" w:leader="none"/>
        </w:tabs>
        <w:spacing w:lineRule="auto" w:line="360" w:before="0" w:after="240"/>
        <w:ind w:hanging="283" w:left="709"/>
        <w:rPr>
          <w:rFonts w:ascii="Tahoma" w:hAnsi="Tahoma"/>
          <w:szCs w:val="24"/>
        </w:rPr>
      </w:pPr>
      <w:r>
        <w:rPr>
          <w:rFonts w:ascii="Tahoma" w:hAnsi="Tahoma"/>
          <w:b/>
          <w:szCs w:val="24"/>
        </w:rPr>
        <w:t>Control de Memoria:</w:t>
      </w:r>
      <w:r>
        <w:rPr>
          <w:rFonts w:ascii="Tahoma" w:hAnsi="Tahoma"/>
          <w:szCs w:val="24"/>
        </w:rPr>
        <w:t xml:space="preserve"> Existe un límite estricto para el tamaño de los mensajes entrantes (aprox. 40 KB) para prevenir el agotamiento de la memoria RAM.</w:t>
      </w:r>
    </w:p>
    <w:p>
      <w:pPr>
        <w:pStyle w:val="BodyText"/>
        <w:numPr>
          <w:ilvl w:val="0"/>
          <w:numId w:val="9"/>
        </w:numPr>
        <w:tabs>
          <w:tab w:val="clear" w:pos="708"/>
          <w:tab w:val="left" w:pos="0" w:leader="none"/>
        </w:tabs>
        <w:spacing w:lineRule="auto" w:line="360" w:before="0" w:after="240"/>
        <w:ind w:hanging="283" w:left="709"/>
        <w:rPr>
          <w:rFonts w:ascii="Tahoma" w:hAnsi="Tahoma"/>
          <w:szCs w:val="24"/>
        </w:rPr>
      </w:pPr>
      <w:r>
        <w:rPr>
          <w:rFonts w:ascii="Tahoma" w:hAnsi="Tahoma"/>
          <w:b/>
          <w:szCs w:val="24"/>
        </w:rPr>
        <w:t>Mensajería de Respuesta:</w:t>
      </w:r>
      <w:r>
        <w:rPr>
          <w:rFonts w:ascii="Tahoma" w:hAnsi="Tahoma"/>
          <w:szCs w:val="24"/>
        </w:rPr>
        <w:t xml:space="preserve"> Tras procesar una configuración, el dispositivo emite un </w:t>
      </w:r>
      <w:r>
        <w:rPr>
          <w:rFonts w:ascii="Tahoma" w:hAnsi="Tahoma"/>
          <w:b/>
          <w:szCs w:val="24"/>
        </w:rPr>
        <w:t>ACK</w:t>
      </w:r>
      <w:r>
        <w:rPr>
          <w:rFonts w:ascii="Tahoma" w:hAnsi="Tahoma"/>
          <w:szCs w:val="24"/>
        </w:rPr>
        <w:t xml:space="preserve"> (confirmación) o un informe de error detallando el motivo del fallo.</w:t>
      </w:r>
    </w:p>
    <w:tbl>
      <w:tblPr>
        <w:tblW w:w="9645" w:type="dxa"/>
        <w:jc w:val="left"/>
        <w:tblInd w:w="151" w:type="dxa"/>
        <w:tblLayout w:type="fixed"/>
        <w:tblCellMar>
          <w:top w:w="80" w:type="dxa"/>
          <w:left w:w="150" w:type="dxa"/>
          <w:bottom w:w="80" w:type="dxa"/>
          <w:right w:w="150" w:type="dxa"/>
        </w:tblCellMar>
      </w:tblPr>
      <w:tblGrid>
        <w:gridCol w:w="4965"/>
        <w:gridCol w:w="4680"/>
      </w:tblGrid>
      <w:tr>
        <w:trPr>
          <w:tblHeader w:val="true"/>
        </w:trPr>
        <w:tc>
          <w:tcPr>
            <w:tcW w:w="4965"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12"/>
              <w:jc w:val="center"/>
              <w:rPr/>
            </w:pPr>
            <w:r>
              <w:rPr>
                <w:rFonts w:eastAsia="Arial" w:cs="Arial" w:ascii="Arial" w:hAnsi="Arial"/>
                <w:b/>
                <w:bCs/>
                <w:color w:val="FFFFFF"/>
                <w:sz w:val="20"/>
                <w:szCs w:val="20"/>
              </w:rPr>
              <w:t>Topic saliente</w:t>
            </w:r>
          </w:p>
        </w:tc>
        <w:tc>
          <w:tcPr>
            <w:tcW w:w="4680" w:type="dxa"/>
            <w:tcBorders>
              <w:top w:val="single" w:sz="2" w:space="0" w:color="B8CCE4"/>
              <w:left w:val="single" w:sz="2" w:space="0" w:color="B8CCE4"/>
              <w:bottom w:val="single" w:sz="2" w:space="0" w:color="B8CCE4"/>
              <w:right w:val="single" w:sz="2" w:space="0" w:color="B8CCE4"/>
            </w:tcBorders>
            <w:shd w:fill="2E75B6" w:val="clear"/>
            <w:vAlign w:val="center"/>
          </w:tcPr>
          <w:p>
            <w:pPr>
              <w:pStyle w:val="Normal"/>
              <w:spacing w:before="0" w:after="12"/>
              <w:jc w:val="center"/>
              <w:rPr/>
            </w:pPr>
            <w:r>
              <w:rPr>
                <w:rFonts w:eastAsia="Arial" w:cs="Arial" w:ascii="Arial" w:hAnsi="Arial"/>
                <w:b/>
                <w:bCs/>
                <w:color w:val="FFFFFF"/>
                <w:sz w:val="20"/>
                <w:szCs w:val="20"/>
              </w:rPr>
              <w:t>Contenido</w:t>
            </w:r>
          </w:p>
        </w:tc>
      </w:tr>
      <w:tr>
        <w:trPr/>
        <w:tc>
          <w:tcPr>
            <w:tcW w:w="4965"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12"/>
              <w:rPr>
                <w:rFonts w:ascii="Arial" w:hAnsi="Arial" w:eastAsia="Arial" w:cs="Arial"/>
                <w:b/>
                <w:bCs/>
                <w:color w:val="000000"/>
                <w:sz w:val="20"/>
                <w:szCs w:val="20"/>
              </w:rPr>
            </w:pPr>
            <w:r>
              <w:rPr>
                <w:rFonts w:eastAsia="Arial" w:cs="Arial" w:ascii="Arial" w:hAnsi="Arial"/>
                <w:b/>
                <w:bCs/>
                <w:color w:val="000000"/>
                <w:sz w:val="20"/>
                <w:szCs w:val="20"/>
              </w:rPr>
              <w:t>{uuid}/controls/{control_id}/status</w:t>
              <w:br/>
              <w:t>{uuid}/controls/{control_id}/entities_id/set</w:t>
            </w:r>
          </w:p>
          <w:p>
            <w:pPr>
              <w:pStyle w:val="Normal"/>
              <w:spacing w:before="0" w:after="12"/>
              <w:rPr>
                <w:rFonts w:ascii="Arial" w:hAnsi="Arial" w:eastAsia="Arial" w:cs="Arial"/>
                <w:b/>
                <w:bCs/>
                <w:color w:val="000000"/>
                <w:sz w:val="20"/>
                <w:szCs w:val="20"/>
              </w:rPr>
            </w:pPr>
            <w:r>
              <w:rPr>
                <w:rFonts w:eastAsia="Arial" w:cs="Arial" w:ascii="Arial" w:hAnsi="Arial"/>
                <w:b/>
                <w:bCs/>
                <w:color w:val="000000"/>
                <w:sz w:val="20"/>
                <w:szCs w:val="20"/>
              </w:rPr>
            </w:r>
          </w:p>
        </w:tc>
        <w:tc>
          <w:tcPr>
            <w:tcW w:w="468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12"/>
              <w:rPr/>
            </w:pPr>
            <w:r>
              <w:rPr>
                <w:rFonts w:eastAsia="Arial" w:cs="Arial" w:ascii="Arial" w:hAnsi="Arial"/>
                <w:b w:val="false"/>
                <w:bCs w:val="false"/>
                <w:color w:val="000000"/>
                <w:sz w:val="20"/>
                <w:szCs w:val="20"/>
              </w:rPr>
              <w:t>Métricas del dispositivo + valores de proceso</w:t>
            </w:r>
          </w:p>
        </w:tc>
      </w:tr>
      <w:tr>
        <w:trPr/>
        <w:tc>
          <w:tcPr>
            <w:tcW w:w="4965"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12"/>
              <w:rPr/>
            </w:pPr>
            <w:r>
              <w:rPr>
                <w:rFonts w:eastAsia="Arial" w:cs="Arial" w:ascii="Arial" w:hAnsi="Arial"/>
                <w:b/>
                <w:bCs/>
                <w:color w:val="000000"/>
                <w:sz w:val="20"/>
                <w:szCs w:val="20"/>
              </w:rPr>
              <w:t>{uuid}/connection/status</w:t>
            </w:r>
          </w:p>
        </w:tc>
        <w:tc>
          <w:tcPr>
            <w:tcW w:w="468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12"/>
              <w:rPr/>
            </w:pPr>
            <w:r>
              <w:rPr>
                <w:rFonts w:eastAsia="Arial" w:cs="Arial" w:ascii="Arial" w:hAnsi="Arial"/>
                <w:b w:val="false"/>
                <w:bCs w:val="false"/>
                <w:color w:val="000000"/>
                <w:sz w:val="20"/>
                <w:szCs w:val="20"/>
              </w:rPr>
              <w:t>Estado online/offline (LWT)</w:t>
            </w:r>
          </w:p>
        </w:tc>
      </w:tr>
      <w:tr>
        <w:trPr/>
        <w:tc>
          <w:tcPr>
            <w:tcW w:w="4965"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12"/>
              <w:rPr/>
            </w:pPr>
            <w:r>
              <w:rPr>
                <w:rFonts w:eastAsia="Arial" w:cs="Arial" w:ascii="Arial" w:hAnsi="Arial"/>
                <w:b/>
                <w:bCs/>
                <w:color w:val="000000"/>
                <w:sz w:val="20"/>
                <w:szCs w:val="20"/>
              </w:rPr>
              <w:t>quiiot/{uuid}/config/ack</w:t>
            </w:r>
          </w:p>
        </w:tc>
        <w:tc>
          <w:tcPr>
            <w:tcW w:w="4680" w:type="dxa"/>
            <w:tcBorders>
              <w:top w:val="single" w:sz="2" w:space="0" w:color="B8CCE4"/>
              <w:left w:val="single" w:sz="2" w:space="0" w:color="B8CCE4"/>
              <w:bottom w:val="single" w:sz="2" w:space="0" w:color="B8CCE4"/>
              <w:right w:val="single" w:sz="2" w:space="0" w:color="B8CCE4"/>
            </w:tcBorders>
            <w:shd w:fill="FFFFFF" w:val="clear"/>
            <w:tcMar>
              <w:top w:w="60" w:type="dxa"/>
              <w:bottom w:w="60" w:type="dxa"/>
            </w:tcMar>
          </w:tcPr>
          <w:p>
            <w:pPr>
              <w:pStyle w:val="Normal"/>
              <w:spacing w:before="0" w:after="12"/>
              <w:rPr/>
            </w:pPr>
            <w:r>
              <w:rPr>
                <w:rFonts w:eastAsia="Arial" w:cs="Arial" w:ascii="Arial" w:hAnsi="Arial"/>
                <w:b w:val="false"/>
                <w:bCs w:val="false"/>
                <w:color w:val="000000"/>
                <w:sz w:val="20"/>
                <w:szCs w:val="20"/>
              </w:rPr>
              <w:t>Confirmación de aplicación de configuración</w:t>
            </w:r>
          </w:p>
        </w:tc>
      </w:tr>
      <w:tr>
        <w:trPr/>
        <w:tc>
          <w:tcPr>
            <w:tcW w:w="4965"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12"/>
              <w:rPr/>
            </w:pPr>
            <w:r>
              <w:rPr>
                <w:rFonts w:eastAsia="Arial" w:cs="Arial" w:ascii="Arial" w:hAnsi="Arial"/>
                <w:b/>
                <w:bCs/>
                <w:color w:val="000000"/>
                <w:sz w:val="20"/>
                <w:szCs w:val="20"/>
              </w:rPr>
              <w:t>quiiot/{uuid}/config/error</w:t>
            </w:r>
          </w:p>
        </w:tc>
        <w:tc>
          <w:tcPr>
            <w:tcW w:w="4680" w:type="dxa"/>
            <w:tcBorders>
              <w:top w:val="single" w:sz="2" w:space="0" w:color="B8CCE4"/>
              <w:left w:val="single" w:sz="2" w:space="0" w:color="B8CCE4"/>
              <w:bottom w:val="single" w:sz="2" w:space="0" w:color="B8CCE4"/>
              <w:right w:val="single" w:sz="2" w:space="0" w:color="B8CCE4"/>
            </w:tcBorders>
            <w:shd w:fill="F5F8FB" w:val="clear"/>
            <w:tcMar>
              <w:top w:w="60" w:type="dxa"/>
              <w:bottom w:w="60" w:type="dxa"/>
            </w:tcMar>
          </w:tcPr>
          <w:p>
            <w:pPr>
              <w:pStyle w:val="Normal"/>
              <w:spacing w:before="0" w:after="12"/>
              <w:rPr/>
            </w:pPr>
            <w:r>
              <w:rPr>
                <w:rFonts w:eastAsia="Arial" w:cs="Arial" w:ascii="Arial" w:hAnsi="Arial"/>
                <w:b w:val="false"/>
                <w:bCs w:val="false"/>
                <w:color w:val="000000"/>
                <w:sz w:val="20"/>
                <w:szCs w:val="20"/>
              </w:rPr>
              <w:t>Notificación de error en configuración recibida</w:t>
            </w:r>
          </w:p>
        </w:tc>
      </w:tr>
    </w:tbl>
    <w:p>
      <w:pPr>
        <w:pStyle w:val="Normal"/>
        <w:spacing w:lineRule="auto" w:line="360" w:before="0" w:after="240"/>
        <w:rPr>
          <w:rFonts w:ascii="Tahoma" w:hAnsi="Tahoma"/>
          <w:szCs w:val="24"/>
        </w:rPr>
      </w:pPr>
      <w:r>
        <w:rPr>
          <w:rFonts w:ascii="Tahoma" w:hAnsi="Tahoma"/>
          <w:szCs w:val="24"/>
        </w:rPr>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33" w:name="__RefHeading___Toc2163_2530871266"/>
      <w:bookmarkEnd w:id="33"/>
      <w:r>
        <w:rPr>
          <w:rFonts w:eastAsia="Calibri" w:cs="Tahoma" w:ascii="Tahoma" w:hAnsi="Tahoma"/>
          <w:b/>
          <w:color w:val="auto"/>
          <w:kern w:val="0"/>
          <w:sz w:val="24"/>
          <w:szCs w:val="24"/>
          <w:lang w:val="es-ES" w:eastAsia="en-US" w:bidi="ar-SA"/>
        </w:rPr>
        <w:t>2.7. Interfaz Modbus RS-485</w:t>
      </w:r>
    </w:p>
    <w:p>
      <w:pPr>
        <w:pStyle w:val="BodyText"/>
        <w:spacing w:lineRule="auto" w:line="360" w:before="0" w:after="240"/>
        <w:rPr>
          <w:rFonts w:ascii="Tahoma" w:hAnsi="Tahoma"/>
          <w:szCs w:val="24"/>
        </w:rPr>
      </w:pPr>
      <w:r>
        <w:rPr>
          <w:rFonts w:ascii="Tahoma" w:hAnsi="Tahoma"/>
          <w:szCs w:val="24"/>
        </w:rPr>
        <w:t xml:space="preserve">El firmware implementa el protocolo </w:t>
      </w:r>
      <w:r>
        <w:rPr>
          <w:rFonts w:ascii="Tahoma" w:hAnsi="Tahoma"/>
          <w:b/>
          <w:szCs w:val="24"/>
        </w:rPr>
        <w:t>Modbus RTU</w:t>
      </w:r>
      <w:r>
        <w:rPr>
          <w:rFonts w:ascii="Tahoma" w:hAnsi="Tahoma"/>
          <w:szCs w:val="24"/>
        </w:rPr>
        <w:t xml:space="preserve"> para la comunicación con periféricos industriales a través del transceptor </w:t>
      </w:r>
      <w:r>
        <w:rPr>
          <w:rFonts w:ascii="Tahoma" w:hAnsi="Tahoma"/>
          <w:b/>
          <w:szCs w:val="24"/>
        </w:rPr>
        <w:t>MAX13487</w:t>
      </w:r>
      <w:r>
        <w:rPr>
          <w:rFonts w:ascii="Tahoma" w:hAnsi="Tahoma"/>
          <w:szCs w:val="24"/>
        </w:rPr>
        <w:t>.</w:t>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34" w:name="__RefHeading___Toc2165_2530871266"/>
      <w:bookmarkEnd w:id="34"/>
      <w:r>
        <w:rPr>
          <w:rFonts w:eastAsia="Calibri" w:cs="Tahoma" w:ascii="Tahoma" w:hAnsi="Tahoma"/>
          <w:b/>
          <w:color w:val="auto"/>
          <w:kern w:val="0"/>
          <w:sz w:val="24"/>
          <w:szCs w:val="24"/>
          <w:lang w:val="es-ES" w:eastAsia="en-US" w:bidi="ar-SA"/>
        </w:rPr>
        <w:t>2.7.1. Configuración de la Capa Física</w:t>
      </w:r>
    </w:p>
    <w:p>
      <w:pPr>
        <w:pStyle w:val="BodyText"/>
        <w:spacing w:lineRule="auto" w:line="360" w:before="0" w:after="240"/>
        <w:rPr>
          <w:rFonts w:ascii="Tahoma" w:hAnsi="Tahoma"/>
          <w:szCs w:val="24"/>
        </w:rPr>
      </w:pPr>
      <w:r>
        <w:rPr>
          <w:rFonts w:ascii="Tahoma" w:hAnsi="Tahoma"/>
          <w:szCs w:val="24"/>
        </w:rPr>
        <w:t xml:space="preserve">La interfaz utiliza el modo </w:t>
      </w:r>
      <w:r>
        <w:rPr>
          <w:rFonts w:ascii="Tahoma" w:hAnsi="Tahoma"/>
          <w:b/>
          <w:szCs w:val="24"/>
        </w:rPr>
        <w:t>Half-Duplex</w:t>
      </w:r>
      <w:r>
        <w:rPr>
          <w:rFonts w:ascii="Tahoma" w:hAnsi="Tahoma"/>
          <w:szCs w:val="24"/>
        </w:rPr>
        <w:t>. Gracias al hardware del MAX13487, la dirección del flujo de datos se gestiona automáticamente, permitiendo que el firmware se centre exclusivamente en la lógica de la trama Modbus.</w:t>
      </w:r>
    </w:p>
    <w:tbl>
      <w:tblPr>
        <w:tblW w:w="8610" w:type="dxa"/>
        <w:jc w:val="left"/>
        <w:tblInd w:w="0" w:type="dxa"/>
        <w:tblLayout w:type="fixed"/>
        <w:tblCellMar>
          <w:top w:w="0" w:type="dxa"/>
          <w:left w:w="2" w:type="dxa"/>
          <w:bottom w:w="0" w:type="dxa"/>
          <w:right w:w="0" w:type="dxa"/>
        </w:tblCellMar>
      </w:tblPr>
      <w:tblGrid>
        <w:gridCol w:w="2205"/>
        <w:gridCol w:w="6405"/>
      </w:tblGrid>
      <w:tr>
        <w:trPr>
          <w:tblHeader w:val="true"/>
        </w:trPr>
        <w:tc>
          <w:tcPr>
            <w:tcW w:w="2205" w:type="dxa"/>
            <w:tcBorders>
              <w:top w:val="single" w:sz="2" w:space="0" w:color="B8CCE4"/>
              <w:left w:val="single" w:sz="2" w:space="0" w:color="B8CCE4"/>
              <w:bottom w:val="single" w:sz="2" w:space="0" w:color="B8CCE4"/>
            </w:tcBorders>
            <w:shd w:fill="2E75B6" w:val="clear"/>
          </w:tcPr>
          <w:p>
            <w:pPr>
              <w:pStyle w:val="Normal"/>
              <w:spacing w:before="0" w:after="0"/>
              <w:jc w:val="center"/>
              <w:rPr/>
            </w:pPr>
            <w:r>
              <w:rPr>
                <w:rStyle w:val="Strong"/>
                <w:rFonts w:eastAsia="Arial" w:cs="Arial" w:ascii="Arial" w:hAnsi="Arial"/>
                <w:sz w:val="20"/>
                <w:szCs w:val="20"/>
              </w:rPr>
              <w:t>Parámetro Modbus</w:t>
            </w:r>
          </w:p>
        </w:tc>
        <w:tc>
          <w:tcPr>
            <w:tcW w:w="6405" w:type="dxa"/>
            <w:tcBorders>
              <w:top w:val="single" w:sz="2" w:space="0" w:color="B8CCE4"/>
              <w:left w:val="single" w:sz="2" w:space="0" w:color="B8CCE4"/>
              <w:bottom w:val="single" w:sz="2" w:space="0" w:color="B8CCE4"/>
              <w:right w:val="single" w:sz="2" w:space="0" w:color="B8CCE4"/>
            </w:tcBorders>
            <w:shd w:fill="2E75B6" w:val="clear"/>
          </w:tcPr>
          <w:p>
            <w:pPr>
              <w:pStyle w:val="Normal"/>
              <w:spacing w:before="0" w:after="0"/>
              <w:jc w:val="center"/>
              <w:rPr/>
            </w:pPr>
            <w:r>
              <w:rPr>
                <w:rStyle w:val="Strong"/>
                <w:rFonts w:eastAsia="Arial" w:cs="Arial" w:ascii="Arial" w:hAnsi="Arial"/>
                <w:sz w:val="20"/>
                <w:szCs w:val="20"/>
              </w:rPr>
              <w:t>Configuración de Referencia</w:t>
            </w:r>
          </w:p>
        </w:tc>
      </w:tr>
      <w:tr>
        <w:trPr/>
        <w:tc>
          <w:tcPr>
            <w:tcW w:w="2205" w:type="dxa"/>
            <w:tcBorders>
              <w:top w:val="single" w:sz="2" w:space="0" w:color="B8CCE4"/>
              <w:left w:val="single" w:sz="2" w:space="0" w:color="B8CCE4"/>
              <w:bottom w:val="single" w:sz="2" w:space="0" w:color="B8CCE4"/>
            </w:tcBorders>
            <w:shd w:fill="FFFFFF"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Capa Física</w:t>
            </w:r>
          </w:p>
        </w:tc>
        <w:tc>
          <w:tcPr>
            <w:tcW w:w="6405" w:type="dxa"/>
            <w:tcBorders>
              <w:top w:val="single" w:sz="2" w:space="0" w:color="B8CCE4"/>
              <w:left w:val="single" w:sz="2" w:space="0" w:color="B8CCE4"/>
              <w:bottom w:val="single" w:sz="2" w:space="0" w:color="B8CCE4"/>
              <w:right w:val="single" w:sz="2" w:space="0" w:color="B8CCE4"/>
            </w:tcBorders>
            <w:shd w:fill="FFFFFF"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RS-485 diferencial</w:t>
            </w:r>
          </w:p>
        </w:tc>
      </w:tr>
      <w:tr>
        <w:trPr/>
        <w:tc>
          <w:tcPr>
            <w:tcW w:w="2205" w:type="dxa"/>
            <w:tcBorders>
              <w:top w:val="single" w:sz="2" w:space="0" w:color="B8CCE4"/>
              <w:left w:val="single" w:sz="2" w:space="0" w:color="B8CCE4"/>
              <w:bottom w:val="single" w:sz="2" w:space="0" w:color="B8CCE4"/>
            </w:tcBorders>
            <w:shd w:fill="F5F8FB"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Modo de Control</w:t>
            </w:r>
          </w:p>
        </w:tc>
        <w:tc>
          <w:tcPr>
            <w:tcW w:w="6405" w:type="dxa"/>
            <w:tcBorders>
              <w:top w:val="single" w:sz="2" w:space="0" w:color="B8CCE4"/>
              <w:left w:val="single" w:sz="2" w:space="0" w:color="B8CCE4"/>
              <w:bottom w:val="single" w:sz="2" w:space="0" w:color="B8CCE4"/>
              <w:right w:val="single" w:sz="2" w:space="0" w:color="B8CCE4"/>
            </w:tcBorders>
            <w:shd w:fill="F5F8FB"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AutoDirection (Hardware)</w:t>
            </w:r>
          </w:p>
        </w:tc>
      </w:tr>
      <w:tr>
        <w:trPr/>
        <w:tc>
          <w:tcPr>
            <w:tcW w:w="2205" w:type="dxa"/>
            <w:tcBorders>
              <w:left w:val="single" w:sz="2" w:space="0" w:color="B8CCE4"/>
              <w:bottom w:val="single" w:sz="2" w:space="0" w:color="B8CCE4"/>
            </w:tcBorders>
            <w:shd w:fill="FFFFFF"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Velocidad</w:t>
            </w:r>
          </w:p>
        </w:tc>
        <w:tc>
          <w:tcPr>
            <w:tcW w:w="6405" w:type="dxa"/>
            <w:tcBorders>
              <w:left w:val="single" w:sz="2" w:space="0" w:color="B8CCE4"/>
              <w:bottom w:val="single" w:sz="2" w:space="0" w:color="B8CCE4"/>
              <w:right w:val="single" w:sz="2" w:space="0" w:color="B8CCE4"/>
            </w:tcBorders>
            <w:shd w:fill="FFFFFF"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9600 a 115200 bps</w:t>
            </w:r>
          </w:p>
        </w:tc>
      </w:tr>
      <w:tr>
        <w:trPr/>
        <w:tc>
          <w:tcPr>
            <w:tcW w:w="2205" w:type="dxa"/>
            <w:tcBorders>
              <w:top w:val="single" w:sz="2" w:space="0" w:color="B8CCE4"/>
              <w:left w:val="single" w:sz="2" w:space="0" w:color="B8CCE4"/>
              <w:bottom w:val="single" w:sz="2" w:space="0" w:color="B8CCE4"/>
            </w:tcBorders>
            <w:shd w:fill="F5F8FB"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Formato de Trama</w:t>
            </w:r>
          </w:p>
        </w:tc>
        <w:tc>
          <w:tcPr>
            <w:tcW w:w="6405" w:type="dxa"/>
            <w:tcBorders>
              <w:top w:val="single" w:sz="2" w:space="0" w:color="B8CCE4"/>
              <w:left w:val="single" w:sz="2" w:space="0" w:color="B8CCE4"/>
              <w:bottom w:val="single" w:sz="2" w:space="0" w:color="B8CCE4"/>
              <w:right w:val="single" w:sz="2" w:space="0" w:color="B8CCE4"/>
            </w:tcBorders>
            <w:shd w:fill="F5F8FB" w:val="clear"/>
            <w:tcMar>
              <w:top w:w="60" w:type="dxa"/>
              <w:left w:w="150" w:type="dxa"/>
              <w:bottom w:w="60" w:type="dxa"/>
              <w:right w:w="150" w:type="dxa"/>
            </w:tcMar>
          </w:tcPr>
          <w:p>
            <w:pPr>
              <w:pStyle w:val="Normal"/>
              <w:spacing w:before="0" w:after="0"/>
              <w:jc w:val="center"/>
              <w:rPr>
                <w:rFonts w:ascii="Arial" w:hAnsi="Arial" w:eastAsia="Arial" w:cs="Arial"/>
                <w:color w:val="000000"/>
                <w:sz w:val="20"/>
                <w:szCs w:val="20"/>
              </w:rPr>
            </w:pPr>
            <w:r>
              <w:rPr>
                <w:rFonts w:eastAsia="Arial" w:cs="Arial" w:ascii="Arial" w:hAnsi="Arial"/>
                <w:color w:val="000000"/>
                <w:sz w:val="20"/>
                <w:szCs w:val="20"/>
              </w:rPr>
              <w:t>8N1 (8 bits, sin paridad, 1 bit stop)</w:t>
            </w:r>
          </w:p>
        </w:tc>
      </w:tr>
    </w:tbl>
    <w:p>
      <w:pPr>
        <w:pStyle w:val="BodyText"/>
        <w:spacing w:lineRule="auto" w:line="360" w:before="0" w:after="240"/>
        <w:rPr>
          <w:rFonts w:ascii="Tahoma" w:hAnsi="Tahoma"/>
          <w:szCs w:val="24"/>
        </w:rPr>
      </w:pPr>
      <w:r>
        <w:rPr>
          <w:rFonts w:ascii="Tahoma" w:hAnsi="Tahoma"/>
          <w:szCs w:val="24"/>
        </w:rPr>
      </w:r>
    </w:p>
    <w:p>
      <w:pPr>
        <w:pStyle w:val="Heading3"/>
        <w:keepNext w:val="true"/>
        <w:keepLines/>
        <w:widowControl/>
        <w:numPr>
          <w:ilvl w:val="0"/>
          <w:numId w:val="0"/>
        </w:numPr>
        <w:suppressAutoHyphens w:val="true"/>
        <w:bidi w:val="0"/>
        <w:spacing w:lineRule="auto" w:line="360" w:before="0" w:after="0"/>
        <w:ind w:hanging="0" w:left="0"/>
        <w:jc w:val="both"/>
        <w:rPr>
          <w:rFonts w:ascii="Tahoma" w:hAnsi="Tahoma" w:eastAsia="Calibri" w:cs="Tahoma"/>
          <w:b/>
          <w:color w:val="auto"/>
          <w:kern w:val="0"/>
          <w:sz w:val="24"/>
          <w:szCs w:val="24"/>
          <w:lang w:val="es-ES" w:eastAsia="en-US" w:bidi="ar-SA"/>
        </w:rPr>
      </w:pPr>
      <w:bookmarkStart w:id="35" w:name="__RefHeading___Toc2167_2530871266"/>
      <w:bookmarkEnd w:id="35"/>
      <w:r>
        <w:rPr>
          <w:rFonts w:eastAsia="Calibri" w:cs="Tahoma" w:ascii="Tahoma" w:hAnsi="Tahoma"/>
          <w:b/>
          <w:color w:val="auto"/>
          <w:kern w:val="0"/>
          <w:sz w:val="24"/>
          <w:szCs w:val="24"/>
          <w:lang w:val="es-ES" w:eastAsia="en-US" w:bidi="ar-SA"/>
        </w:rPr>
        <w:t>2.7.2. Funciones Lógicas</w:t>
      </w:r>
    </w:p>
    <w:p>
      <w:pPr>
        <w:pStyle w:val="BodyText"/>
        <w:spacing w:lineRule="auto" w:line="360" w:before="0" w:after="240"/>
        <w:rPr>
          <w:rFonts w:ascii="Tahoma" w:hAnsi="Tahoma"/>
          <w:szCs w:val="24"/>
        </w:rPr>
      </w:pPr>
      <w:r>
        <w:rPr>
          <w:rFonts w:ascii="Tahoma" w:hAnsi="Tahoma"/>
          <w:szCs w:val="24"/>
        </w:rPr>
        <w:t>El controlador soporta operaciones estándar de lectura y escritura (Coils, Discrete Inputs, Input Registers y Holding Registers) con gestión configurable de tiempos de espera y reintentos para cada nodo esclavo en el bus.</w:t>
      </w:r>
    </w:p>
    <w:p>
      <w:pPr>
        <w:pStyle w:val="Heading2"/>
        <w:keepNext w:val="true"/>
        <w:keepLines/>
        <w:widowControl/>
        <w:numPr>
          <w:ilvl w:val="0"/>
          <w:numId w:val="0"/>
        </w:numPr>
        <w:suppressAutoHyphens w:val="true"/>
        <w:bidi w:val="0"/>
        <w:spacing w:lineRule="auto" w:line="360"/>
        <w:ind w:hanging="0" w:left="1080"/>
        <w:jc w:val="both"/>
        <w:rPr>
          <w:rFonts w:ascii="Tahoma" w:hAnsi="Tahoma" w:eastAsia="Calibri" w:cs="Tahoma"/>
          <w:b/>
          <w:color w:val="auto"/>
          <w:kern w:val="0"/>
          <w:sz w:val="24"/>
          <w:szCs w:val="24"/>
          <w:lang w:val="es-ES" w:eastAsia="en-US" w:bidi="ar-SA"/>
        </w:rPr>
      </w:pPr>
      <w:bookmarkStart w:id="36" w:name="__RefHeading___Toc2169_2530871266"/>
      <w:bookmarkEnd w:id="36"/>
      <w:r>
        <w:rPr>
          <w:rFonts w:eastAsia="Calibri" w:cs="Tahoma" w:ascii="Tahoma" w:hAnsi="Tahoma"/>
          <w:b/>
          <w:color w:val="auto"/>
          <w:kern w:val="0"/>
          <w:sz w:val="24"/>
          <w:szCs w:val="24"/>
          <w:lang w:val="es-ES" w:eastAsia="en-US" w:bidi="ar-SA"/>
        </w:rPr>
        <w:t>2.8. Diagnóstico y Observabilidad</w:t>
      </w:r>
    </w:p>
    <w:p>
      <w:pPr>
        <w:pStyle w:val="BodyText"/>
        <w:spacing w:lineRule="auto" w:line="360" w:before="0" w:after="240"/>
        <w:rPr>
          <w:rFonts w:ascii="Tahoma" w:hAnsi="Tahoma"/>
          <w:szCs w:val="24"/>
        </w:rPr>
      </w:pPr>
      <w:r>
        <w:rPr>
          <w:rFonts w:ascii="Tahoma" w:hAnsi="Tahoma"/>
          <w:szCs w:val="24"/>
        </w:rPr>
        <w:t>Para facilitar el mantenimiento en campo y el desarrollo, el firmware expone datos de funcionamiento a través de dos vías:</w:t>
      </w:r>
    </w:p>
    <w:p>
      <w:pPr>
        <w:pStyle w:val="BodyText"/>
        <w:numPr>
          <w:ilvl w:val="0"/>
          <w:numId w:val="10"/>
        </w:numPr>
        <w:tabs>
          <w:tab w:val="clear" w:pos="708"/>
          <w:tab w:val="left" w:pos="0" w:leader="none"/>
        </w:tabs>
        <w:spacing w:lineRule="auto" w:line="360" w:before="0" w:after="240"/>
        <w:ind w:hanging="283" w:left="709"/>
        <w:rPr>
          <w:rFonts w:ascii="Tahoma" w:hAnsi="Tahoma"/>
          <w:szCs w:val="24"/>
        </w:rPr>
      </w:pPr>
      <w:r>
        <w:rPr>
          <w:rFonts w:ascii="Tahoma" w:hAnsi="Tahoma"/>
          <w:b/>
          <w:szCs w:val="24"/>
        </w:rPr>
        <w:t>Logs Serie:</w:t>
      </w:r>
      <w:r>
        <w:rPr>
          <w:rFonts w:ascii="Tahoma" w:hAnsi="Tahoma"/>
          <w:szCs w:val="24"/>
        </w:rPr>
        <w:t xml:space="preserve"> Salida detallada por UART con niveles de severidad (Error, Advertencia, Información, Depuración).</w:t>
      </w:r>
    </w:p>
    <w:p>
      <w:pPr>
        <w:pStyle w:val="BodyText"/>
        <w:numPr>
          <w:ilvl w:val="0"/>
          <w:numId w:val="10"/>
        </w:numPr>
        <w:tabs>
          <w:tab w:val="clear" w:pos="708"/>
          <w:tab w:val="left" w:pos="0" w:leader="none"/>
        </w:tabs>
        <w:spacing w:lineRule="auto" w:line="360" w:before="0" w:after="240"/>
        <w:ind w:hanging="283" w:left="709"/>
        <w:rPr>
          <w:rFonts w:ascii="Tahoma" w:hAnsi="Tahoma"/>
          <w:szCs w:val="24"/>
        </w:rPr>
      </w:pPr>
      <w:r>
        <w:rPr>
          <w:rFonts w:ascii="Tahoma" w:hAnsi="Tahoma"/>
          <w:b/>
          <w:szCs w:val="24"/>
        </w:rPr>
        <w:t>Métricas Remotas:</w:t>
      </w:r>
      <w:r>
        <w:rPr>
          <w:rFonts w:ascii="Tahoma" w:hAnsi="Tahoma"/>
          <w:szCs w:val="24"/>
        </w:rPr>
        <w:t xml:space="preserve"> Monitorización de la salud del sistema (heap, contador de reinicios, estados de red) inyectada directamente en el flujo de telemetría MQTT.</w:t>
      </w:r>
    </w:p>
    <w:p>
      <w:pPr>
        <w:pStyle w:val="BodyText"/>
        <w:spacing w:lineRule="auto" w:line="360" w:before="0" w:after="240"/>
        <w:rPr>
          <w:rFonts w:ascii="Tahoma" w:hAnsi="Tahoma"/>
          <w:szCs w:val="24"/>
        </w:rPr>
      </w:pPr>
      <w:r>
        <w:rPr>
          <w:rFonts w:ascii="Tahoma" w:hAnsi="Tahoma"/>
          <w:szCs w:val="24"/>
        </w:rPr>
        <w:t>Esto permite una supervisión constante del rendimiento sin necesidad de acceso físico al dispositivo</w:t>
      </w:r>
    </w:p>
    <w:p>
      <w:pPr>
        <w:pStyle w:val="Normal"/>
        <w:widowControl/>
        <w:suppressAutoHyphens w:val="true"/>
        <w:bidi w:val="0"/>
        <w:spacing w:lineRule="auto" w:line="360" w:before="0" w:after="240"/>
        <w:jc w:val="both"/>
        <w:rPr>
          <w:rFonts w:ascii="Tahoma" w:hAnsi="Tahoma" w:eastAsia="Calibri" w:cs="Tahoma"/>
          <w:color w:val="auto"/>
          <w:kern w:val="0"/>
          <w:sz w:val="24"/>
          <w:szCs w:val="24"/>
          <w:lang w:val="es-ES" w:eastAsia="en-US" w:bidi="ar-SA"/>
        </w:rPr>
      </w:pPr>
      <w:r>
        <w:rPr>
          <w:rFonts w:eastAsia="Calibri" w:cs="Tahoma" w:ascii="Tahoma" w:hAnsi="Tahoma"/>
          <w:color w:val="auto"/>
          <w:kern w:val="0"/>
          <w:sz w:val="24"/>
          <w:szCs w:val="24"/>
          <w:lang w:val="es-ES" w:eastAsia="en-US" w:bidi="ar-SA"/>
        </w:rPr>
      </w:r>
    </w:p>
    <w:p>
      <w:pPr>
        <w:pStyle w:val="Normal"/>
        <w:widowControl/>
        <w:suppressAutoHyphens w:val="true"/>
        <w:bidi w:val="0"/>
        <w:spacing w:lineRule="auto" w:line="360" w:before="0" w:after="240"/>
        <w:jc w:val="center"/>
        <w:rPr>
          <w:rFonts w:ascii="Tahoma" w:hAnsi="Tahoma" w:eastAsia="Calibri" w:cs="Tahoma"/>
          <w:color w:val="auto"/>
          <w:kern w:val="0"/>
          <w:sz w:val="24"/>
          <w:szCs w:val="24"/>
          <w:lang w:val="es-ES" w:eastAsia="en-US" w:bidi="ar-SA"/>
        </w:rPr>
      </w:pPr>
      <w:r>
        <w:rPr>
          <w:rFonts w:eastAsia="Calibri" w:cs="Tahoma" w:ascii="Tahoma" w:hAnsi="Tahoma"/>
          <w:color w:val="auto"/>
          <w:kern w:val="0"/>
          <w:sz w:val="24"/>
          <w:szCs w:val="24"/>
          <w:lang w:val="es-ES" w:eastAsia="en-US" w:bidi="ar-SA"/>
        </w:rPr>
      </w:r>
    </w:p>
    <w:sectPr>
      <w:headerReference w:type="even" r:id="rId8"/>
      <w:headerReference w:type="default" r:id="rId9"/>
      <w:headerReference w:type="first" r:id="rId10"/>
      <w:type w:val="nextPage"/>
      <w:pgSz w:w="11906" w:h="16838"/>
      <w:pgMar w:left="1701" w:right="1701" w:gutter="0" w:header="709"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Garamond">
    <w:charset w:val="00"/>
    <w:family w:val="roman"/>
    <w:pitch w:val="variable"/>
  </w:font>
  <w:font w:name="Cambria">
    <w:charset w:val="00"/>
    <w:family w:val="roman"/>
    <w:pitch w:val="variable"/>
  </w:font>
  <w:font w:name="Tahoma">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6372"/>
      <w:jc w:val="right"/>
      <w:rPr>
        <w:rFonts w:ascii="Tahoma" w:hAnsi="Tahoma"/>
        <w:i/>
        <w:color w:val="4298B5"/>
        <w:sz w:val="16"/>
        <w:szCs w:val="16"/>
        <w:lang w:val="en-US"/>
      </w:rPr>
    </w:pPr>
    <w:r>
      <w:drawing>
        <wp:anchor distT="0" distB="0" distL="114300" distR="114300" simplePos="0" relativeHeight="18" behindDoc="0" locked="0" layoutInCell="0" allowOverlap="1">
          <wp:simplePos x="0" y="0"/>
          <wp:positionH relativeFrom="column">
            <wp:posOffset>-768985</wp:posOffset>
          </wp:positionH>
          <wp:positionV relativeFrom="paragraph">
            <wp:posOffset>-346075</wp:posOffset>
          </wp:positionV>
          <wp:extent cx="2440940" cy="430530"/>
          <wp:effectExtent l="0" t="0" r="0" b="0"/>
          <wp:wrapTight wrapText="bothSides">
            <wp:wrapPolygon edited="0">
              <wp:start x="1330" y="1912"/>
              <wp:lineTo x="654" y="5732"/>
              <wp:lineTo x="327" y="10514"/>
              <wp:lineTo x="327" y="19117"/>
              <wp:lineTo x="21060" y="19117"/>
              <wp:lineTo x="21060" y="1912"/>
              <wp:lineTo x="1330" y="1912"/>
            </wp:wrapPolygon>
          </wp:wrapTight>
          <wp:docPr id="10" name="Imagen1" descr="Imagen que contiene rueda,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 descr="Imagen que contiene rueda, reloj&#10;&#10;Descripción generada automáticamente"/>
                  <pic:cNvPicPr>
                    <a:picLocks noChangeAspect="1" noChangeArrowheads="1"/>
                  </pic:cNvPicPr>
                </pic:nvPicPr>
                <pic:blipFill>
                  <a:blip r:embed="rId1"/>
                  <a:stretch>
                    <a:fillRect/>
                  </a:stretch>
                </pic:blipFill>
                <pic:spPr bwMode="auto">
                  <a:xfrm>
                    <a:off x="0" y="0"/>
                    <a:ext cx="2440940" cy="430530"/>
                  </a:xfrm>
                  <a:prstGeom prst="rect">
                    <a:avLst/>
                  </a:prstGeom>
                  <a:noFill/>
                </pic:spPr>
              </pic:pic>
            </a:graphicData>
          </a:graphic>
        </wp:anchor>
      </w:drawing>
      <w:drawing>
        <wp:anchor distT="0" distB="5715" distL="114300" distR="114300" simplePos="0" relativeHeight="44" behindDoc="0" locked="0" layoutInCell="0" allowOverlap="1">
          <wp:simplePos x="0" y="0"/>
          <wp:positionH relativeFrom="column">
            <wp:posOffset>8189595</wp:posOffset>
          </wp:positionH>
          <wp:positionV relativeFrom="paragraph">
            <wp:posOffset>-367030</wp:posOffset>
          </wp:positionV>
          <wp:extent cx="984885" cy="984885"/>
          <wp:effectExtent l="0" t="0" r="0" b="0"/>
          <wp:wrapTight wrapText="bothSides">
            <wp:wrapPolygon edited="0">
              <wp:start x="7519" y="1670"/>
              <wp:lineTo x="5013" y="3760"/>
              <wp:lineTo x="1673" y="7939"/>
              <wp:lineTo x="1673" y="19636"/>
              <wp:lineTo x="13785" y="19636"/>
              <wp:lineTo x="14203" y="18801"/>
              <wp:lineTo x="18382" y="15875"/>
              <wp:lineTo x="19635" y="10027"/>
              <wp:lineTo x="19635" y="1670"/>
              <wp:lineTo x="7519" y="1670"/>
            </wp:wrapPolygon>
          </wp:wrapTight>
          <wp:docPr id="11" name="0 Imagen"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 Imagen" descr="Icono&#10;&#10;Descripción generada automáticamente"/>
                  <pic:cNvPicPr>
                    <a:picLocks noChangeAspect="1" noChangeArrowheads="1"/>
                  </pic:cNvPicPr>
                </pic:nvPicPr>
                <pic:blipFill>
                  <a:blip r:embed="rId2"/>
                  <a:stretch>
                    <a:fillRect/>
                  </a:stretch>
                </pic:blipFill>
                <pic:spPr bwMode="auto">
                  <a:xfrm>
                    <a:off x="0" y="0"/>
                    <a:ext cx="984885" cy="984885"/>
                  </a:xfrm>
                  <a:prstGeom prst="rect">
                    <a:avLst/>
                  </a:prstGeom>
                  <a:noFill/>
                </pic:spPr>
              </pic:pic>
            </a:graphicData>
          </a:graphic>
        </wp:anchor>
      </w:drawing>
    </w:r>
    <w:r>
      <w:rPr>
        <w:rFonts w:ascii="Tahoma" w:hAnsi="Tahoma"/>
        <w:i/>
        <w:color w:val="4298B5"/>
        <w:sz w:val="16"/>
        <w:szCs w:val="16"/>
        <w:lang w:val="en-US"/>
      </w:rPr>
      <w:t>Advanced connectivity solutions</w:t>
    </w:r>
  </w:p>
  <w:p>
    <w:pPr>
      <w:pStyle w:val="Header"/>
      <w:ind w:left="4248"/>
      <w:jc w:val="right"/>
      <w:rPr>
        <w:sz w:val="16"/>
        <w:szCs w:val="16"/>
        <w:lang w:val="en-US"/>
      </w:rPr>
    </w:pPr>
    <w:r>
      <w:rPr>
        <w:rFonts w:ascii="Tahoma" w:hAnsi="Tahoma"/>
        <w:i/>
        <w:color w:val="4298B5"/>
        <w:sz w:val="16"/>
        <w:szCs w:val="16"/>
        <w:lang w:val="en-US"/>
      </w:rPr>
      <w:t xml:space="preserve">                                       </w:t>
    </w:r>
    <w:r>
      <w:rPr>
        <w:rFonts w:ascii="Tahoma" w:hAnsi="Tahoma"/>
        <w:i/>
        <w:color w:val="4298B5"/>
        <w:sz w:val="16"/>
        <w:szCs w:val="16"/>
        <w:lang w:val="en-US"/>
      </w:rPr>
      <w:t>for Smart Installations (IoT)</w:t>
    </w:r>
  </w:p>
  <w:p>
    <w:pPr>
      <w:pStyle w:val="Header"/>
      <w:spacing w:before="0" w:after="240"/>
      <w:rPr>
        <w:rFonts w:ascii="Tahoma" w:hAnsi="Tahoma"/>
        <w:i/>
        <w:iCs/>
        <w:sz w:val="20"/>
      </w:rPr>
    </w:pPr>
    <w:r>
      <w:rPr>
        <w:rFonts w:ascii="Tahoma" w:hAnsi="Tahoma"/>
        <w:i/>
        <w:iCs/>
        <w:sz w:val="20"/>
      </w:rPr>
      <w:t>16/04/2026</w:t>
    </w:r>
    <w:r>
      <w:rPr>
        <w:rFonts w:ascii="Tahoma" w:hAnsi="Tahoma"/>
        <w:i/>
        <w:sz w:val="20"/>
      </w:rPr>
      <w:tab/>
      <w:t xml:space="preserve">                            Documentación BoxLite  v1.0.0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6372"/>
      <w:jc w:val="right"/>
      <w:rPr>
        <w:rFonts w:ascii="Tahoma" w:hAnsi="Tahoma"/>
        <w:i/>
        <w:color w:val="4298B5"/>
        <w:sz w:val="16"/>
        <w:szCs w:val="16"/>
        <w:lang w:val="en-US"/>
      </w:rPr>
    </w:pPr>
    <w:r>
      <w:drawing>
        <wp:anchor distT="0" distB="0" distL="114300" distR="114300" simplePos="0" relativeHeight="18" behindDoc="0" locked="0" layoutInCell="0" allowOverlap="1">
          <wp:simplePos x="0" y="0"/>
          <wp:positionH relativeFrom="column">
            <wp:posOffset>-768985</wp:posOffset>
          </wp:positionH>
          <wp:positionV relativeFrom="paragraph">
            <wp:posOffset>-346075</wp:posOffset>
          </wp:positionV>
          <wp:extent cx="2440940" cy="430530"/>
          <wp:effectExtent l="0" t="0" r="0" b="0"/>
          <wp:wrapTight wrapText="bothSides">
            <wp:wrapPolygon edited="0">
              <wp:start x="1330" y="1912"/>
              <wp:lineTo x="654" y="5732"/>
              <wp:lineTo x="327" y="10514"/>
              <wp:lineTo x="327" y="19117"/>
              <wp:lineTo x="21060" y="19117"/>
              <wp:lineTo x="21060" y="1912"/>
              <wp:lineTo x="1330" y="1912"/>
            </wp:wrapPolygon>
          </wp:wrapTight>
          <wp:docPr id="12" name="Imagen1" descr="Imagen que contiene rueda,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 descr="Imagen que contiene rueda, reloj&#10;&#10;Descripción generada automáticamente"/>
                  <pic:cNvPicPr>
                    <a:picLocks noChangeAspect="1" noChangeArrowheads="1"/>
                  </pic:cNvPicPr>
                </pic:nvPicPr>
                <pic:blipFill>
                  <a:blip r:embed="rId1"/>
                  <a:stretch>
                    <a:fillRect/>
                  </a:stretch>
                </pic:blipFill>
                <pic:spPr bwMode="auto">
                  <a:xfrm>
                    <a:off x="0" y="0"/>
                    <a:ext cx="2440940" cy="430530"/>
                  </a:xfrm>
                  <a:prstGeom prst="rect">
                    <a:avLst/>
                  </a:prstGeom>
                  <a:noFill/>
                </pic:spPr>
              </pic:pic>
            </a:graphicData>
          </a:graphic>
        </wp:anchor>
      </w:drawing>
      <w:drawing>
        <wp:anchor distT="0" distB="5715" distL="114300" distR="114300" simplePos="0" relativeHeight="44" behindDoc="0" locked="0" layoutInCell="0" allowOverlap="1">
          <wp:simplePos x="0" y="0"/>
          <wp:positionH relativeFrom="column">
            <wp:posOffset>8189595</wp:posOffset>
          </wp:positionH>
          <wp:positionV relativeFrom="paragraph">
            <wp:posOffset>-367030</wp:posOffset>
          </wp:positionV>
          <wp:extent cx="984885" cy="984885"/>
          <wp:effectExtent l="0" t="0" r="0" b="0"/>
          <wp:wrapTight wrapText="bothSides">
            <wp:wrapPolygon edited="0">
              <wp:start x="7519" y="1670"/>
              <wp:lineTo x="5013" y="3760"/>
              <wp:lineTo x="1673" y="7939"/>
              <wp:lineTo x="1673" y="19636"/>
              <wp:lineTo x="13785" y="19636"/>
              <wp:lineTo x="14203" y="18801"/>
              <wp:lineTo x="18382" y="15875"/>
              <wp:lineTo x="19635" y="10027"/>
              <wp:lineTo x="19635" y="1670"/>
              <wp:lineTo x="7519" y="1670"/>
            </wp:wrapPolygon>
          </wp:wrapTight>
          <wp:docPr id="13" name="0 Imagen"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 Imagen" descr="Icono&#10;&#10;Descripción generada automáticamente"/>
                  <pic:cNvPicPr>
                    <a:picLocks noChangeAspect="1" noChangeArrowheads="1"/>
                  </pic:cNvPicPr>
                </pic:nvPicPr>
                <pic:blipFill>
                  <a:blip r:embed="rId2"/>
                  <a:stretch>
                    <a:fillRect/>
                  </a:stretch>
                </pic:blipFill>
                <pic:spPr bwMode="auto">
                  <a:xfrm>
                    <a:off x="0" y="0"/>
                    <a:ext cx="984885" cy="984885"/>
                  </a:xfrm>
                  <a:prstGeom prst="rect">
                    <a:avLst/>
                  </a:prstGeom>
                  <a:noFill/>
                </pic:spPr>
              </pic:pic>
            </a:graphicData>
          </a:graphic>
        </wp:anchor>
      </w:drawing>
    </w:r>
    <w:r>
      <w:rPr>
        <w:rFonts w:ascii="Tahoma" w:hAnsi="Tahoma"/>
        <w:i/>
        <w:color w:val="4298B5"/>
        <w:sz w:val="16"/>
        <w:szCs w:val="16"/>
        <w:lang w:val="en-US"/>
      </w:rPr>
      <w:t>Advanced connectivity solutions</w:t>
    </w:r>
  </w:p>
  <w:p>
    <w:pPr>
      <w:pStyle w:val="Header"/>
      <w:ind w:left="4248"/>
      <w:jc w:val="right"/>
      <w:rPr>
        <w:sz w:val="16"/>
        <w:szCs w:val="16"/>
        <w:lang w:val="en-US"/>
      </w:rPr>
    </w:pPr>
    <w:r>
      <w:rPr>
        <w:rFonts w:ascii="Tahoma" w:hAnsi="Tahoma"/>
        <w:i/>
        <w:color w:val="4298B5"/>
        <w:sz w:val="16"/>
        <w:szCs w:val="16"/>
        <w:lang w:val="en-US"/>
      </w:rPr>
      <w:t xml:space="preserve">                                       </w:t>
    </w:r>
    <w:r>
      <w:rPr>
        <w:rFonts w:ascii="Tahoma" w:hAnsi="Tahoma"/>
        <w:i/>
        <w:color w:val="4298B5"/>
        <w:sz w:val="16"/>
        <w:szCs w:val="16"/>
        <w:lang w:val="en-US"/>
      </w:rPr>
      <w:t>for Smart Installations (IoT)</w:t>
    </w:r>
  </w:p>
  <w:p>
    <w:pPr>
      <w:pStyle w:val="Header"/>
      <w:spacing w:before="0" w:after="240"/>
      <w:rPr>
        <w:rFonts w:ascii="Tahoma" w:hAnsi="Tahoma"/>
        <w:i/>
        <w:iCs/>
        <w:sz w:val="20"/>
      </w:rPr>
    </w:pPr>
    <w:r>
      <w:rPr>
        <w:rFonts w:ascii="Tahoma" w:hAnsi="Tahoma"/>
        <w:i/>
        <w:iCs/>
        <w:sz w:val="20"/>
      </w:rPr>
      <w:t>16/04/2026</w:t>
    </w:r>
    <w:r>
      <w:rPr>
        <w:rFonts w:ascii="Tahoma" w:hAnsi="Tahoma"/>
        <w:i/>
        <w:sz w:val="20"/>
      </w:rPr>
      <w:tab/>
      <w:t xml:space="preserve">                            Documentación BoxLite  v1.0.0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0" w:hanging="0"/>
      </w:pPr>
      <w:rPr/>
    </w:lvl>
    <w:lvl w:ilvl="1">
      <w:start w:val="1"/>
      <w:numFmt w:val="decimal"/>
      <w:pStyle w:val="Heading2"/>
      <w:lvlText w:val="%1.%2"/>
      <w:lvlJc w:val="left"/>
      <w:pPr>
        <w:tabs>
          <w:tab w:val="num" w:pos="3685"/>
        </w:tabs>
        <w:ind w:left="3685" w:hanging="0"/>
      </w:pPr>
      <w:rPr>
        <w:rFonts w:ascii="Arial" w:hAnsi="Arial"/>
        <w:color w:val="333333"/>
      </w:rPr>
    </w:lvl>
    <w:lvl w:ilvl="2">
      <w:start w:val="1"/>
      <w:numFmt w:val="decimal"/>
      <w:pStyle w:val="Heading3"/>
      <w:lvlText w:val="%1.%2.%3."/>
      <w:lvlJc w:val="left"/>
      <w:pPr>
        <w:tabs>
          <w:tab w:val="num" w:pos="0"/>
        </w:tabs>
        <w:ind w:left="0" w:hanging="0"/>
      </w:pPr>
      <w:rPr/>
    </w:lvl>
    <w:lvl w:ilvl="3">
      <w:start w:val="1"/>
      <w:numFmt w:val="decimal"/>
      <w:pStyle w:val="Heading4"/>
      <w:lvlText w:val="%1.%2.%3.%4."/>
      <w:lvlJc w:val="left"/>
      <w:pPr>
        <w:tabs>
          <w:tab w:val="num" w:pos="0"/>
        </w:tabs>
        <w:ind w:left="0" w:hanging="0"/>
      </w:pPr>
      <w:rPr/>
    </w:lvl>
    <w:lvl w:ilvl="4">
      <w:start w:val="1"/>
      <w:numFmt w:val="decimal"/>
      <w:pStyle w:val="Heading5"/>
      <w:lvlText w:val="%1.%2.%3.%4.%5."/>
      <w:lvlJc w:val="left"/>
      <w:pPr>
        <w:tabs>
          <w:tab w:val="num" w:pos="0"/>
        </w:tabs>
        <w:ind w:left="0" w:hanging="0"/>
      </w:pPr>
      <w:rPr/>
    </w:lvl>
    <w:lvl w:ilvl="5">
      <w:start w:val="1"/>
      <w:numFmt w:val="decimal"/>
      <w:pStyle w:val="Heading6"/>
      <w:lvlText w:val="%1.%2.%3.%4.%5.%6."/>
      <w:lvlJc w:val="left"/>
      <w:pPr>
        <w:tabs>
          <w:tab w:val="num" w:pos="0"/>
        </w:tabs>
        <w:ind w:left="0" w:hanging="0"/>
      </w:pPr>
      <w:rPr/>
    </w:lvl>
    <w:lvl w:ilvl="6">
      <w:start w:val="1"/>
      <w:numFmt w:val="decimal"/>
      <w:pStyle w:val="Heading7"/>
      <w:lvlText w:val="%1.%2.%3.%4.%5.%6.%7."/>
      <w:lvlJc w:val="left"/>
      <w:pPr>
        <w:tabs>
          <w:tab w:val="num" w:pos="0"/>
        </w:tabs>
        <w:ind w:left="0" w:hanging="0"/>
      </w:pPr>
      <w:rPr/>
    </w:lvl>
    <w:lvl w:ilvl="7">
      <w:start w:val="1"/>
      <w:numFmt w:val="decimal"/>
      <w:pStyle w:val="Heading8"/>
      <w:lvlText w:val="%1.%2.%3.%4.%5.%6.%7.%8."/>
      <w:lvlJc w:val="left"/>
      <w:pPr>
        <w:tabs>
          <w:tab w:val="num" w:pos="0"/>
        </w:tabs>
        <w:ind w:left="0" w:hanging="0"/>
      </w:pPr>
      <w:rPr/>
    </w:lvl>
    <w:lvl w:ilvl="8">
      <w:start w:val="1"/>
      <w:numFmt w:val="decimal"/>
      <w:pStyle w:val="Heading9"/>
      <w:lvlText w:val="%1.%2.%3.%4.%5.%6.%7.%8.%9."/>
      <w:lvlJc w:val="left"/>
      <w:pPr>
        <w:tabs>
          <w:tab w:val="num" w:pos="0"/>
        </w:tabs>
        <w:ind w:left="0" w:hanging="0"/>
      </w:pPr>
      <w:rPr/>
    </w:lvl>
  </w:abstractNum>
  <w:abstractNum w:abstractNumId="2">
    <w:lvl w:ilvl="0">
      <w:start w:val="1"/>
      <w:numFmt w:val="bullet"/>
      <w:lvlText w:val=""/>
      <w:lvlJc w:val="left"/>
      <w:pPr>
        <w:tabs>
          <w:tab w:val="num" w:pos="0"/>
        </w:tabs>
        <w:ind w:left="600" w:hanging="30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94e85"/>
    <w:pPr>
      <w:widowControl/>
      <w:suppressAutoHyphens w:val="true"/>
      <w:bidi w:val="0"/>
      <w:spacing w:lineRule="auto" w:line="360" w:before="0" w:after="240"/>
      <w:jc w:val="both"/>
    </w:pPr>
    <w:rPr>
      <w:rFonts w:ascii="Garamond" w:hAnsi="Garamond" w:eastAsia="Calibri" w:cs="Tahoma"/>
      <w:color w:val="auto"/>
      <w:kern w:val="0"/>
      <w:sz w:val="24"/>
      <w:szCs w:val="22"/>
      <w:lang w:val="es-ES" w:eastAsia="en-US" w:bidi="ar-SA"/>
    </w:rPr>
  </w:style>
  <w:style w:type="paragraph" w:styleId="Heading1">
    <w:name w:val="heading 1"/>
    <w:basedOn w:val="Normal"/>
    <w:next w:val="Normal"/>
    <w:link w:val="Heading1Char"/>
    <w:uiPriority w:val="9"/>
    <w:qFormat/>
    <w:pPr>
      <w:keepNext w:val="true"/>
      <w:keepLines/>
      <w:numPr>
        <w:ilvl w:val="0"/>
        <w:numId w:val="1"/>
      </w:numPr>
      <w:outlineLvl w:val="0"/>
    </w:pPr>
    <w:rPr>
      <w:b/>
      <w:bCs/>
      <w:sz w:val="32"/>
      <w:szCs w:val="28"/>
    </w:rPr>
  </w:style>
  <w:style w:type="paragraph" w:styleId="Heading2">
    <w:name w:val="heading 2"/>
    <w:basedOn w:val="Heading1"/>
    <w:next w:val="Normal"/>
    <w:link w:val="Heading2Char"/>
    <w:uiPriority w:val="9"/>
    <w:unhideWhenUsed/>
    <w:qFormat/>
    <w:pPr>
      <w:numPr>
        <w:ilvl w:val="1"/>
        <w:numId w:val="1"/>
      </w:numPr>
      <w:spacing w:before="0" w:after="0"/>
      <w:outlineLvl w:val="1"/>
    </w:pPr>
    <w:rPr>
      <w:bCs w:val="false"/>
      <w:szCs w:val="26"/>
    </w:rPr>
  </w:style>
  <w:style w:type="paragraph" w:styleId="Heading3">
    <w:name w:val="heading 3"/>
    <w:basedOn w:val="Heading2"/>
    <w:next w:val="Normal"/>
    <w:link w:val="Heading3Char"/>
    <w:uiPriority w:val="9"/>
    <w:semiHidden/>
    <w:unhideWhenUsed/>
    <w:qFormat/>
    <w:pPr>
      <w:numPr>
        <w:ilvl w:val="2"/>
        <w:numId w:val="1"/>
      </w:numPr>
      <w:outlineLvl w:val="2"/>
    </w:pPr>
    <w:rPr>
      <w:bCs/>
      <w:sz w:val="28"/>
    </w:rPr>
  </w:style>
  <w:style w:type="paragraph" w:styleId="Heading4">
    <w:name w:val="heading 4"/>
    <w:basedOn w:val="Heading1"/>
    <w:next w:val="Normal"/>
    <w:link w:val="Heading4Char"/>
    <w:uiPriority w:val="9"/>
    <w:semiHidden/>
    <w:unhideWhenUsed/>
    <w:qFormat/>
    <w:pPr>
      <w:numPr>
        <w:ilvl w:val="3"/>
        <w:numId w:val="1"/>
      </w:numPr>
      <w:outlineLvl w:val="3"/>
    </w:pPr>
    <w:rPr>
      <w:bCs w:val="false"/>
      <w:iCs/>
      <w:sz w:val="24"/>
    </w:rPr>
  </w:style>
  <w:style w:type="paragraph" w:styleId="Heading5">
    <w:name w:val="heading 5"/>
    <w:basedOn w:val="Normal"/>
    <w:next w:val="Normal"/>
    <w:link w:val="Heading5Char"/>
    <w:uiPriority w:val="9"/>
    <w:semiHidden/>
    <w:unhideWhenUsed/>
    <w:qFormat/>
    <w:pPr>
      <w:keepNext w:val="true"/>
      <w:keepLines/>
      <w:numPr>
        <w:ilvl w:val="4"/>
        <w:numId w:val="1"/>
      </w:numPr>
      <w:outlineLvl w:val="4"/>
    </w:pPr>
    <w:rPr>
      <w:b/>
    </w:rPr>
  </w:style>
  <w:style w:type="paragraph" w:styleId="Heading6">
    <w:name w:val="heading 6"/>
    <w:basedOn w:val="Normal"/>
    <w:next w:val="Normal"/>
    <w:link w:val="Heading6Char"/>
    <w:uiPriority w:val="9"/>
    <w:semiHidden/>
    <w:unhideWhenUsed/>
    <w:qFormat/>
    <w:pPr>
      <w:keepNext w:val="true"/>
      <w:keepLines/>
      <w:numPr>
        <w:ilvl w:val="5"/>
        <w:numId w:val="1"/>
      </w:numPr>
      <w:outlineLvl w:val="5"/>
    </w:pPr>
    <w:rPr>
      <w:b/>
      <w:iCs/>
    </w:rPr>
  </w:style>
  <w:style w:type="paragraph" w:styleId="Heading7">
    <w:name w:val="heading 7"/>
    <w:basedOn w:val="Normal"/>
    <w:next w:val="Normal"/>
    <w:link w:val="Heading7Char"/>
    <w:qFormat/>
    <w:pPr>
      <w:keepNext w:val="true"/>
      <w:keepLines/>
      <w:numPr>
        <w:ilvl w:val="6"/>
        <w:numId w:val="1"/>
      </w:numPr>
      <w:spacing w:before="200" w:after="240"/>
      <w:outlineLvl w:val="6"/>
    </w:pPr>
    <w:rPr>
      <w:rFonts w:ascii="Cambria" w:hAnsi="Cambria"/>
      <w:i/>
      <w:iCs/>
      <w:color w:themeColor="dark1" w:themeTint="bf" w:val="404040"/>
    </w:rPr>
  </w:style>
  <w:style w:type="paragraph" w:styleId="Heading8">
    <w:name w:val="heading 8"/>
    <w:basedOn w:val="Normal"/>
    <w:next w:val="Normal"/>
    <w:link w:val="Heading8Char"/>
    <w:qFormat/>
    <w:pPr>
      <w:keepNext w:val="true"/>
      <w:keepLines/>
      <w:numPr>
        <w:ilvl w:val="7"/>
        <w:numId w:val="1"/>
      </w:numPr>
      <w:spacing w:before="200" w:after="240"/>
      <w:outlineLvl w:val="7"/>
    </w:pPr>
    <w:rPr>
      <w:rFonts w:ascii="Cambria" w:hAnsi="Cambria"/>
      <w:color w:themeColor="dark1" w:themeTint="bf" w:val="404040"/>
      <w:sz w:val="20"/>
      <w:szCs w:val="20"/>
    </w:rPr>
  </w:style>
  <w:style w:type="paragraph" w:styleId="Heading9">
    <w:name w:val="heading 9"/>
    <w:basedOn w:val="Normal"/>
    <w:next w:val="Normal"/>
    <w:link w:val="Heading9Char"/>
    <w:qFormat/>
    <w:pPr>
      <w:keepNext w:val="true"/>
      <w:keepLines/>
      <w:numPr>
        <w:ilvl w:val="8"/>
        <w:numId w:val="1"/>
      </w:numPr>
      <w:spacing w:before="200" w:after="240"/>
      <w:outlineLvl w:val="8"/>
    </w:pPr>
    <w:rPr>
      <w:rFonts w:ascii="Cambria" w:hAnsi="Cambria"/>
      <w:i/>
      <w:iCs/>
      <w:color w:themeColor="dark1" w:themeTint="bf" w:val="404040"/>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qFormat/>
    <w:rPr>
      <w:rFonts w:ascii="Garamond" w:hAnsi="Garamond" w:eastAsia="Calibri" w:cs="Tahoma"/>
      <w:b/>
      <w:bCs/>
      <w:sz w:val="32"/>
      <w:szCs w:val="28"/>
    </w:rPr>
  </w:style>
  <w:style w:type="character" w:styleId="Heading2Char" w:customStyle="1">
    <w:name w:val="Heading 2 Char"/>
    <w:basedOn w:val="DefaultParagraphFont"/>
    <w:qFormat/>
    <w:rPr>
      <w:rFonts w:ascii="Garamond" w:hAnsi="Garamond" w:eastAsia="Calibri" w:cs="Tahoma"/>
      <w:b/>
      <w:sz w:val="32"/>
      <w:szCs w:val="26"/>
    </w:rPr>
  </w:style>
  <w:style w:type="character" w:styleId="Heading3Char" w:customStyle="1">
    <w:name w:val="Heading 3 Char"/>
    <w:basedOn w:val="DefaultParagraphFont"/>
    <w:qFormat/>
    <w:rPr>
      <w:rFonts w:ascii="Garamond" w:hAnsi="Garamond" w:eastAsia="Calibri" w:cs="Tahoma"/>
      <w:b/>
      <w:bCs/>
      <w:sz w:val="28"/>
      <w:szCs w:val="26"/>
    </w:rPr>
  </w:style>
  <w:style w:type="character" w:styleId="Heading4Char" w:customStyle="1">
    <w:name w:val="Heading 4 Char"/>
    <w:basedOn w:val="DefaultParagraphFont"/>
    <w:qFormat/>
    <w:rPr>
      <w:rFonts w:ascii="Garamond" w:hAnsi="Garamond" w:eastAsia="Calibri" w:cs="Tahoma"/>
      <w:b/>
      <w:iCs/>
      <w:sz w:val="24"/>
      <w:szCs w:val="28"/>
    </w:rPr>
  </w:style>
  <w:style w:type="character" w:styleId="Heading5Char" w:customStyle="1">
    <w:name w:val="Heading 5 Char"/>
    <w:basedOn w:val="DefaultParagraphFont"/>
    <w:qFormat/>
    <w:rPr>
      <w:rFonts w:ascii="Garamond" w:hAnsi="Garamond" w:eastAsia="Calibri" w:cs="Tahoma"/>
      <w:b/>
      <w:sz w:val="24"/>
    </w:rPr>
  </w:style>
  <w:style w:type="character" w:styleId="Heading6Char" w:customStyle="1">
    <w:name w:val="Heading 6 Char"/>
    <w:basedOn w:val="DefaultParagraphFont"/>
    <w:qFormat/>
    <w:rPr>
      <w:rFonts w:ascii="Garamond" w:hAnsi="Garamond" w:eastAsia="Calibri" w:cs="Tahoma"/>
      <w:b/>
      <w:iCs/>
      <w:sz w:val="24"/>
    </w:rPr>
  </w:style>
  <w:style w:type="character" w:styleId="Heading7Char" w:customStyle="1">
    <w:name w:val="Heading 7 Char"/>
    <w:basedOn w:val="DefaultParagraphFont"/>
    <w:qFormat/>
    <w:rPr>
      <w:rFonts w:ascii="Cambria" w:hAnsi="Cambria" w:eastAsia="Calibri" w:cs="Tahoma"/>
      <w:i/>
      <w:iCs/>
      <w:color w:themeColor="dark1" w:themeTint="bf" w:val="404040"/>
    </w:rPr>
  </w:style>
  <w:style w:type="character" w:styleId="Heading8Char" w:customStyle="1">
    <w:name w:val="Heading 8 Char"/>
    <w:basedOn w:val="DefaultParagraphFont"/>
    <w:qFormat/>
    <w:rPr>
      <w:rFonts w:ascii="Cambria" w:hAnsi="Cambria" w:eastAsia="Calibri" w:cs="Tahoma"/>
      <w:color w:themeColor="dark1" w:themeTint="bf" w:val="404040"/>
      <w:sz w:val="20"/>
      <w:szCs w:val="20"/>
    </w:rPr>
  </w:style>
  <w:style w:type="character" w:styleId="Heading9Char" w:customStyle="1">
    <w:name w:val="Heading 9 Char"/>
    <w:basedOn w:val="DefaultParagraphFont"/>
    <w:qFormat/>
    <w:rPr>
      <w:rFonts w:ascii="Cambria" w:hAnsi="Cambria" w:eastAsia="Calibri" w:cs="Tahoma"/>
      <w:i/>
      <w:iCs/>
      <w:color w:themeColor="dark1" w:themeTint="bf" w:val="404040"/>
      <w:sz w:val="20"/>
      <w:szCs w:val="20"/>
    </w:rPr>
  </w:style>
  <w:style w:type="character" w:styleId="HeaderChar" w:customStyle="1">
    <w:name w:val="Header Char"/>
    <w:basedOn w:val="DefaultParagraphFont"/>
    <w:qFormat/>
    <w:rPr>
      <w:rFonts w:ascii="Garamond" w:hAnsi="Garamond"/>
      <w:sz w:val="24"/>
    </w:rPr>
  </w:style>
  <w:style w:type="character" w:styleId="FooterChar" w:customStyle="1">
    <w:name w:val="Footer Char"/>
    <w:basedOn w:val="DefaultParagraphFont"/>
    <w:qFormat/>
    <w:rPr>
      <w:rFonts w:ascii="Garamond" w:hAnsi="Garamond"/>
      <w:sz w:val="24"/>
    </w:rPr>
  </w:style>
  <w:style w:type="character" w:styleId="Hyperlink">
    <w:name w:val="Hyperlink"/>
    <w:basedOn w:val="DefaultParagraphFont"/>
    <w:rPr>
      <w:color w:themeColor="hyperlink" w:val="0000FF"/>
      <w:u w:val="single"/>
    </w:rPr>
  </w:style>
  <w:style w:type="character" w:styleId="BalloonTextChar" w:customStyle="1">
    <w:name w:val="Balloon Text Char"/>
    <w:basedOn w:val="DefaultParagraphFont"/>
    <w:link w:val="BalloonText"/>
    <w:qFormat/>
    <w:rPr>
      <w:rFonts w:ascii="Tahoma" w:hAnsi="Tahoma" w:cs="Tahoma"/>
      <w:sz w:val="16"/>
      <w:szCs w:val="16"/>
    </w:rPr>
  </w:style>
  <w:style w:type="character" w:styleId="Enlacedelndiceuser" w:customStyle="1">
    <w:name w:val="Enlace del índice (user)"/>
    <w:qFormat/>
    <w:rPr/>
  </w:style>
  <w:style w:type="character" w:styleId="Enlacedelndice" w:customStyle="1">
    <w:name w:val="Enlace del índice"/>
    <w:qFormat/>
    <w:rPr/>
  </w:style>
  <w:style w:type="character" w:styleId="Smbolosdenumeracinuser" w:customStyle="1">
    <w:name w:val="Símbolos de numeración (user)"/>
    <w:qFormat/>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character" w:styleId="Strong">
    <w:name w:val="Strong"/>
    <w:qFormat/>
    <w:rPr>
      <w:b/>
      <w:bCs/>
    </w:rPr>
  </w:style>
  <w:style w:type="paragraph" w:styleId="Ttulo" w:customStyle="1">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Cs w:val="24"/>
    </w:rPr>
  </w:style>
  <w:style w:type="paragraph" w:styleId="ndice" w:customStyle="1">
    <w:name w:val="Índice"/>
    <w:basedOn w:val="Normal"/>
    <w:qFormat/>
    <w:pPr>
      <w:suppressLineNumbers/>
    </w:pPr>
    <w:rPr>
      <w:rFonts w:cs="Lucida Sans"/>
    </w:rPr>
  </w:style>
  <w:style w:type="paragraph" w:styleId="Ttulouser" w:customStyle="1">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Mangal"/>
    </w:rPr>
  </w:style>
  <w:style w:type="paragraph" w:styleId="Title">
    <w:name w:val="Title"/>
    <w:basedOn w:val="Normal"/>
    <w:next w:val="BodyText"/>
    <w:uiPriority w:val="10"/>
    <w:qFormat/>
    <w:pPr>
      <w:keepNext w:val="true"/>
      <w:spacing w:before="240" w:after="120"/>
    </w:pPr>
    <w:rPr>
      <w:rFonts w:ascii="Liberation Sans" w:hAnsi="Liberation Sans" w:eastAsia="Microsoft YaHei" w:cs="Mangal"/>
      <w:sz w:val="28"/>
      <w:szCs w:val="28"/>
    </w:rPr>
  </w:style>
  <w:style w:type="paragraph" w:styleId="ListParagraph">
    <w:name w:val="List Paragraph"/>
    <w:basedOn w:val="Normal"/>
    <w:qFormat/>
    <w:pPr>
      <w:spacing w:before="0" w:after="240"/>
      <w:ind w:left="720"/>
      <w:contextualSpacing/>
    </w:pPr>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Header">
    <w:name w:val="header"/>
    <w:basedOn w:val="Normal"/>
    <w:link w:val="HeaderChar"/>
    <w:pPr>
      <w:tabs>
        <w:tab w:val="clear" w:pos="708"/>
        <w:tab w:val="center" w:pos="4252" w:leader="none"/>
        <w:tab w:val="right" w:pos="8504" w:leader="none"/>
      </w:tabs>
      <w:spacing w:lineRule="auto" w:line="240"/>
    </w:pPr>
    <w:rPr/>
  </w:style>
  <w:style w:type="paragraph" w:styleId="Footer">
    <w:name w:val="footer"/>
    <w:basedOn w:val="Normal"/>
    <w:link w:val="FooterChar"/>
    <w:pPr>
      <w:tabs>
        <w:tab w:val="clear" w:pos="708"/>
        <w:tab w:val="center" w:pos="4252" w:leader="none"/>
        <w:tab w:val="right" w:pos="8504" w:leader="none"/>
      </w:tabs>
      <w:spacing w:lineRule="auto" w:line="240"/>
    </w:pPr>
    <w:rPr/>
  </w:style>
  <w:style w:type="paragraph" w:styleId="TOC1">
    <w:name w:val="toc 1"/>
    <w:basedOn w:val="Normal"/>
    <w:next w:val="Normal"/>
    <w:autoRedefine/>
    <w:pPr>
      <w:spacing w:before="0" w:after="100"/>
    </w:pPr>
    <w:rPr/>
  </w:style>
  <w:style w:type="paragraph" w:styleId="BalloonText">
    <w:name w:val="Balloon Text"/>
    <w:basedOn w:val="Normal"/>
    <w:link w:val="BalloonTextChar"/>
    <w:qFormat/>
    <w:pPr>
      <w:spacing w:lineRule="auto" w:line="240" w:before="0" w:after="0"/>
    </w:pPr>
    <w:rPr>
      <w:rFonts w:ascii="Tahoma" w:hAnsi="Tahoma"/>
      <w:sz w:val="16"/>
      <w:szCs w:val="16"/>
    </w:rPr>
  </w:style>
  <w:style w:type="paragraph" w:styleId="TOC2">
    <w:name w:val="toc 2"/>
    <w:basedOn w:val="Normal"/>
    <w:next w:val="Normal"/>
    <w:autoRedefine/>
    <w:pPr>
      <w:spacing w:before="0" w:after="100"/>
      <w:ind w:left="240"/>
    </w:pPr>
    <w:rPr/>
  </w:style>
  <w:style w:type="paragraph" w:styleId="TOC3">
    <w:name w:val="toc 3"/>
    <w:basedOn w:val="Normal"/>
    <w:next w:val="Normal"/>
    <w:autoRedefine/>
    <w:pPr>
      <w:spacing w:before="0" w:after="100"/>
      <w:ind w:left="480"/>
    </w:pPr>
    <w:rPr/>
  </w:style>
  <w:style w:type="paragraph" w:styleId="NoSpacing">
    <w:name w:val="No Spacing"/>
    <w:qFormat/>
    <w:pPr>
      <w:widowControl/>
      <w:suppressAutoHyphens w:val="true"/>
      <w:bidi w:val="0"/>
      <w:spacing w:before="0" w:after="0"/>
      <w:jc w:val="both"/>
    </w:pPr>
    <w:rPr>
      <w:rFonts w:ascii="Garamond" w:hAnsi="Garamond" w:eastAsia="Calibri" w:cs="Tahoma"/>
      <w:color w:val="auto"/>
      <w:kern w:val="0"/>
      <w:sz w:val="24"/>
      <w:szCs w:val="22"/>
      <w:lang w:val="es-ES" w:eastAsia="en-US" w:bidi="ar-SA"/>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paragraph" w:styleId="Ttulo10" w:customStyle="1">
    <w:name w:val="Título 10"/>
    <w:basedOn w:val="Ttulo"/>
    <w:next w:val="BodyText"/>
    <w:qFormat/>
    <w:pPr>
      <w:tabs>
        <w:tab w:val="clear" w:pos="708"/>
        <w:tab w:val="left" w:pos="0" w:leader="none"/>
      </w:tabs>
      <w:spacing w:before="60" w:after="60"/>
      <w:outlineLvl w:val="8"/>
    </w:pPr>
    <w:rPr>
      <w:b/>
      <w:bCs/>
      <w:sz w:val="18"/>
      <w:szCs w:val="18"/>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Ttulo10user">
    <w:name w:val="Título 10 (user)"/>
    <w:basedOn w:val="Ttulouser"/>
    <w:next w:val="BodyText"/>
    <w:qFormat/>
    <w:pPr>
      <w:numPr>
        <w:ilvl w:val="8"/>
        <w:numId w:val="1"/>
      </w:numPr>
      <w:spacing w:before="60" w:after="60"/>
      <w:outlineLvl w:val="8"/>
    </w:pPr>
    <w:rPr>
      <w:b/>
      <w:bCs/>
      <w:sz w:val="18"/>
      <w:szCs w:val="18"/>
    </w:rPr>
  </w:style>
  <w:style w:type="paragraph" w:styleId="Figura">
    <w:name w:val="Figura"/>
    <w:basedOn w:val="Caption"/>
    <w:qFormat/>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numbering" w:styleId="Ningunalista" w:customStyle="1">
    <w:name w:val="Ninguna lista"/>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f998504-8f3e-4bd8-a298-312d6adb77a5" xsi:nil="true"/>
    <lcf76f155ced4ddcb4097134ff3c332f xmlns="8dcd30b8-23ac-43c7-a003-1de9b78d815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4B6FABAC17024A98819C5B67CAB5C7" ma:contentTypeVersion="19" ma:contentTypeDescription="Create a new document." ma:contentTypeScope="" ma:versionID="ce06a7a4f3e9206adf63d63d4ce619fe">
  <xsd:schema xmlns:xsd="http://www.w3.org/2001/XMLSchema" xmlns:xs="http://www.w3.org/2001/XMLSchema" xmlns:p="http://schemas.microsoft.com/office/2006/metadata/properties" xmlns:ns2="af998504-8f3e-4bd8-a298-312d6adb77a5" xmlns:ns3="8dcd30b8-23ac-43c7-a003-1de9b78d8156" targetNamespace="http://schemas.microsoft.com/office/2006/metadata/properties" ma:root="true" ma:fieldsID="eafcccd7f631da0a91f7ae71e8b4fa80" ns2:_="" ns3:_="">
    <xsd:import namespace="af998504-8f3e-4bd8-a298-312d6adb77a5"/>
    <xsd:import namespace="8dcd30b8-23ac-43c7-a003-1de9b78d81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98504-8f3e-4bd8-a298-312d6adb77a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9d92562-390e-485a-aa53-a9d1c993c31f}" ma:internalName="TaxCatchAll" ma:showField="CatchAllData" ma:web="af998504-8f3e-4bd8-a298-312d6adb77a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dcd30b8-23ac-43c7-a003-1de9b78d81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a0f7156-0d01-4fef-94df-7df9ade6c4c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B925F-1E1B-4C62-8E01-63CE6B0D8A17}">
  <ds:schemaRefs>
    <ds:schemaRef ds:uri="http://schemas.microsoft.com/office/2006/metadata/properties"/>
    <ds:schemaRef ds:uri="http://schemas.microsoft.com/office/infopath/2007/PartnerControls"/>
    <ds:schemaRef ds:uri="af998504-8f3e-4bd8-a298-312d6adb77a5"/>
    <ds:schemaRef ds:uri="8dcd30b8-23ac-43c7-a003-1de9b78d8156"/>
  </ds:schemaRefs>
</ds:datastoreItem>
</file>

<file path=customXml/itemProps2.xml><?xml version="1.0" encoding="utf-8"?>
<ds:datastoreItem xmlns:ds="http://schemas.openxmlformats.org/officeDocument/2006/customXml" ds:itemID="{BC37DDE3-A67A-4349-98CE-900B78F86281}">
  <ds:schemaRefs>
    <ds:schemaRef ds:uri="http://schemas.microsoft.com/sharepoint/v3/contenttype/forms"/>
  </ds:schemaRefs>
</ds:datastoreItem>
</file>

<file path=customXml/itemProps3.xml><?xml version="1.0" encoding="utf-8"?>
<ds:datastoreItem xmlns:ds="http://schemas.openxmlformats.org/officeDocument/2006/customXml" ds:itemID="{2C1067DD-D533-44E4-9842-F1948C90C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998504-8f3e-4bd8-a298-312d6adb77a5"/>
    <ds:schemaRef ds:uri="8dcd30b8-23ac-43c7-a003-1de9b78d81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Application>LibreOffice/25.8.5.2$Windows_X86_64 LibreOffice_project/9c8b85f387cc00a89945a79c9e6239f32e450ac2</Application>
  <AppVersion>15.0000</AppVersion>
  <Pages>17</Pages>
  <Words>2800</Words>
  <Characters>15695</Characters>
  <CharactersWithSpaces>18339</CharactersWithSpaces>
  <Paragraphs>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2025-11-26T16:02:00Z</dcterms:created>
  <dc:creator>Cristian Cuesta</dc:creator>
  <dc:description/>
  <dc:language>es-ES</dc:language>
  <cp:lastModifiedBy/>
  <cp:lastPrinted>2025-08-27T12:53:00Z</cp:lastPrinted>
  <dcterms:modified xsi:type="dcterms:W3CDTF">2026-04-24T07:59:41Z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0x010100814B6FABAC17024A98819C5B67CAB5C7</vt:lpwstr>
  </property>
  <property fmtid="{D5CDD505-2E9C-101B-9397-08002B2CF9AE}" pid="3" name="HyperlinksChanged">
    <vt:bool>0</vt:bool>
  </property>
  <property fmtid="{D5CDD505-2E9C-101B-9397-08002B2CF9AE}" pid="4" name="LinksUpToDate">
    <vt:bool>0</vt:bool>
  </property>
  <property fmtid="{D5CDD505-2E9C-101B-9397-08002B2CF9AE}" pid="5" name="MediaServiceImageTags">
    <vt:lpwstr/>
  </property>
  <property fmtid="{D5CDD505-2E9C-101B-9397-08002B2CF9AE}" pid="6" name="ScaleCrop">
    <vt:bool>0</vt:bool>
  </property>
  <property fmtid="{D5CDD505-2E9C-101B-9397-08002B2CF9AE}" pid="7" name="ShareDoc">
    <vt:bool>0</vt:bool>
  </property>
</Properties>
</file>