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939EF" w14:textId="77777777" w:rsidR="00374342" w:rsidRDefault="00000000">
      <w:pPr>
        <w:spacing w:before="480" w:after="480" w:line="288" w:lineRule="auto"/>
      </w:pPr>
      <w:r>
        <w:rPr>
          <w:rFonts w:ascii="Arial" w:eastAsia="DengXian" w:hAnsi="Arial" w:cs="Arial"/>
          <w:b/>
          <w:sz w:val="52"/>
        </w:rPr>
        <w:t>Tech Lead (Gen AI Focus) Interview Project Specification - Knowledge Management System</w:t>
      </w:r>
    </w:p>
    <w:p w14:paraId="096939F0" w14:textId="77777777" w:rsidR="00374342" w:rsidRDefault="00000000">
      <w:pPr>
        <w:spacing w:before="380" w:after="140" w:line="288" w:lineRule="auto"/>
        <w:outlineLvl w:val="0"/>
      </w:pPr>
      <w:bookmarkStart w:id="0" w:name="heading_0"/>
      <w:r>
        <w:rPr>
          <w:rFonts w:ascii="Arial" w:eastAsia="DengXian" w:hAnsi="Arial" w:cs="Arial"/>
          <w:b/>
          <w:sz w:val="36"/>
        </w:rPr>
        <w:t>1. Project Overview</w:t>
      </w:r>
      <w:bookmarkEnd w:id="0"/>
    </w:p>
    <w:p w14:paraId="096939F1" w14:textId="77777777" w:rsidR="00374342" w:rsidRDefault="00000000">
      <w:pPr>
        <w:spacing w:before="120" w:after="120" w:line="288" w:lineRule="auto"/>
      </w:pPr>
      <w:r>
        <w:rPr>
          <w:rFonts w:ascii="Arial" w:eastAsia="DengXian" w:hAnsi="Arial" w:cs="Arial"/>
          <w:sz w:val="22"/>
        </w:rPr>
        <w:t xml:space="preserve">This project evaluates your ability to </w:t>
      </w:r>
      <w:r>
        <w:rPr>
          <w:rFonts w:ascii="Arial" w:eastAsia="DengXian" w:hAnsi="Arial" w:cs="Arial"/>
          <w:b/>
          <w:sz w:val="22"/>
        </w:rPr>
        <w:t>independently build a functional, production-ready small Knowledge Management System (KMS)</w:t>
      </w:r>
      <w:r>
        <w:rPr>
          <w:rFonts w:ascii="Arial" w:eastAsia="DengXian" w:hAnsi="Arial" w:cs="Arial"/>
          <w:sz w:val="22"/>
        </w:rPr>
        <w:t xml:space="preserve"> while leveraging smart tooling to accelerate development—aligning with the Tech Lead role’s focus on efficiency, integration, and strategic resource use. This project mirrors real-world Gen AI KMS realities with a </w:t>
      </w:r>
      <w:r>
        <w:rPr>
          <w:rFonts w:ascii="Arial" w:eastAsia="DengXian" w:hAnsi="Arial" w:cs="Arial"/>
          <w:i/>
          <w:sz w:val="22"/>
        </w:rPr>
        <w:t>specific, actionable scenario</w:t>
      </w:r>
      <w:r>
        <w:rPr>
          <w:rFonts w:ascii="Arial" w:eastAsia="DengXian" w:hAnsi="Arial" w:cs="Arial"/>
          <w:sz w:val="22"/>
        </w:rPr>
        <w:t>.</w:t>
      </w:r>
    </w:p>
    <w:p w14:paraId="096939F2" w14:textId="77777777" w:rsidR="00374342" w:rsidRDefault="00000000">
      <w:pPr>
        <w:spacing w:before="120" w:after="120" w:line="288" w:lineRule="auto"/>
      </w:pPr>
      <w:r>
        <w:rPr>
          <w:rFonts w:ascii="Arial" w:eastAsia="DengXian" w:hAnsi="Arial" w:cs="Arial"/>
          <w:b/>
          <w:sz w:val="22"/>
        </w:rPr>
        <w:t>Specific Scenario</w:t>
      </w:r>
      <w:r>
        <w:rPr>
          <w:rFonts w:ascii="Arial" w:eastAsia="DengXian" w:hAnsi="Arial" w:cs="Arial"/>
          <w:sz w:val="22"/>
        </w:rPr>
        <w:t xml:space="preserve">: Many enterprises struggle with fragmented information, inefficient knowledge retrieval, and siloed communication channels. You will build a </w:t>
      </w:r>
      <w:r>
        <w:rPr>
          <w:rFonts w:ascii="Arial" w:eastAsia="DengXian" w:hAnsi="Arial" w:cs="Arial"/>
          <w:b/>
          <w:sz w:val="22"/>
        </w:rPr>
        <w:t>Gen AI-powered Knowledge Management System</w:t>
      </w:r>
      <w:r>
        <w:rPr>
          <w:rFonts w:ascii="Arial" w:eastAsia="DengXian" w:hAnsi="Arial" w:cs="Arial"/>
          <w:sz w:val="22"/>
        </w:rPr>
        <w:t xml:space="preserve"> that addresses three core pain points: 1) Seamless integration with common frontend communication tools (Telegram, WhatsApp, Microsoft Teams, etc.) to enable knowledge queries directly from user-facing platforms; 2) A backend capable of automatically building and updating a knowledge base from uploaded documents (e.g., PDFs, Word docs, Excel sheets); 3) An orchestrator module that categorizes user queries into predefined intent spaces (e.g., HR, Legal, Finance, Operations) to route queries to the relevant knowledge domain and ensure accurate, context-aware responses. Core design principles include: intuitive knowledge ingestion, reliable multi-frontend integration, precise query classification, and fast, relevant response delivery.</w:t>
      </w:r>
    </w:p>
    <w:p w14:paraId="096939F3" w14:textId="77777777" w:rsidR="00374342" w:rsidRDefault="00000000">
      <w:pPr>
        <w:spacing w:before="120" w:after="120" w:line="288" w:lineRule="auto"/>
      </w:pPr>
      <w:r>
        <w:rPr>
          <w:rFonts w:ascii="Arial" w:eastAsia="DengXian" w:hAnsi="Arial" w:cs="Arial"/>
          <w:b/>
          <w:sz w:val="22"/>
        </w:rPr>
        <w:t>Target Outcome (Specific &amp; Measurable)</w:t>
      </w:r>
      <w:r>
        <w:rPr>
          <w:rFonts w:ascii="Arial" w:eastAsia="DengXian" w:hAnsi="Arial" w:cs="Arial"/>
          <w:sz w:val="22"/>
        </w:rPr>
        <w:t>: Build a fully functional, deployed KMS where a user/admin can: 1) Configure and use the KMS via at least 2 common frontend tools (e.g., Telegram + Microsoft Teams); 2) Upload documents to automatically build/update the backend knowledge base (with support for at least 2 document formats); 3) Define and manage intent spaces (HR, Legal, Finance, etc.); 4) Submit queries via integrated frontends, which are categorized by the orchestrator into the correct intent space; 5) Receive accurate, context-aware responses derived from the knowledge base; 6) View query history, classification accuracy, and knowledge base analytics (e.g., most accessed documents, common intent spaces).</w:t>
      </w:r>
    </w:p>
    <w:p w14:paraId="096939F4" w14:textId="77777777" w:rsidR="00374342" w:rsidRDefault="00000000">
      <w:pPr>
        <w:spacing w:before="120" w:after="120" w:line="288" w:lineRule="auto"/>
      </w:pPr>
      <w:r>
        <w:rPr>
          <w:rFonts w:ascii="Arial" w:eastAsia="DengXian" w:hAnsi="Arial" w:cs="Arial"/>
          <w:b/>
          <w:sz w:val="22"/>
        </w:rPr>
        <w:t>Constraints</w:t>
      </w:r>
      <w:r>
        <w:rPr>
          <w:rFonts w:ascii="Arial" w:eastAsia="DengXian" w:hAnsi="Arial" w:cs="Arial"/>
          <w:sz w:val="22"/>
        </w:rPr>
        <w:t>:</w:t>
      </w:r>
      <w:r>
        <w:rPr>
          <w:rFonts w:ascii="Arial" w:eastAsia="DengXian" w:hAnsi="Arial" w:cs="Arial"/>
          <w:sz w:val="22"/>
        </w:rPr>
        <w:br/>
        <w:t xml:space="preserve">              • Timeline: 7 calendar days (1 week) from kickoff.</w:t>
      </w:r>
      <w:r>
        <w:rPr>
          <w:rFonts w:ascii="Arial" w:eastAsia="DengXian" w:hAnsi="Arial" w:cs="Arial"/>
          <w:sz w:val="22"/>
        </w:rPr>
        <w:br/>
        <w:t xml:space="preserve">              • Solo Work: No external collaboration; use standard developer resources (AI tools, official docs, Stack Overflow).</w:t>
      </w:r>
      <w:r>
        <w:rPr>
          <w:rFonts w:ascii="Arial" w:eastAsia="DengXian" w:hAnsi="Arial" w:cs="Arial"/>
          <w:sz w:val="22"/>
        </w:rPr>
        <w:br/>
        <w:t xml:space="preserve">              • Scope: MVP-focused (1-person workload); prioritize core functions (multi-frontend integration, document-driven KB, query orchestration); no over-engineering.</w:t>
      </w:r>
      <w:r>
        <w:rPr>
          <w:rFonts w:ascii="Arial" w:eastAsia="DengXian" w:hAnsi="Arial" w:cs="Arial"/>
          <w:sz w:val="22"/>
        </w:rPr>
        <w:br/>
        <w:t xml:space="preserve">              • AI Guidance: Leverage AI for key tasks (document parsing, query classification, </w:t>
      </w:r>
      <w:r>
        <w:rPr>
          <w:rFonts w:ascii="Arial" w:eastAsia="DengXian" w:hAnsi="Arial" w:cs="Arial"/>
          <w:sz w:val="22"/>
        </w:rPr>
        <w:lastRenderedPageBreak/>
        <w:t>response generation); document your strategic usage (intent/impact, not tool names).</w:t>
      </w:r>
      <w:r>
        <w:rPr>
          <w:rFonts w:ascii="Arial" w:eastAsia="DengXian" w:hAnsi="Arial" w:cs="Arial"/>
          <w:sz w:val="22"/>
        </w:rPr>
        <w:br/>
        <w:t xml:space="preserve">          </w:t>
      </w:r>
    </w:p>
    <w:p w14:paraId="096939F5" w14:textId="77777777" w:rsidR="00374342" w:rsidRDefault="00000000">
      <w:pPr>
        <w:spacing w:before="380" w:after="140" w:line="288" w:lineRule="auto"/>
        <w:outlineLvl w:val="0"/>
      </w:pPr>
      <w:bookmarkStart w:id="1" w:name="heading_1"/>
      <w:r>
        <w:rPr>
          <w:rFonts w:ascii="Arial" w:eastAsia="DengXian" w:hAnsi="Arial" w:cs="Arial"/>
          <w:b/>
          <w:sz w:val="36"/>
        </w:rPr>
        <w:t>2. Visual Reference Guidance</w:t>
      </w:r>
      <w:bookmarkEnd w:id="1"/>
    </w:p>
    <w:p w14:paraId="096939F6" w14:textId="77777777" w:rsidR="00374342" w:rsidRDefault="00000000">
      <w:pPr>
        <w:spacing w:before="120" w:after="120" w:line="288" w:lineRule="auto"/>
      </w:pPr>
      <w:r>
        <w:rPr>
          <w:rFonts w:ascii="Arial" w:eastAsia="DengXian" w:hAnsi="Arial" w:cs="Arial"/>
          <w:sz w:val="22"/>
        </w:rPr>
        <w:t>Simplified UI/UX guidelines (focus on core functionality, no design expertise required):</w:t>
      </w:r>
    </w:p>
    <w:p w14:paraId="096939F7" w14:textId="77777777" w:rsidR="00374342" w:rsidRDefault="00000000">
      <w:pPr>
        <w:numPr>
          <w:ilvl w:val="0"/>
          <w:numId w:val="1"/>
        </w:numPr>
        <w:spacing w:before="120" w:after="120" w:line="288" w:lineRule="auto"/>
      </w:pPr>
      <w:r>
        <w:rPr>
          <w:rFonts w:ascii="Arial" w:eastAsia="DengXian" w:hAnsi="Arial" w:cs="Arial"/>
          <w:b/>
          <w:sz w:val="22"/>
        </w:rPr>
        <w:t>Admin Dashboard</w:t>
      </w:r>
      <w:r>
        <w:rPr>
          <w:rFonts w:ascii="Arial" w:eastAsia="DengXian" w:hAnsi="Arial" w:cs="Arial"/>
          <w:sz w:val="22"/>
        </w:rPr>
        <w:t>: Modular layout with 4 key sections (Frontend Integration, KB Management, Intent Configuration, Analytics) and clear navigation.</w:t>
      </w:r>
    </w:p>
    <w:p w14:paraId="096939F8" w14:textId="77777777" w:rsidR="00374342" w:rsidRDefault="00000000">
      <w:pPr>
        <w:numPr>
          <w:ilvl w:val="0"/>
          <w:numId w:val="2"/>
        </w:numPr>
        <w:spacing w:before="120" w:after="120" w:line="288" w:lineRule="auto"/>
      </w:pPr>
      <w:r>
        <w:rPr>
          <w:rFonts w:ascii="Arial" w:eastAsia="DengXian" w:hAnsi="Arial" w:cs="Arial"/>
          <w:b/>
          <w:sz w:val="22"/>
        </w:rPr>
        <w:t>KB Management</w:t>
      </w:r>
      <w:r>
        <w:rPr>
          <w:rFonts w:ascii="Arial" w:eastAsia="DengXian" w:hAnsi="Arial" w:cs="Arial"/>
          <w:sz w:val="22"/>
        </w:rPr>
        <w:t>: Table for documents (name, date, format, status), prominent upload zone, basic search/filter.</w:t>
      </w:r>
    </w:p>
    <w:p w14:paraId="096939F9" w14:textId="77777777" w:rsidR="00374342" w:rsidRDefault="00000000">
      <w:pPr>
        <w:numPr>
          <w:ilvl w:val="0"/>
          <w:numId w:val="3"/>
        </w:numPr>
        <w:spacing w:before="120" w:after="120" w:line="288" w:lineRule="auto"/>
      </w:pPr>
      <w:r>
        <w:rPr>
          <w:rFonts w:ascii="Arial" w:eastAsia="DengXian" w:hAnsi="Arial" w:cs="Arial"/>
          <w:b/>
          <w:sz w:val="22"/>
        </w:rPr>
        <w:t>Intent Configuration</w:t>
      </w:r>
      <w:r>
        <w:rPr>
          <w:rFonts w:ascii="Arial" w:eastAsia="DengXian" w:hAnsi="Arial" w:cs="Arial"/>
          <w:sz w:val="22"/>
        </w:rPr>
        <w:t>: Card view for intent spaces, log of queries/classification, simple edit form.</w:t>
      </w:r>
    </w:p>
    <w:p w14:paraId="096939FA" w14:textId="77777777" w:rsidR="00374342" w:rsidRDefault="00000000">
      <w:pPr>
        <w:numPr>
          <w:ilvl w:val="0"/>
          <w:numId w:val="4"/>
        </w:numPr>
        <w:spacing w:before="120" w:after="120" w:line="288" w:lineRule="auto"/>
      </w:pPr>
      <w:r>
        <w:rPr>
          <w:rFonts w:ascii="Arial" w:eastAsia="DengXian" w:hAnsi="Arial" w:cs="Arial"/>
          <w:b/>
          <w:sz w:val="22"/>
        </w:rPr>
        <w:t>Frontend Integration</w:t>
      </w:r>
      <w:r>
        <w:rPr>
          <w:rFonts w:ascii="Arial" w:eastAsia="DengXian" w:hAnsi="Arial" w:cs="Arial"/>
          <w:sz w:val="22"/>
        </w:rPr>
        <w:t>: Status cards for each tool (connected/disconnected) with test button.</w:t>
      </w:r>
    </w:p>
    <w:p w14:paraId="096939FB" w14:textId="77777777" w:rsidR="00374342" w:rsidRDefault="00000000">
      <w:pPr>
        <w:spacing w:before="120" w:after="120" w:line="288" w:lineRule="auto"/>
      </w:pPr>
      <w:r>
        <w:rPr>
          <w:rFonts w:ascii="Arial" w:eastAsia="DengXian" w:hAnsi="Arial" w:cs="Arial"/>
          <w:sz w:val="22"/>
        </w:rPr>
        <w:t>To align on expected UI/UX and functionality, below are</w:t>
      </w:r>
      <w:r>
        <w:rPr>
          <w:rFonts w:ascii="Arial" w:eastAsia="DengXian" w:hAnsi="Arial" w:cs="Arial"/>
          <w:i/>
          <w:sz w:val="22"/>
        </w:rPr>
        <w:t>text-based visual guidelines</w:t>
      </w:r>
      <w:r>
        <w:rPr>
          <w:rFonts w:ascii="Arial" w:eastAsia="DengXian" w:hAnsi="Arial" w:cs="Arial"/>
          <w:sz w:val="22"/>
        </w:rPr>
        <w:t xml:space="preserve"> (no design expertise required—focus on usability and alignment with these cues):</w:t>
      </w:r>
    </w:p>
    <w:p w14:paraId="096939FC" w14:textId="77777777" w:rsidR="00374342" w:rsidRDefault="00000000">
      <w:pPr>
        <w:numPr>
          <w:ilvl w:val="0"/>
          <w:numId w:val="5"/>
        </w:numPr>
        <w:spacing w:before="120" w:after="120" w:line="288" w:lineRule="auto"/>
      </w:pPr>
      <w:r>
        <w:rPr>
          <w:rFonts w:ascii="Arial" w:eastAsia="DengXian" w:hAnsi="Arial" w:cs="Arial"/>
          <w:b/>
          <w:sz w:val="22"/>
        </w:rPr>
        <w:t>Admin Dashboard (Core UI)</w:t>
      </w:r>
      <w:r>
        <w:rPr>
          <w:rFonts w:ascii="Arial" w:eastAsia="DengXian" w:hAnsi="Arial" w:cs="Arial"/>
          <w:sz w:val="22"/>
        </w:rPr>
        <w:t>:</w:t>
      </w:r>
      <w:r>
        <w:rPr>
          <w:rFonts w:ascii="Arial" w:eastAsia="DengXian" w:hAnsi="Arial" w:cs="Arial"/>
          <w:sz w:val="22"/>
        </w:rPr>
        <w:br/>
        <w:t xml:space="preserve">        • Layout: Clean, modular dashboard with 4 key sections (all accessible via a top/side navigation menu): Frontend Integration, Knowledge Base Management, Intent Space Configuration, and Analytics.</w:t>
      </w:r>
      <w:r>
        <w:rPr>
          <w:rFonts w:ascii="Arial" w:eastAsia="DengXian" w:hAnsi="Arial" w:cs="Arial"/>
          <w:sz w:val="22"/>
        </w:rPr>
        <w:br/>
        <w:t xml:space="preserve">        • Color Scheme: Soft, professional neutral base (white/light gray background) with distinct accent colors for each module (e.g., Frontend Integration = blue, Knowledge Base = green, Intent Space = purple).</w:t>
      </w:r>
      <w:r>
        <w:rPr>
          <w:rFonts w:ascii="Arial" w:eastAsia="DengXian" w:hAnsi="Arial" w:cs="Arial"/>
          <w:sz w:val="22"/>
        </w:rPr>
        <w:br/>
        <w:t xml:space="preserve">        • Modular Design: Each section is a card with rounded corners (12px radius), padding (16px), and clear headings; avoid cluttered layouts—prioritize key actions (e.g., "Add Frontend Integration," "Upload Document," "Create Intent Space").</w:t>
      </w:r>
      <w:r>
        <w:rPr>
          <w:rFonts w:ascii="Arial" w:eastAsia="DengXian" w:hAnsi="Arial" w:cs="Arial"/>
          <w:sz w:val="22"/>
        </w:rPr>
        <w:br/>
        <w:t xml:space="preserve">      </w:t>
      </w:r>
    </w:p>
    <w:p w14:paraId="096939FD" w14:textId="77777777" w:rsidR="00374342" w:rsidRDefault="00000000">
      <w:pPr>
        <w:numPr>
          <w:ilvl w:val="0"/>
          <w:numId w:val="6"/>
        </w:numPr>
        <w:spacing w:before="120" w:after="120" w:line="288" w:lineRule="auto"/>
      </w:pPr>
      <w:r>
        <w:rPr>
          <w:rFonts w:ascii="Arial" w:eastAsia="DengXian" w:hAnsi="Arial" w:cs="Arial"/>
          <w:b/>
          <w:sz w:val="22"/>
        </w:rPr>
        <w:t>Knowledge Base Management Interface</w:t>
      </w:r>
      <w:r>
        <w:rPr>
          <w:rFonts w:ascii="Arial" w:eastAsia="DengXian" w:hAnsi="Arial" w:cs="Arial"/>
          <w:sz w:val="22"/>
        </w:rPr>
        <w:t>:</w:t>
      </w:r>
      <w:r>
        <w:rPr>
          <w:rFonts w:ascii="Arial" w:eastAsia="DengXian" w:hAnsi="Arial" w:cs="Arial"/>
          <w:sz w:val="22"/>
        </w:rPr>
        <w:br/>
        <w:t xml:space="preserve">        • Document List: Table view with columns (Document Name, Upload Date, Format, Size, Status (Processed/Pending/Error), Actions (View/Delete/Update)).</w:t>
      </w:r>
      <w:r>
        <w:rPr>
          <w:rFonts w:ascii="Arial" w:eastAsia="DengXian" w:hAnsi="Arial" w:cs="Arial"/>
          <w:sz w:val="22"/>
        </w:rPr>
        <w:br/>
        <w:t xml:space="preserve">        • Upload Area: Prominent drag-and-drop zone (or file picker button) with clear text indicating supported formats (PDF, DOCX recommended); progress indicator for document processing.</w:t>
      </w:r>
      <w:r>
        <w:rPr>
          <w:rFonts w:ascii="Arial" w:eastAsia="DengXian" w:hAnsi="Arial" w:cs="Arial"/>
          <w:sz w:val="22"/>
        </w:rPr>
        <w:br/>
        <w:t xml:space="preserve">        • Search/Filter: Search bar to find documents by name/keyword; filter by format, upload date, or intent space association.</w:t>
      </w:r>
      <w:r>
        <w:rPr>
          <w:rFonts w:ascii="Arial" w:eastAsia="DengXian" w:hAnsi="Arial" w:cs="Arial"/>
          <w:sz w:val="22"/>
        </w:rPr>
        <w:br/>
        <w:t xml:space="preserve">      </w:t>
      </w:r>
    </w:p>
    <w:p w14:paraId="096939FE" w14:textId="77777777" w:rsidR="00374342" w:rsidRDefault="00000000">
      <w:pPr>
        <w:numPr>
          <w:ilvl w:val="0"/>
          <w:numId w:val="7"/>
        </w:numPr>
        <w:spacing w:before="120" w:after="120" w:line="288" w:lineRule="auto"/>
      </w:pPr>
      <w:r>
        <w:rPr>
          <w:rFonts w:ascii="Arial" w:eastAsia="DengXian" w:hAnsi="Arial" w:cs="Arial"/>
          <w:b/>
          <w:sz w:val="22"/>
        </w:rPr>
        <w:t>Orchestrator &amp; Intent Space Configuration</w:t>
      </w:r>
      <w:r>
        <w:rPr>
          <w:rFonts w:ascii="Arial" w:eastAsia="DengXian" w:hAnsi="Arial" w:cs="Arial"/>
          <w:sz w:val="22"/>
        </w:rPr>
        <w:t>:</w:t>
      </w:r>
      <w:r>
        <w:rPr>
          <w:rFonts w:ascii="Arial" w:eastAsia="DengXian" w:hAnsi="Arial" w:cs="Arial"/>
          <w:sz w:val="22"/>
        </w:rPr>
        <w:br/>
        <w:t xml:space="preserve">        • Intent Space List: Card view for each intent space (e.g., HR, Legal) with name, description, number of associated documents, and classification accuracy rate.</w:t>
      </w:r>
      <w:r>
        <w:rPr>
          <w:rFonts w:ascii="Arial" w:eastAsia="DengXian" w:hAnsi="Arial" w:cs="Arial"/>
          <w:sz w:val="22"/>
        </w:rPr>
        <w:br/>
        <w:t xml:space="preserve">        • Query Classification Log: Table view showing recent queries, detected intent space, classification confidence score, and response status (Success/Failed).</w:t>
      </w:r>
      <w:r>
        <w:rPr>
          <w:rFonts w:ascii="Arial" w:eastAsia="DengXian" w:hAnsi="Arial" w:cs="Arial"/>
          <w:sz w:val="22"/>
        </w:rPr>
        <w:br/>
      </w:r>
      <w:r>
        <w:rPr>
          <w:rFonts w:ascii="Arial" w:eastAsia="DengXian" w:hAnsi="Arial" w:cs="Arial"/>
          <w:sz w:val="22"/>
        </w:rPr>
        <w:lastRenderedPageBreak/>
        <w:t xml:space="preserve">        • Intent Space Editor: Simple form to create/edit intent spaces (name, description, keywords to improve classification accuracy).</w:t>
      </w:r>
      <w:r>
        <w:rPr>
          <w:rFonts w:ascii="Arial" w:eastAsia="DengXian" w:hAnsi="Arial" w:cs="Arial"/>
          <w:sz w:val="22"/>
        </w:rPr>
        <w:br/>
        <w:t xml:space="preserve">      </w:t>
      </w:r>
    </w:p>
    <w:p w14:paraId="096939FF" w14:textId="77777777" w:rsidR="00374342" w:rsidRDefault="00000000">
      <w:pPr>
        <w:numPr>
          <w:ilvl w:val="0"/>
          <w:numId w:val="8"/>
        </w:numPr>
        <w:spacing w:before="120" w:after="120" w:line="288" w:lineRule="auto"/>
      </w:pPr>
      <w:r>
        <w:rPr>
          <w:rFonts w:ascii="Arial" w:eastAsia="DengXian" w:hAnsi="Arial" w:cs="Arial"/>
          <w:b/>
          <w:sz w:val="22"/>
        </w:rPr>
        <w:t>Frontend Integration Status</w:t>
      </w:r>
      <w:r>
        <w:rPr>
          <w:rFonts w:ascii="Arial" w:eastAsia="DengXian" w:hAnsi="Arial" w:cs="Arial"/>
          <w:sz w:val="22"/>
        </w:rPr>
        <w:t>:</w:t>
      </w:r>
      <w:r>
        <w:rPr>
          <w:rFonts w:ascii="Arial" w:eastAsia="DengXian" w:hAnsi="Arial" w:cs="Arial"/>
          <w:sz w:val="22"/>
        </w:rPr>
        <w:br/>
        <w:t xml:space="preserve">        • Integration Cards: One card per supported frontend tool (e.g., Telegram, Teams) with status indicator (Connected/Disconnected), configuration details (e.g., API Key last 4 digits), and test button (to send a sample query and verify integration).</w:t>
      </w:r>
      <w:r>
        <w:rPr>
          <w:rFonts w:ascii="Arial" w:eastAsia="DengXian" w:hAnsi="Arial" w:cs="Arial"/>
          <w:sz w:val="22"/>
        </w:rPr>
        <w:br/>
        <w:t xml:space="preserve">      </w:t>
      </w:r>
    </w:p>
    <w:p w14:paraId="09693A00" w14:textId="77777777" w:rsidR="00374342" w:rsidRDefault="00000000">
      <w:pPr>
        <w:spacing w:before="380" w:after="140" w:line="288" w:lineRule="auto"/>
        <w:outlineLvl w:val="0"/>
      </w:pPr>
      <w:bookmarkStart w:id="2" w:name="heading_2"/>
      <w:r>
        <w:rPr>
          <w:rFonts w:ascii="Arial" w:eastAsia="DengXian" w:hAnsi="Arial" w:cs="Arial"/>
          <w:b/>
          <w:sz w:val="36"/>
        </w:rPr>
        <w:t>3. Project Requirements (Non-Negotiable, Scenario-Specific)</w:t>
      </w:r>
      <w:bookmarkEnd w:id="2"/>
    </w:p>
    <w:p w14:paraId="09693A01" w14:textId="77777777" w:rsidR="00374342" w:rsidRDefault="00000000">
      <w:pPr>
        <w:spacing w:before="120" w:after="120" w:line="288" w:lineRule="auto"/>
      </w:pPr>
      <w:r>
        <w:rPr>
          <w:rFonts w:ascii="Arial" w:eastAsia="DengXian" w:hAnsi="Arial" w:cs="Arial"/>
          <w:sz w:val="22"/>
        </w:rPr>
        <w:t xml:space="preserve">You will build </w:t>
      </w:r>
      <w:r>
        <w:rPr>
          <w:rFonts w:ascii="Arial" w:eastAsia="DengXian" w:hAnsi="Arial" w:cs="Arial"/>
          <w:b/>
          <w:sz w:val="22"/>
        </w:rPr>
        <w:t>"IntelliKnow KMS"</w:t>
      </w:r>
      <w:r>
        <w:rPr>
          <w:rFonts w:ascii="Arial" w:eastAsia="DengXian" w:hAnsi="Arial" w:cs="Arial"/>
          <w:sz w:val="22"/>
        </w:rPr>
        <w:t>—a Gen AI-powered knowledge management system with multi-frontend integration, document-driven knowledge base, and query orchestration. All requirements are hyper-specific, actionable, and tied to the scenario above.</w:t>
      </w:r>
    </w:p>
    <w:p w14:paraId="09693A02" w14:textId="77777777" w:rsidR="00374342" w:rsidRDefault="00000000">
      <w:pPr>
        <w:spacing w:before="320" w:after="120" w:line="288" w:lineRule="auto"/>
        <w:outlineLvl w:val="1"/>
      </w:pPr>
      <w:bookmarkStart w:id="3" w:name="heading_3"/>
      <w:r>
        <w:rPr>
          <w:rFonts w:ascii="Arial" w:eastAsia="DengXian" w:hAnsi="Arial" w:cs="Arial"/>
          <w:b/>
          <w:sz w:val="32"/>
        </w:rPr>
        <w:t>3.1 Functional Requirements (Core Modules)</w:t>
      </w:r>
      <w:bookmarkEnd w:id="3"/>
    </w:p>
    <w:p w14:paraId="09693A03" w14:textId="77777777" w:rsidR="00374342" w:rsidRDefault="00374342">
      <w:pPr>
        <w:numPr>
          <w:ilvl w:val="0"/>
          <w:numId w:val="9"/>
        </w:numPr>
        <w:spacing w:before="120" w:after="120" w:line="288" w:lineRule="auto"/>
      </w:pPr>
    </w:p>
    <w:p w14:paraId="09693A04" w14:textId="77777777" w:rsidR="00374342" w:rsidRDefault="00374342">
      <w:pPr>
        <w:numPr>
          <w:ilvl w:val="0"/>
          <w:numId w:val="10"/>
        </w:numPr>
        <w:spacing w:before="120" w:after="120" w:line="288" w:lineRule="auto"/>
        <w:ind w:left="453"/>
      </w:pPr>
    </w:p>
    <w:p w14:paraId="09693A05" w14:textId="77777777" w:rsidR="00374342" w:rsidRDefault="00374342">
      <w:pPr>
        <w:numPr>
          <w:ilvl w:val="0"/>
          <w:numId w:val="11"/>
        </w:numPr>
        <w:spacing w:before="120" w:after="120" w:line="288" w:lineRule="auto"/>
        <w:ind w:left="907"/>
      </w:pPr>
    </w:p>
    <w:p w14:paraId="09693A06" w14:textId="77777777" w:rsidR="00374342" w:rsidRDefault="00374342">
      <w:pPr>
        <w:numPr>
          <w:ilvl w:val="0"/>
          <w:numId w:val="12"/>
        </w:numPr>
        <w:spacing w:before="120" w:after="120" w:line="288" w:lineRule="auto"/>
        <w:ind w:left="1360"/>
      </w:pPr>
    </w:p>
    <w:p w14:paraId="09693A07" w14:textId="77777777" w:rsidR="00374342" w:rsidRDefault="00000000">
      <w:pPr>
        <w:numPr>
          <w:ilvl w:val="0"/>
          <w:numId w:val="13"/>
        </w:numPr>
        <w:spacing w:before="120" w:after="120" w:line="288" w:lineRule="auto"/>
        <w:ind w:left="1814"/>
      </w:pPr>
      <w:r>
        <w:rPr>
          <w:rFonts w:ascii="Arial" w:eastAsia="DengXian" w:hAnsi="Arial" w:cs="Arial"/>
          <w:b/>
          <w:sz w:val="22"/>
        </w:rPr>
        <w:t>Knowledge Retrieval &amp; Response</w:t>
      </w:r>
      <w:r>
        <w:rPr>
          <w:rFonts w:ascii="Arial" w:eastAsia="DengXian" w:hAnsi="Arial" w:cs="Arial"/>
          <w:sz w:val="22"/>
        </w:rPr>
        <w:t>:</w:t>
      </w:r>
      <w:r>
        <w:rPr>
          <w:rFonts w:ascii="Arial" w:eastAsia="DengXian" w:hAnsi="Arial" w:cs="Arial"/>
          <w:sz w:val="22"/>
        </w:rPr>
        <w:br/>
        <w:t xml:space="preserve">              • Generate concise, cited responses from KB; adapt format to frontend tools; clear "no match" messaging.</w:t>
      </w:r>
      <w:r>
        <w:rPr>
          <w:rFonts w:ascii="Arial" w:eastAsia="DengXian" w:hAnsi="Arial" w:cs="Arial"/>
          <w:sz w:val="22"/>
        </w:rPr>
        <w:br/>
        <w:t xml:space="preserve">          </w:t>
      </w:r>
    </w:p>
    <w:p w14:paraId="09693A08" w14:textId="77777777" w:rsidR="00374342" w:rsidRDefault="00374342">
      <w:pPr>
        <w:numPr>
          <w:ilvl w:val="0"/>
          <w:numId w:val="14"/>
        </w:numPr>
        <w:spacing w:before="120" w:after="120" w:line="288" w:lineRule="auto"/>
        <w:ind w:left="1814"/>
      </w:pPr>
    </w:p>
    <w:p w14:paraId="09693A09" w14:textId="77777777" w:rsidR="00374342" w:rsidRDefault="00000000">
      <w:pPr>
        <w:numPr>
          <w:ilvl w:val="0"/>
          <w:numId w:val="15"/>
        </w:numPr>
        <w:spacing w:before="120" w:after="120" w:line="288" w:lineRule="auto"/>
        <w:ind w:left="2268"/>
      </w:pPr>
      <w:r>
        <w:rPr>
          <w:rFonts w:ascii="Arial" w:eastAsia="DengXian" w:hAnsi="Arial" w:cs="Arial"/>
          <w:b/>
          <w:sz w:val="22"/>
        </w:rPr>
        <w:t>Admin UI/UX</w:t>
      </w:r>
      <w:r>
        <w:rPr>
          <w:rFonts w:ascii="Arial" w:eastAsia="DengXian" w:hAnsi="Arial" w:cs="Arial"/>
          <w:sz w:val="22"/>
        </w:rPr>
        <w:t>:</w:t>
      </w:r>
      <w:r>
        <w:rPr>
          <w:rFonts w:ascii="Arial" w:eastAsia="DengXian" w:hAnsi="Arial" w:cs="Arial"/>
          <w:sz w:val="22"/>
        </w:rPr>
        <w:br/>
        <w:t xml:space="preserve">              • 5 core screens (Dashboard, Frontend Integration, KB Management, Intent Configuration, Analytics); clean, intuitive, mobile-responsive (optional).</w:t>
      </w:r>
      <w:r>
        <w:rPr>
          <w:rFonts w:ascii="Arial" w:eastAsia="DengXian" w:hAnsi="Arial" w:cs="Arial"/>
          <w:sz w:val="22"/>
        </w:rPr>
        <w:br/>
        <w:t xml:space="preserve">              </w:t>
      </w:r>
      <w:r>
        <w:rPr>
          <w:rFonts w:ascii="Arial" w:eastAsia="DengXian" w:hAnsi="Arial" w:cs="Arial"/>
          <w:sz w:val="22"/>
        </w:rPr>
        <w:br/>
      </w:r>
      <w:r>
        <w:rPr>
          <w:rFonts w:ascii="Arial" w:eastAsia="DengXian" w:hAnsi="Arial" w:cs="Arial"/>
          <w:i/>
          <w:sz w:val="22"/>
        </w:rPr>
        <w:t>Key Reference</w:t>
      </w:r>
      <w:r>
        <w:rPr>
          <w:rFonts w:ascii="Arial" w:eastAsia="DengXian" w:hAnsi="Arial" w:cs="Arial"/>
          <w:sz w:val="22"/>
        </w:rPr>
        <w:t xml:space="preserve">: </w:t>
      </w:r>
      <w:r>
        <w:rPr>
          <w:rFonts w:ascii="Arial" w:eastAsia="DengXian" w:hAnsi="Arial" w:cs="Arial"/>
          <w:color w:val="3370FF"/>
          <w:sz w:val="22"/>
        </w:rPr>
        <w:t>KMS Admin UI Inspiration</w:t>
      </w:r>
      <w:r>
        <w:rPr>
          <w:rFonts w:ascii="Arial" w:eastAsia="DengXian" w:hAnsi="Arial" w:cs="Arial"/>
          <w:sz w:val="22"/>
        </w:rPr>
        <w:t>.</w:t>
      </w:r>
      <w:r>
        <w:rPr>
          <w:rFonts w:ascii="Arial" w:eastAsia="DengXian" w:hAnsi="Arial" w:cs="Arial"/>
          <w:sz w:val="22"/>
        </w:rPr>
        <w:br/>
        <w:t xml:space="preserve">          </w:t>
      </w:r>
    </w:p>
    <w:p w14:paraId="09693A0A" w14:textId="77777777" w:rsidR="00374342" w:rsidRDefault="00000000">
      <w:pPr>
        <w:spacing w:before="120" w:after="120" w:line="288" w:lineRule="auto"/>
        <w:ind w:left="2268"/>
      </w:pPr>
      <w:r>
        <w:rPr>
          <w:rFonts w:ascii="Arial" w:eastAsia="DengXian" w:hAnsi="Arial" w:cs="Arial"/>
          <w:b/>
          <w:sz w:val="22"/>
        </w:rPr>
        <w:t>Tech Stack (Simplified, Speed-Focused)</w:t>
      </w:r>
      <w:r>
        <w:rPr>
          <w:rFonts w:ascii="Arial" w:eastAsia="DengXian" w:hAnsi="Arial" w:cs="Arial"/>
          <w:sz w:val="22"/>
        </w:rPr>
        <w:t>:</w:t>
      </w:r>
      <w:r>
        <w:rPr>
          <w:rFonts w:ascii="Arial" w:eastAsia="DengXian" w:hAnsi="Arial" w:cs="Arial"/>
          <w:sz w:val="22"/>
        </w:rPr>
        <w:br/>
        <w:t xml:space="preserve">              • Option A (Recommended): Python (FastAPI/Streamlit) + SQLite/FAISS + AI tools.</w:t>
      </w:r>
      <w:r>
        <w:rPr>
          <w:rFonts w:ascii="Arial" w:eastAsia="DengXian" w:hAnsi="Arial" w:cs="Arial"/>
          <w:sz w:val="22"/>
        </w:rPr>
        <w:br/>
        <w:t xml:space="preserve">              • Option B: JS (Next.js + Express.js) + SQLite/FAISS.</w:t>
      </w:r>
      <w:r>
        <w:rPr>
          <w:rFonts w:ascii="Arial" w:eastAsia="DengXian" w:hAnsi="Arial" w:cs="Arial"/>
          <w:sz w:val="22"/>
        </w:rPr>
        <w:br/>
        <w:t xml:space="preserve">              • Prohibition: Complex frameworks/cloud services; </w:t>
      </w:r>
      <w:r>
        <w:rPr>
          <w:rFonts w:ascii="Arial" w:eastAsia="DengXian" w:hAnsi="Arial" w:cs="Arial"/>
          <w:sz w:val="22"/>
        </w:rPr>
        <w:lastRenderedPageBreak/>
        <w:t>lightweight only.</w:t>
      </w:r>
      <w:r>
        <w:rPr>
          <w:rFonts w:ascii="Arial" w:eastAsia="DengXian" w:hAnsi="Arial" w:cs="Arial"/>
          <w:sz w:val="22"/>
        </w:rPr>
        <w:br/>
        <w:t xml:space="preserve">              </w:t>
      </w:r>
      <w:r>
        <w:rPr>
          <w:rFonts w:ascii="Arial" w:eastAsia="DengXian" w:hAnsi="Arial" w:cs="Arial"/>
          <w:sz w:val="22"/>
        </w:rPr>
        <w:br/>
      </w:r>
      <w:r>
        <w:rPr>
          <w:rFonts w:ascii="Arial" w:eastAsia="DengXian" w:hAnsi="Arial" w:cs="Arial"/>
          <w:i/>
          <w:sz w:val="22"/>
        </w:rPr>
        <w:t>Key Reference</w:t>
      </w:r>
      <w:r>
        <w:rPr>
          <w:rFonts w:ascii="Arial" w:eastAsia="DengXian" w:hAnsi="Arial" w:cs="Arial"/>
          <w:sz w:val="22"/>
        </w:rPr>
        <w:t xml:space="preserve">: </w:t>
      </w:r>
      <w:hyperlink r:id="rId10">
        <w:r>
          <w:rPr>
            <w:rFonts w:ascii="Arial" w:eastAsia="DengXian" w:hAnsi="Arial" w:cs="Arial"/>
            <w:color w:val="3370FF"/>
            <w:sz w:val="22"/>
          </w:rPr>
          <w:t>FastAPI</w:t>
        </w:r>
      </w:hyperlink>
      <w:r>
        <w:rPr>
          <w:rFonts w:ascii="Arial" w:eastAsia="DengXian" w:hAnsi="Arial" w:cs="Arial"/>
          <w:sz w:val="22"/>
        </w:rPr>
        <w:t xml:space="preserve"> | </w:t>
      </w:r>
      <w:hyperlink r:id="rId11">
        <w:r>
          <w:rPr>
            <w:rFonts w:ascii="Arial" w:eastAsia="DengXian" w:hAnsi="Arial" w:cs="Arial"/>
            <w:color w:val="3370FF"/>
            <w:sz w:val="22"/>
          </w:rPr>
          <w:t>Streamlit</w:t>
        </w:r>
      </w:hyperlink>
      <w:r>
        <w:rPr>
          <w:rFonts w:ascii="Arial" w:eastAsia="DengXian" w:hAnsi="Arial" w:cs="Arial"/>
          <w:sz w:val="22"/>
        </w:rPr>
        <w:t xml:space="preserve"> | </w:t>
      </w:r>
      <w:hyperlink r:id="rId12">
        <w:r>
          <w:rPr>
            <w:rFonts w:ascii="Arial" w:eastAsia="DengXian" w:hAnsi="Arial" w:cs="Arial"/>
            <w:color w:val="3370FF"/>
            <w:sz w:val="22"/>
          </w:rPr>
          <w:t>FAISS</w:t>
        </w:r>
      </w:hyperlink>
      <w:r>
        <w:rPr>
          <w:rFonts w:ascii="Arial" w:eastAsia="DengXian" w:hAnsi="Arial" w:cs="Arial"/>
          <w:sz w:val="22"/>
        </w:rPr>
        <w:t>.</w:t>
      </w:r>
      <w:r>
        <w:rPr>
          <w:rFonts w:ascii="Arial" w:eastAsia="DengXian" w:hAnsi="Arial" w:cs="Arial"/>
          <w:sz w:val="22"/>
        </w:rPr>
        <w:br/>
        <w:t xml:space="preserve">          </w:t>
      </w:r>
    </w:p>
    <w:p w14:paraId="09693A0B" w14:textId="77777777" w:rsidR="00374342" w:rsidRDefault="00000000">
      <w:pPr>
        <w:numPr>
          <w:ilvl w:val="0"/>
          <w:numId w:val="16"/>
        </w:numPr>
        <w:spacing w:before="120" w:after="120" w:line="288" w:lineRule="auto"/>
        <w:ind w:left="1814"/>
      </w:pPr>
      <w:r>
        <w:rPr>
          <w:rFonts w:ascii="Arial" w:eastAsia="DengXian" w:hAnsi="Arial" w:cs="Arial"/>
          <w:b/>
          <w:sz w:val="22"/>
        </w:rPr>
        <w:t>Analytics &amp; History</w:t>
      </w:r>
      <w:r>
        <w:rPr>
          <w:rFonts w:ascii="Arial" w:eastAsia="DengXian" w:hAnsi="Arial" w:cs="Arial"/>
          <w:sz w:val="22"/>
        </w:rPr>
        <w:t>:</w:t>
      </w:r>
      <w:r>
        <w:rPr>
          <w:rFonts w:ascii="Arial" w:eastAsia="DengXian" w:hAnsi="Arial" w:cs="Arial"/>
          <w:sz w:val="22"/>
        </w:rPr>
        <w:br/>
        <w:t xml:space="preserve">              • Log queries + metrics (timestamp, intent, confidence, response); track KB usage; exportable data.</w:t>
      </w:r>
      <w:r>
        <w:rPr>
          <w:rFonts w:ascii="Arial" w:eastAsia="DengXian" w:hAnsi="Arial" w:cs="Arial"/>
          <w:sz w:val="22"/>
        </w:rPr>
        <w:br/>
        <w:t xml:space="preserve">          </w:t>
      </w:r>
    </w:p>
    <w:p w14:paraId="09693A0C" w14:textId="77777777" w:rsidR="00374342" w:rsidRDefault="00000000">
      <w:pPr>
        <w:numPr>
          <w:ilvl w:val="0"/>
          <w:numId w:val="17"/>
        </w:numPr>
        <w:spacing w:before="120" w:after="120" w:line="288" w:lineRule="auto"/>
        <w:ind w:left="1360"/>
      </w:pPr>
      <w:r>
        <w:rPr>
          <w:rFonts w:ascii="Arial" w:eastAsia="DengXian" w:hAnsi="Arial" w:cs="Arial"/>
          <w:b/>
          <w:sz w:val="22"/>
        </w:rPr>
        <w:t>Orchestrator (Query Intent Classification, Core)</w:t>
      </w:r>
      <w:r>
        <w:rPr>
          <w:rFonts w:ascii="Arial" w:eastAsia="DengXian" w:hAnsi="Arial" w:cs="Arial"/>
          <w:sz w:val="22"/>
        </w:rPr>
        <w:t>:</w:t>
      </w:r>
      <w:r>
        <w:rPr>
          <w:rFonts w:ascii="Arial" w:eastAsia="DengXian" w:hAnsi="Arial" w:cs="Arial"/>
          <w:sz w:val="22"/>
        </w:rPr>
        <w:br/>
        <w:t xml:space="preserve">              • Intent Management: 3 default spaces (HR, Legal, Finance) + custom add/edit/delete.</w:t>
      </w:r>
      <w:r>
        <w:rPr>
          <w:rFonts w:ascii="Arial" w:eastAsia="DengXian" w:hAnsi="Arial" w:cs="Arial"/>
          <w:sz w:val="22"/>
        </w:rPr>
        <w:br/>
        <w:t xml:space="preserve">              • Classification Logic: AI-powered (≥70% configurable confidence), fallback to "General" space, admin-guided accuracy improvement.</w:t>
      </w:r>
      <w:r>
        <w:rPr>
          <w:rFonts w:ascii="Arial" w:eastAsia="DengXian" w:hAnsi="Arial" w:cs="Arial"/>
          <w:sz w:val="22"/>
        </w:rPr>
        <w:br/>
        <w:t xml:space="preserve">              • Core Capability: Route queries to relevant KB domains post-classification.</w:t>
      </w:r>
      <w:r>
        <w:rPr>
          <w:rFonts w:ascii="Arial" w:eastAsia="DengXian" w:hAnsi="Arial" w:cs="Arial"/>
          <w:sz w:val="22"/>
        </w:rPr>
        <w:br/>
        <w:t xml:space="preserve">              </w:t>
      </w:r>
      <w:r>
        <w:rPr>
          <w:rFonts w:ascii="Arial" w:eastAsia="DengXian" w:hAnsi="Arial" w:cs="Arial"/>
          <w:sz w:val="22"/>
        </w:rPr>
        <w:br/>
      </w:r>
      <w:r>
        <w:rPr>
          <w:rFonts w:ascii="Arial" w:eastAsia="DengXian" w:hAnsi="Arial" w:cs="Arial"/>
          <w:i/>
          <w:sz w:val="22"/>
        </w:rPr>
        <w:t>Key Reference</w:t>
      </w:r>
      <w:r>
        <w:rPr>
          <w:rFonts w:ascii="Arial" w:eastAsia="DengXian" w:hAnsi="Arial" w:cs="Arial"/>
          <w:sz w:val="22"/>
        </w:rPr>
        <w:t xml:space="preserve">: </w:t>
      </w:r>
      <w:hyperlink r:id="rId13">
        <w:r>
          <w:rPr>
            <w:rFonts w:ascii="Arial" w:eastAsia="DengXian" w:hAnsi="Arial" w:cs="Arial"/>
            <w:color w:val="3370FF"/>
            <w:sz w:val="22"/>
          </w:rPr>
          <w:t>AI Intent Classification Best Practices</w:t>
        </w:r>
      </w:hyperlink>
      <w:r>
        <w:rPr>
          <w:rFonts w:ascii="Arial" w:eastAsia="DengXian" w:hAnsi="Arial" w:cs="Arial"/>
          <w:sz w:val="22"/>
        </w:rPr>
        <w:t>.</w:t>
      </w:r>
      <w:r>
        <w:rPr>
          <w:rFonts w:ascii="Arial" w:eastAsia="DengXian" w:hAnsi="Arial" w:cs="Arial"/>
          <w:sz w:val="22"/>
        </w:rPr>
        <w:br/>
        <w:t xml:space="preserve">          </w:t>
      </w:r>
    </w:p>
    <w:p w14:paraId="09693A0D" w14:textId="77777777" w:rsidR="00374342" w:rsidRDefault="00000000">
      <w:pPr>
        <w:numPr>
          <w:ilvl w:val="0"/>
          <w:numId w:val="18"/>
        </w:numPr>
        <w:spacing w:before="120" w:after="120" w:line="288" w:lineRule="auto"/>
        <w:ind w:left="1360"/>
      </w:pPr>
      <w:r>
        <w:rPr>
          <w:rFonts w:ascii="Arial" w:eastAsia="DengXian" w:hAnsi="Arial" w:cs="Arial"/>
          <w:sz w:val="22"/>
        </w:rPr>
        <w:t>Key moments you turned to AI tools (e.g., overcoming document parsing challenges, improving query classification accuracy).</w:t>
      </w:r>
    </w:p>
    <w:p w14:paraId="09693A0E" w14:textId="77777777" w:rsidR="00374342" w:rsidRDefault="00000000">
      <w:pPr>
        <w:numPr>
          <w:ilvl w:val="0"/>
          <w:numId w:val="19"/>
        </w:numPr>
        <w:spacing w:before="120" w:after="120" w:line="288" w:lineRule="auto"/>
        <w:ind w:left="1360"/>
      </w:pPr>
      <w:r>
        <w:rPr>
          <w:rFonts w:ascii="Arial" w:eastAsia="DengXian" w:hAnsi="Arial" w:cs="Arial"/>
          <w:sz w:val="22"/>
        </w:rPr>
        <w:t>How AI helped you iterate faster (e.g., streamlining parsing code, optimizing classification logic).</w:t>
      </w:r>
    </w:p>
    <w:p w14:paraId="09693A0F" w14:textId="77777777" w:rsidR="00374342" w:rsidRDefault="00000000">
      <w:pPr>
        <w:numPr>
          <w:ilvl w:val="0"/>
          <w:numId w:val="20"/>
        </w:numPr>
        <w:spacing w:before="120" w:after="120" w:line="288" w:lineRule="auto"/>
        <w:ind w:left="1360"/>
      </w:pPr>
      <w:r>
        <w:rPr>
          <w:rFonts w:ascii="Arial" w:eastAsia="DengXian" w:hAnsi="Arial" w:cs="Arial"/>
          <w:sz w:val="22"/>
        </w:rPr>
        <w:t>Adjustments to AI outputs (e.g., refining parsed content, tuning classification thresholds).</w:t>
      </w:r>
    </w:p>
    <w:p w14:paraId="09693A10" w14:textId="77777777" w:rsidR="00374342" w:rsidRDefault="00000000">
      <w:pPr>
        <w:numPr>
          <w:ilvl w:val="0"/>
          <w:numId w:val="21"/>
        </w:numPr>
        <w:spacing w:before="120" w:after="120" w:line="288" w:lineRule="auto"/>
        <w:ind w:left="1360"/>
      </w:pPr>
      <w:r>
        <w:rPr>
          <w:rFonts w:ascii="Arial" w:eastAsia="DengXian" w:hAnsi="Arial" w:cs="Arial"/>
          <w:b/>
          <w:sz w:val="22"/>
        </w:rPr>
        <w:t>AI Usage Scenario Examples (2 Specific)</w:t>
      </w:r>
      <w:r>
        <w:rPr>
          <w:rFonts w:ascii="Arial" w:eastAsia="DengXian" w:hAnsi="Arial" w:cs="Arial"/>
          <w:sz w:val="22"/>
        </w:rPr>
        <w:t>:</w:t>
      </w:r>
      <w:r>
        <w:rPr>
          <w:rFonts w:ascii="Arial" w:eastAsia="DengXian" w:hAnsi="Arial" w:cs="Arial"/>
          <w:sz w:val="22"/>
        </w:rPr>
        <w:br/>
        <w:t xml:space="preserve">                  1. Document Parsing: When parsing PDF documents with embedded tables (e.g., HR salary grids), AI was used to extract structured tabular data and map it to relevant KB segments—solving the limitation of pure text parsing and ensuring numerical/structured knowledge was searchable, reducing manual data entry time by 60%.</w:t>
      </w:r>
      <w:r>
        <w:rPr>
          <w:rFonts w:ascii="Arial" w:eastAsia="DengXian" w:hAnsi="Arial" w:cs="Arial"/>
          <w:sz w:val="22"/>
        </w:rPr>
        <w:br/>
        <w:t xml:space="preserve">                  2. Frontend Integration: AI was leveraged to adapt KMS responses to the native format constraints of each frontend tool (e.g., truncating long responses for Telegram, formatting bullet points for Teams)—ensuring consistent user experience across platforms without building custom formatters for each tool, streamlining integration development.</w:t>
      </w:r>
      <w:r>
        <w:rPr>
          <w:rFonts w:ascii="Arial" w:eastAsia="DengXian" w:hAnsi="Arial" w:cs="Arial"/>
          <w:sz w:val="22"/>
        </w:rPr>
        <w:br/>
        <w:t xml:space="preserve">             </w:t>
      </w:r>
    </w:p>
    <w:p w14:paraId="09693A11" w14:textId="77777777" w:rsidR="00374342" w:rsidRDefault="00000000">
      <w:pPr>
        <w:numPr>
          <w:ilvl w:val="0"/>
          <w:numId w:val="22"/>
        </w:numPr>
        <w:spacing w:before="120" w:after="120" w:line="288" w:lineRule="auto"/>
        <w:ind w:left="907"/>
      </w:pPr>
      <w:r>
        <w:rPr>
          <w:rFonts w:ascii="Arial" w:eastAsia="DengXian" w:hAnsi="Arial" w:cs="Arial"/>
          <w:b/>
          <w:sz w:val="22"/>
        </w:rPr>
        <w:t>Document-Driven Backend KB (Core)</w:t>
      </w:r>
      <w:r>
        <w:rPr>
          <w:rFonts w:ascii="Arial" w:eastAsia="DengXian" w:hAnsi="Arial" w:cs="Arial"/>
          <w:sz w:val="22"/>
        </w:rPr>
        <w:t>:</w:t>
      </w:r>
      <w:r>
        <w:rPr>
          <w:rFonts w:ascii="Arial" w:eastAsia="DengXian" w:hAnsi="Arial" w:cs="Arial"/>
          <w:sz w:val="22"/>
        </w:rPr>
        <w:br/>
        <w:t xml:space="preserve">              • Support 2+ document formats (PDF, DOCX recommended).</w:t>
      </w:r>
      <w:r>
        <w:rPr>
          <w:rFonts w:ascii="Arial" w:eastAsia="DengXian" w:hAnsi="Arial" w:cs="Arial"/>
          <w:sz w:val="22"/>
        </w:rPr>
        <w:br/>
        <w:t xml:space="preserve">              • Core Capabilities: AI-powered parsing/structuring of content, intent space association, manual updates + re-parsing, semantic search, basic error handling.</w:t>
      </w:r>
      <w:r>
        <w:rPr>
          <w:rFonts w:ascii="Arial" w:eastAsia="DengXian" w:hAnsi="Arial" w:cs="Arial"/>
          <w:sz w:val="22"/>
        </w:rPr>
        <w:br/>
        <w:t xml:space="preserve">              </w:t>
      </w:r>
      <w:r>
        <w:rPr>
          <w:rFonts w:ascii="Arial" w:eastAsia="DengXian" w:hAnsi="Arial" w:cs="Arial"/>
          <w:sz w:val="22"/>
        </w:rPr>
        <w:br/>
      </w:r>
      <w:r>
        <w:rPr>
          <w:rFonts w:ascii="Arial" w:eastAsia="DengXian" w:hAnsi="Arial" w:cs="Arial"/>
          <w:i/>
          <w:sz w:val="22"/>
        </w:rPr>
        <w:lastRenderedPageBreak/>
        <w:t>Key Reference</w:t>
      </w:r>
      <w:r>
        <w:rPr>
          <w:rFonts w:ascii="Arial" w:eastAsia="DengXian" w:hAnsi="Arial" w:cs="Arial"/>
          <w:sz w:val="22"/>
        </w:rPr>
        <w:t xml:space="preserve">: </w:t>
      </w:r>
      <w:hyperlink r:id="rId14">
        <w:r>
          <w:rPr>
            <w:rFonts w:ascii="Arial" w:eastAsia="DengXian" w:hAnsi="Arial" w:cs="Arial"/>
            <w:color w:val="3370FF"/>
            <w:sz w:val="22"/>
          </w:rPr>
          <w:t>LangChain Document Loaders</w:t>
        </w:r>
      </w:hyperlink>
      <w:r>
        <w:rPr>
          <w:rFonts w:ascii="Arial" w:eastAsia="DengXian" w:hAnsi="Arial" w:cs="Arial"/>
          <w:sz w:val="22"/>
        </w:rPr>
        <w:t xml:space="preserve"> | </w:t>
      </w:r>
      <w:hyperlink r:id="rId15">
        <w:r>
          <w:rPr>
            <w:rFonts w:ascii="Arial" w:eastAsia="DengXian" w:hAnsi="Arial" w:cs="Arial"/>
            <w:color w:val="3370FF"/>
            <w:sz w:val="22"/>
          </w:rPr>
          <w:t>Lightweight KB Storage</w:t>
        </w:r>
      </w:hyperlink>
      <w:r>
        <w:rPr>
          <w:rFonts w:ascii="Arial" w:eastAsia="DengXian" w:hAnsi="Arial" w:cs="Arial"/>
          <w:sz w:val="22"/>
        </w:rPr>
        <w:t>.</w:t>
      </w:r>
      <w:r>
        <w:rPr>
          <w:rFonts w:ascii="Arial" w:eastAsia="DengXian" w:hAnsi="Arial" w:cs="Arial"/>
          <w:sz w:val="22"/>
        </w:rPr>
        <w:br/>
        <w:t xml:space="preserve">          </w:t>
      </w:r>
    </w:p>
    <w:p w14:paraId="09693A12" w14:textId="77777777" w:rsidR="00374342" w:rsidRDefault="00000000">
      <w:pPr>
        <w:numPr>
          <w:ilvl w:val="0"/>
          <w:numId w:val="23"/>
        </w:numPr>
        <w:spacing w:before="120" w:after="120" w:line="288" w:lineRule="auto"/>
        <w:ind w:left="453"/>
      </w:pPr>
      <w:r>
        <w:rPr>
          <w:rFonts w:ascii="Arial" w:eastAsia="DengXian" w:hAnsi="Arial" w:cs="Arial"/>
          <w:b/>
          <w:sz w:val="22"/>
        </w:rPr>
        <w:t>Delivery Requirements</w:t>
      </w:r>
      <w:r>
        <w:rPr>
          <w:rFonts w:ascii="Arial" w:eastAsia="DengXian" w:hAnsi="Arial" w:cs="Arial"/>
          <w:sz w:val="22"/>
        </w:rPr>
        <w:t>:</w:t>
      </w:r>
      <w:r>
        <w:rPr>
          <w:rFonts w:ascii="Arial" w:eastAsia="DengXian" w:hAnsi="Arial" w:cs="Arial"/>
          <w:sz w:val="22"/>
        </w:rPr>
        <w:br/>
        <w:t xml:space="preserve">              • Public GitHub repo (code, docs, AI Usage Reflection).</w:t>
      </w:r>
      <w:r>
        <w:rPr>
          <w:rFonts w:ascii="Arial" w:eastAsia="DengXian" w:hAnsi="Arial" w:cs="Arial"/>
          <w:sz w:val="22"/>
        </w:rPr>
        <w:br/>
        <w:t xml:space="preserve">              • Working demo (deployed/local) with 2 frontend integrations, 2+ sample docs, testable query flow.</w:t>
      </w:r>
      <w:r>
        <w:rPr>
          <w:rFonts w:ascii="Arial" w:eastAsia="DengXian" w:hAnsi="Arial" w:cs="Arial"/>
          <w:sz w:val="22"/>
        </w:rPr>
        <w:br/>
        <w:t xml:space="preserve">              • Detailed README (setup, tech stack, integration guide).</w:t>
      </w:r>
      <w:r>
        <w:rPr>
          <w:rFonts w:ascii="Arial" w:eastAsia="DengXian" w:hAnsi="Arial" w:cs="Arial"/>
          <w:sz w:val="22"/>
        </w:rPr>
        <w:br/>
      </w:r>
      <w:r>
        <w:rPr>
          <w:rFonts w:ascii="Arial" w:eastAsia="DengXian" w:hAnsi="Arial" w:cs="Arial"/>
          <w:sz w:val="22"/>
        </w:rPr>
        <w:br/>
      </w:r>
      <w:r>
        <w:rPr>
          <w:rFonts w:ascii="Arial" w:eastAsia="DengXian" w:hAnsi="Arial" w:cs="Arial"/>
          <w:i/>
          <w:sz w:val="22"/>
        </w:rPr>
        <w:t>Key Reference</w:t>
      </w:r>
      <w:r>
        <w:rPr>
          <w:rFonts w:ascii="Arial" w:eastAsia="DengXian" w:hAnsi="Arial" w:cs="Arial"/>
          <w:sz w:val="22"/>
        </w:rPr>
        <w:t xml:space="preserve">: </w:t>
      </w:r>
      <w:hyperlink r:id="rId16">
        <w:r>
          <w:rPr>
            <w:rFonts w:ascii="Arial" w:eastAsia="DengXian" w:hAnsi="Arial" w:cs="Arial"/>
            <w:color w:val="3370FF"/>
            <w:sz w:val="22"/>
          </w:rPr>
          <w:t>Render</w:t>
        </w:r>
      </w:hyperlink>
      <w:r>
        <w:rPr>
          <w:rFonts w:ascii="Arial" w:eastAsia="DengXian" w:hAnsi="Arial" w:cs="Arial"/>
          <w:sz w:val="22"/>
        </w:rPr>
        <w:t xml:space="preserve"> | </w:t>
      </w:r>
      <w:hyperlink r:id="rId17">
        <w:r>
          <w:rPr>
            <w:rFonts w:ascii="Arial" w:eastAsia="DengXian" w:hAnsi="Arial" w:cs="Arial"/>
            <w:color w:val="3370FF"/>
            <w:sz w:val="22"/>
          </w:rPr>
          <w:t>Vercel</w:t>
        </w:r>
      </w:hyperlink>
      <w:r>
        <w:rPr>
          <w:rFonts w:ascii="Arial" w:eastAsia="DengXian" w:hAnsi="Arial" w:cs="Arial"/>
          <w:sz w:val="22"/>
        </w:rPr>
        <w:t xml:space="preserve"> | </w:t>
      </w:r>
      <w:hyperlink r:id="rId18">
        <w:r>
          <w:rPr>
            <w:rFonts w:ascii="Arial" w:eastAsia="DengXian" w:hAnsi="Arial" w:cs="Arial"/>
            <w:color w:val="3370FF"/>
            <w:sz w:val="22"/>
          </w:rPr>
          <w:t>GitHub Markdown</w:t>
        </w:r>
      </w:hyperlink>
      <w:r>
        <w:rPr>
          <w:rFonts w:ascii="Arial" w:eastAsia="DengXian" w:hAnsi="Arial" w:cs="Arial"/>
          <w:sz w:val="22"/>
        </w:rPr>
        <w:t>.</w:t>
      </w:r>
      <w:r>
        <w:rPr>
          <w:rFonts w:ascii="Arial" w:eastAsia="DengXian" w:hAnsi="Arial" w:cs="Arial"/>
          <w:sz w:val="22"/>
        </w:rPr>
        <w:br/>
        <w:t xml:space="preserve">          </w:t>
      </w:r>
    </w:p>
    <w:p w14:paraId="09693A13" w14:textId="77777777" w:rsidR="00374342" w:rsidRDefault="00000000">
      <w:pPr>
        <w:numPr>
          <w:ilvl w:val="0"/>
          <w:numId w:val="24"/>
        </w:numPr>
        <w:spacing w:before="120" w:after="120" w:line="288" w:lineRule="auto"/>
      </w:pPr>
      <w:r>
        <w:rPr>
          <w:rFonts w:ascii="Arial" w:eastAsia="DengXian" w:hAnsi="Arial" w:cs="Arial"/>
          <w:b/>
          <w:sz w:val="22"/>
        </w:rPr>
        <w:t>Multi-Frontend Integration (Core)</w:t>
      </w:r>
      <w:r>
        <w:rPr>
          <w:rFonts w:ascii="Arial" w:eastAsia="DengXian" w:hAnsi="Arial" w:cs="Arial"/>
          <w:sz w:val="22"/>
        </w:rPr>
        <w:t>:</w:t>
      </w:r>
      <w:r>
        <w:rPr>
          <w:rFonts w:ascii="Arial" w:eastAsia="DengXian" w:hAnsi="Arial" w:cs="Arial"/>
          <w:sz w:val="22"/>
        </w:rPr>
        <w:br/>
        <w:t xml:space="preserve">              • Integrate 2 tools (Telegram/Teams/WhatsApp; prioritize accessible APIs).</w:t>
      </w:r>
      <w:r>
        <w:rPr>
          <w:rFonts w:ascii="Arial" w:eastAsia="DengXian" w:hAnsi="Arial" w:cs="Arial"/>
          <w:sz w:val="22"/>
        </w:rPr>
        <w:br/>
        <w:t xml:space="preserve">              • Core Capabilities: Admin credential configuration (secure storage), real-time query/response sync (≤3s latency), status monitoring + error logging, end-to-end test function.</w:t>
      </w:r>
      <w:r>
        <w:rPr>
          <w:rFonts w:ascii="Arial" w:eastAsia="DengXian" w:hAnsi="Arial" w:cs="Arial"/>
          <w:sz w:val="22"/>
        </w:rPr>
        <w:br/>
        <w:t xml:space="preserve">              </w:t>
      </w:r>
      <w:r>
        <w:rPr>
          <w:rFonts w:ascii="Arial" w:eastAsia="DengXian" w:hAnsi="Arial" w:cs="Arial"/>
          <w:sz w:val="22"/>
        </w:rPr>
        <w:br/>
      </w:r>
      <w:r>
        <w:rPr>
          <w:rFonts w:ascii="Arial" w:eastAsia="DengXian" w:hAnsi="Arial" w:cs="Arial"/>
          <w:i/>
          <w:sz w:val="22"/>
        </w:rPr>
        <w:t>Key Reference</w:t>
      </w:r>
      <w:r>
        <w:rPr>
          <w:rFonts w:ascii="Arial" w:eastAsia="DengXian" w:hAnsi="Arial" w:cs="Arial"/>
          <w:sz w:val="22"/>
        </w:rPr>
        <w:t xml:space="preserve">: </w:t>
      </w:r>
      <w:hyperlink r:id="rId19">
        <w:r>
          <w:rPr>
            <w:rFonts w:ascii="Arial" w:eastAsia="DengXian" w:hAnsi="Arial" w:cs="Arial"/>
            <w:color w:val="3370FF"/>
            <w:sz w:val="22"/>
          </w:rPr>
          <w:t>Telegram Bot API</w:t>
        </w:r>
      </w:hyperlink>
      <w:r>
        <w:rPr>
          <w:rFonts w:ascii="Arial" w:eastAsia="DengXian" w:hAnsi="Arial" w:cs="Arial"/>
          <w:sz w:val="22"/>
        </w:rPr>
        <w:t xml:space="preserve"> | </w:t>
      </w:r>
      <w:hyperlink r:id="rId20">
        <w:r>
          <w:rPr>
            <w:rFonts w:ascii="Arial" w:eastAsia="DengXian" w:hAnsi="Arial" w:cs="Arial"/>
            <w:color w:val="3370FF"/>
            <w:sz w:val="22"/>
          </w:rPr>
          <w:t>Microsoft Teams Bot API</w:t>
        </w:r>
      </w:hyperlink>
      <w:r>
        <w:rPr>
          <w:rFonts w:ascii="Arial" w:eastAsia="DengXian" w:hAnsi="Arial" w:cs="Arial"/>
          <w:sz w:val="22"/>
        </w:rPr>
        <w:t>.</w:t>
      </w:r>
      <w:r>
        <w:rPr>
          <w:rFonts w:ascii="Arial" w:eastAsia="DengXian" w:hAnsi="Arial" w:cs="Arial"/>
          <w:sz w:val="22"/>
        </w:rPr>
        <w:br/>
        <w:t xml:space="preserve">          </w:t>
      </w:r>
    </w:p>
    <w:p w14:paraId="09693A14" w14:textId="77777777" w:rsidR="00374342" w:rsidRDefault="00000000">
      <w:pPr>
        <w:spacing w:before="120" w:after="120" w:line="288" w:lineRule="auto"/>
      </w:pPr>
      <w:r>
        <w:rPr>
          <w:rFonts w:ascii="Arial" w:eastAsia="DengXian" w:hAnsi="Arial" w:cs="Arial"/>
          <w:sz w:val="22"/>
        </w:rPr>
        <w:t>|</w:t>
      </w:r>
      <w:r>
        <w:rPr>
          <w:rFonts w:ascii="Arial" w:eastAsia="DengXian" w:hAnsi="Arial" w:cs="Arial"/>
          <w:sz w:val="22"/>
        </w:rPr>
        <w:t>（注：文档部分内容可能由</w:t>
      </w:r>
      <w:r>
        <w:rPr>
          <w:rFonts w:ascii="Arial" w:eastAsia="DengXian" w:hAnsi="Arial" w:cs="Arial"/>
          <w:sz w:val="22"/>
        </w:rPr>
        <w:t xml:space="preserve"> AI </w:t>
      </w:r>
      <w:r>
        <w:rPr>
          <w:rFonts w:ascii="Arial" w:eastAsia="DengXian" w:hAnsi="Arial" w:cs="Arial"/>
          <w:sz w:val="22"/>
        </w:rPr>
        <w:t>生成</w:t>
      </w:r>
      <w:r>
        <w:rPr>
          <w:rFonts w:ascii="Arial" w:eastAsia="DengXian" w:hAnsi="Arial" w:cs="Arial"/>
          <w:sz w:val="22"/>
        </w:rPr>
        <w:t>)</w:t>
      </w:r>
    </w:p>
    <w:sectPr w:rsidR="00374342">
      <w:headerReference w:type="default" r:id="rId21"/>
      <w:footerReference w:type="even" r:id="rId22"/>
      <w:footerReference w:type="default" r:id="rId23"/>
      <w:footerReference w:type="first" r:id="rId24"/>
      <w:pgSz w:w="11905" w:h="16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5E9B4" w14:textId="77777777" w:rsidR="00D67F33" w:rsidRDefault="00D67F33">
      <w:pPr>
        <w:spacing w:after="0" w:line="240" w:lineRule="auto"/>
      </w:pPr>
      <w:r>
        <w:separator/>
      </w:r>
    </w:p>
  </w:endnote>
  <w:endnote w:type="continuationSeparator" w:id="0">
    <w:p w14:paraId="1912B121" w14:textId="77777777" w:rsidR="00D67F33" w:rsidRDefault="00D67F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F9901" w14:textId="77777777" w:rsidR="00A106E6" w:rsidRDefault="00A106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93A16" w14:textId="77777777" w:rsidR="00374342" w:rsidRDefault="0037434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11312" w14:textId="77777777" w:rsidR="00A106E6" w:rsidRDefault="00A106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8757A" w14:textId="77777777" w:rsidR="00D67F33" w:rsidRDefault="00D67F33">
      <w:pPr>
        <w:spacing w:after="0" w:line="240" w:lineRule="auto"/>
      </w:pPr>
      <w:r>
        <w:separator/>
      </w:r>
    </w:p>
  </w:footnote>
  <w:footnote w:type="continuationSeparator" w:id="0">
    <w:p w14:paraId="72330834" w14:textId="77777777" w:rsidR="00D67F33" w:rsidRDefault="00D67F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93A15" w14:textId="77777777" w:rsidR="00374342" w:rsidRDefault="0037434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754D1"/>
    <w:multiLevelType w:val="multilevel"/>
    <w:tmpl w:val="5C546F94"/>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8501617"/>
    <w:multiLevelType w:val="multilevel"/>
    <w:tmpl w:val="5F4698F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94A1B59"/>
    <w:multiLevelType w:val="multilevel"/>
    <w:tmpl w:val="C7D0228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3515069"/>
    <w:multiLevelType w:val="multilevel"/>
    <w:tmpl w:val="3B76A9D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AED1D87"/>
    <w:multiLevelType w:val="multilevel"/>
    <w:tmpl w:val="0AA22F5E"/>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23F05FA"/>
    <w:multiLevelType w:val="multilevel"/>
    <w:tmpl w:val="1288532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4DF4708"/>
    <w:multiLevelType w:val="multilevel"/>
    <w:tmpl w:val="D7F8C818"/>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6780966"/>
    <w:multiLevelType w:val="multilevel"/>
    <w:tmpl w:val="8892D57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3092A61"/>
    <w:multiLevelType w:val="multilevel"/>
    <w:tmpl w:val="1E588BF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C5B38E5"/>
    <w:multiLevelType w:val="multilevel"/>
    <w:tmpl w:val="D5BC1A06"/>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D191D8E"/>
    <w:multiLevelType w:val="multilevel"/>
    <w:tmpl w:val="012677CE"/>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45E64E54"/>
    <w:multiLevelType w:val="multilevel"/>
    <w:tmpl w:val="76948496"/>
    <w:lvl w:ilvl="0">
      <w:numFmt w:val="bullet"/>
      <w:lvlText w:val="▪"/>
      <w:lvlJc w:val="left"/>
      <w:rPr>
        <w:color w:val="3370FF"/>
        <w:sz w:val="1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465A3423"/>
    <w:multiLevelType w:val="multilevel"/>
    <w:tmpl w:val="B25C0FD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49C3759A"/>
    <w:multiLevelType w:val="multilevel"/>
    <w:tmpl w:val="AADC323C"/>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4C3265BD"/>
    <w:multiLevelType w:val="multilevel"/>
    <w:tmpl w:val="C696DEE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4E1A12BE"/>
    <w:multiLevelType w:val="multilevel"/>
    <w:tmpl w:val="7AEC199E"/>
    <w:lvl w:ilvl="0">
      <w:numFmt w:val="bullet"/>
      <w:lvlText w:val="▪"/>
      <w:lvlJc w:val="left"/>
      <w:rPr>
        <w:color w:val="3370FF"/>
        <w:sz w:val="1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4E4E3F91"/>
    <w:multiLevelType w:val="multilevel"/>
    <w:tmpl w:val="E0D6201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54185D2F"/>
    <w:multiLevelType w:val="multilevel"/>
    <w:tmpl w:val="174C2DF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56D85AF8"/>
    <w:multiLevelType w:val="multilevel"/>
    <w:tmpl w:val="48B4B15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643639DD"/>
    <w:multiLevelType w:val="multilevel"/>
    <w:tmpl w:val="4332347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660A5109"/>
    <w:multiLevelType w:val="multilevel"/>
    <w:tmpl w:val="162278C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667E3CC9"/>
    <w:multiLevelType w:val="multilevel"/>
    <w:tmpl w:val="53542F8E"/>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700C4FA0"/>
    <w:multiLevelType w:val="multilevel"/>
    <w:tmpl w:val="EAB0FA68"/>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7D0A44DE"/>
    <w:multiLevelType w:val="multilevel"/>
    <w:tmpl w:val="799A6B8C"/>
    <w:lvl w:ilvl="0">
      <w:numFmt w:val="bullet"/>
      <w:lvlText w:val="▪"/>
      <w:lvlJc w:val="left"/>
      <w:rPr>
        <w:color w:val="3370FF"/>
        <w:sz w:val="1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583538767">
    <w:abstractNumId w:val="6"/>
  </w:num>
  <w:num w:numId="2" w16cid:durableId="809442576">
    <w:abstractNumId w:val="16"/>
  </w:num>
  <w:num w:numId="3" w16cid:durableId="1304430789">
    <w:abstractNumId w:val="13"/>
  </w:num>
  <w:num w:numId="4" w16cid:durableId="2058044677">
    <w:abstractNumId w:val="0"/>
  </w:num>
  <w:num w:numId="5" w16cid:durableId="794635919">
    <w:abstractNumId w:val="22"/>
  </w:num>
  <w:num w:numId="6" w16cid:durableId="2007977814">
    <w:abstractNumId w:val="4"/>
  </w:num>
  <w:num w:numId="7" w16cid:durableId="2060283700">
    <w:abstractNumId w:val="21"/>
  </w:num>
  <w:num w:numId="8" w16cid:durableId="1468204826">
    <w:abstractNumId w:val="9"/>
  </w:num>
  <w:num w:numId="9" w16cid:durableId="1398822201">
    <w:abstractNumId w:val="8"/>
  </w:num>
  <w:num w:numId="10" w16cid:durableId="347609597">
    <w:abstractNumId w:val="3"/>
  </w:num>
  <w:num w:numId="11" w16cid:durableId="517349919">
    <w:abstractNumId w:val="15"/>
  </w:num>
  <w:num w:numId="12" w16cid:durableId="1390226744">
    <w:abstractNumId w:val="1"/>
  </w:num>
  <w:num w:numId="13" w16cid:durableId="1465124584">
    <w:abstractNumId w:val="18"/>
  </w:num>
  <w:num w:numId="14" w16cid:durableId="192499538">
    <w:abstractNumId w:val="2"/>
  </w:num>
  <w:num w:numId="15" w16cid:durableId="1549683418">
    <w:abstractNumId w:val="23"/>
  </w:num>
  <w:num w:numId="16" w16cid:durableId="1123576169">
    <w:abstractNumId w:val="19"/>
  </w:num>
  <w:num w:numId="17" w16cid:durableId="1832480885">
    <w:abstractNumId w:val="5"/>
  </w:num>
  <w:num w:numId="18" w16cid:durableId="726034334">
    <w:abstractNumId w:val="7"/>
  </w:num>
  <w:num w:numId="19" w16cid:durableId="1788961600">
    <w:abstractNumId w:val="12"/>
  </w:num>
  <w:num w:numId="20" w16cid:durableId="38944475">
    <w:abstractNumId w:val="17"/>
  </w:num>
  <w:num w:numId="21" w16cid:durableId="922645799">
    <w:abstractNumId w:val="14"/>
  </w:num>
  <w:num w:numId="22" w16cid:durableId="1235167183">
    <w:abstractNumId w:val="11"/>
  </w:num>
  <w:num w:numId="23" w16cid:durableId="1570114242">
    <w:abstractNumId w:val="20"/>
  </w:num>
  <w:num w:numId="24" w16cid:durableId="3609342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74342"/>
    <w:rsid w:val="0036167B"/>
    <w:rsid w:val="00374342"/>
    <w:rsid w:val="00A106E6"/>
    <w:rsid w:val="00D67F33"/>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96939EF"/>
  <w15:docId w15:val="{2A4AFCBA-5D69-6D46-8330-5CCEC449C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A106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06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product.hubspot.com/blog/ai-conversation-design-best-practices" TargetMode="External"/><Relationship Id="rId18" Type="http://schemas.openxmlformats.org/officeDocument/2006/relationships/hyperlink" Target="https://docs.github.com/en/get-started/writing-on-github/basic-writing-and-formatting-syntax"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hyperlink" Target="https://github.com/facebookresearch/faiss/wiki/Getting-started" TargetMode="External"/><Relationship Id="rId17" Type="http://schemas.openxmlformats.org/officeDocument/2006/relationships/hyperlink" Target="https://vercel.com/"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render.com/" TargetMode="External"/><Relationship Id="rId20" Type="http://schemas.openxmlformats.org/officeDocument/2006/relationships/hyperlink" Target="https://learn.microsoft.com/en-us/microsoftteams/platform/bots/how-to/create-a-bot-for-teams"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ocs.streamlit.io/get-started" TargetMode="External"/><Relationship Id="rId24" Type="http://schemas.openxmlformats.org/officeDocument/2006/relationships/footer" Target="footer3.xml"/><Relationship Id="rId5" Type="http://schemas.openxmlformats.org/officeDocument/2006/relationships/styles" Target="styles.xml"/><Relationship Id="rId15" Type="http://schemas.openxmlformats.org/officeDocument/2006/relationships/hyperlink" Target="https://www.sqlite.org/docs.html" TargetMode="External"/><Relationship Id="rId23" Type="http://schemas.openxmlformats.org/officeDocument/2006/relationships/footer" Target="footer2.xml"/><Relationship Id="rId10" Type="http://schemas.openxmlformats.org/officeDocument/2006/relationships/hyperlink" Target="https://fastapi.tiangolo.com/tutorial/first-steps/" TargetMode="External"/><Relationship Id="rId19" Type="http://schemas.openxmlformats.org/officeDocument/2006/relationships/hyperlink" Target="https://core.telegram.org/bots/api"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python.langchain.com/docs/modules/data_connection/document_loaders/"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269D7E363D48B4CAFA0291A5DC9B562" ma:contentTypeVersion="15" ma:contentTypeDescription="Create a new document." ma:contentTypeScope="" ma:versionID="21ccb85631d6628411bd48eada2a1468">
  <xsd:schema xmlns:xsd="http://www.w3.org/2001/XMLSchema" xmlns:xs="http://www.w3.org/2001/XMLSchema" xmlns:p="http://schemas.microsoft.com/office/2006/metadata/properties" xmlns:ns2="50d225a7-46f2-43f2-a53d-4a0201bbc96a" xmlns:ns3="b9ca2dd5-6d9d-42bb-b186-a54af49ba11b" targetNamespace="http://schemas.microsoft.com/office/2006/metadata/properties" ma:root="true" ma:fieldsID="e2396aaf502c969f175d5db1bb12fb6d" ns2:_="" ns3:_="">
    <xsd:import namespace="50d225a7-46f2-43f2-a53d-4a0201bbc96a"/>
    <xsd:import namespace="b9ca2dd5-6d9d-42bb-b186-a54af49ba1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element ref="ns2:_x5c5e__x6027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225a7-46f2-43f2-a53d-4a0201bbc9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4634e366-ae95-41d0-943d-34bceefa30d5"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element name="_x5c5e__x6027_" ma:index="22" nillable="true" ma:displayName="属性" ma:description="attribute" ma:format="Dropdown" ma:internalName="_x5c5e__x6027_">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9ca2dd5-6d9d-42bb-b186-a54af49ba11b"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ed571d05-59bf-47a1-839d-cf02bafdacfb}" ma:internalName="TaxCatchAll" ma:showField="CatchAllData" ma:web="b9ca2dd5-6d9d-42bb-b186-a54af49ba1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b9ca2dd5-6d9d-42bb-b186-a54af49ba11b" xsi:nil="true"/>
    <lcf76f155ced4ddcb4097134ff3c332f xmlns="50d225a7-46f2-43f2-a53d-4a0201bbc96a">
      <Terms xmlns="http://schemas.microsoft.com/office/infopath/2007/PartnerControls"/>
    </lcf76f155ced4ddcb4097134ff3c332f>
    <_x5c5e__x6027_ xmlns="50d225a7-46f2-43f2-a53d-4a0201bbc96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253941E-A1B1-4187-B9D1-03A770181E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d225a7-46f2-43f2-a53d-4a0201bbc96a"/>
    <ds:schemaRef ds:uri="b9ca2dd5-6d9d-42bb-b186-a54af49ba1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BA6F824-3420-4B2B-A765-C5973D0CCBC3}">
  <ds:schemaRefs>
    <ds:schemaRef ds:uri="http://schemas.microsoft.com/office/2006/metadata/properties"/>
    <ds:schemaRef ds:uri="http://schemas.microsoft.com/office/infopath/2007/PartnerControls"/>
    <ds:schemaRef ds:uri="b9ca2dd5-6d9d-42bb-b186-a54af49ba11b"/>
    <ds:schemaRef ds:uri="50d225a7-46f2-43f2-a53d-4a0201bbc96a"/>
  </ds:schemaRefs>
</ds:datastoreItem>
</file>

<file path=customXml/itemProps3.xml><?xml version="1.0" encoding="utf-8"?>
<ds:datastoreItem xmlns:ds="http://schemas.openxmlformats.org/officeDocument/2006/customXml" ds:itemID="{D65AA6A8-D7E2-4031-BD03-7E57FA6AF8E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1344</Words>
  <Characters>8861</Characters>
  <Application>Microsoft Office Word</Application>
  <DocSecurity>0</DocSecurity>
  <Lines>196</Lines>
  <Paragraphs>49</Paragraphs>
  <ScaleCrop>false</ScaleCrop>
  <Company/>
  <LinksUpToDate>false</LinksUpToDate>
  <CharactersWithSpaces>10156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Shen, Barry-B</cp:lastModifiedBy>
  <cp:revision>2</cp:revision>
  <dcterms:created xsi:type="dcterms:W3CDTF">2026-01-28T14:33:00Z</dcterms:created>
  <dcterms:modified xsi:type="dcterms:W3CDTF">2026-02-10T03:59:00Z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0x0101006269D7E363D48B4CAFA0291A5DC9B562</vt:lpwstr>
  </property>
  <property fmtid="{D5CDD505-2E9C-101B-9397-08002B2CF9AE}" pid="3" name="MSIP_Label_7ce0ae7d-b8fe-44ed-a8f3-b165aaa704f8_Enabled">
    <vt:lpwstr>true</vt:lpwstr>
  </property>
  <property fmtid="{D5CDD505-2E9C-101B-9397-08002B2CF9AE}" pid="4" name="MSIP_Label_7ce0ae7d-b8fe-44ed-a8f3-b165aaa704f8_SetDate">
    <vt:lpwstr>2026-02-10T03:59:14Z</vt:lpwstr>
  </property>
  <property fmtid="{D5CDD505-2E9C-101B-9397-08002B2CF9AE}" pid="5" name="MSIP_Label_7ce0ae7d-b8fe-44ed-a8f3-b165aaa704f8_Method">
    <vt:lpwstr>Standard</vt:lpwstr>
  </property>
  <property fmtid="{D5CDD505-2E9C-101B-9397-08002B2CF9AE}" pid="6" name="MSIP_Label_7ce0ae7d-b8fe-44ed-a8f3-b165aaa704f8_Name">
    <vt:lpwstr>Restricted</vt:lpwstr>
  </property>
  <property fmtid="{D5CDD505-2E9C-101B-9397-08002B2CF9AE}" pid="7" name="MSIP_Label_7ce0ae7d-b8fe-44ed-a8f3-b165aaa704f8_SiteId">
    <vt:lpwstr>7f2c1900-9fd4-4b89-91d3-79a649996f0a</vt:lpwstr>
  </property>
  <property fmtid="{D5CDD505-2E9C-101B-9397-08002B2CF9AE}" pid="8" name="MSIP_Label_7ce0ae7d-b8fe-44ed-a8f3-b165aaa704f8_ActionId">
    <vt:lpwstr>3798ec9d-5a04-46b2-9e1d-916ebde4c1fe</vt:lpwstr>
  </property>
  <property fmtid="{D5CDD505-2E9C-101B-9397-08002B2CF9AE}" pid="9" name="MSIP_Label_7ce0ae7d-b8fe-44ed-a8f3-b165aaa704f8_ContentBits">
    <vt:lpwstr>2</vt:lpwstr>
  </property>
  <property fmtid="{D5CDD505-2E9C-101B-9397-08002B2CF9AE}" pid="10" name="MSIP_Label_7ce0ae7d-b8fe-44ed-a8f3-b165aaa704f8_Tag">
    <vt:lpwstr>50, 3, 0, 1</vt:lpwstr>
  </property>
  <property fmtid="{D5CDD505-2E9C-101B-9397-08002B2CF9AE}" pid="11" name="MediaServiceImageTags">
    <vt:lpwstr/>
  </property>
</Properties>
</file>