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77B5" w14:textId="634C55F7" w:rsidR="00661AF6" w:rsidRDefault="00661AF6" w:rsidP="00661AF6">
      <w:pPr>
        <w:ind w:left="212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Convenção sobre o Cibercrime</w:t>
      </w:r>
    </w:p>
    <w:p w14:paraId="0CF11E80" w14:textId="7093E21C" w:rsidR="00A70015" w:rsidRDefault="00A70015" w:rsidP="00A70015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70015">
        <w:rPr>
          <w:rFonts w:ascii="Arial" w:hAnsi="Arial" w:cs="Arial"/>
          <w:color w:val="202122"/>
          <w:sz w:val="21"/>
          <w:szCs w:val="21"/>
          <w:shd w:val="clear" w:color="auto" w:fill="FFFFFF"/>
        </w:rPr>
        <w:t>A Convenção foi elaborada pelo Comitê Europeu para os Problemas Criminais, com o apoio de uma comissão de especialistas, realizando debates entre 1996 e 2000. Aprovado em 2001, foi o primeiro tratado internacional sobre cibercrimes.</w:t>
      </w:r>
    </w:p>
    <w:p w14:paraId="36731C6F" w14:textId="31C1E51B" w:rsidR="009E149F" w:rsidRDefault="00661AF6" w:rsidP="00A70015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61AF6">
        <w:rPr>
          <w:rFonts w:ascii="Arial" w:hAnsi="Arial" w:cs="Arial"/>
          <w:color w:val="202122"/>
          <w:sz w:val="21"/>
          <w:szCs w:val="21"/>
          <w:shd w:val="clear" w:color="auto" w:fill="FFFFFF"/>
        </w:rPr>
        <w:t>A Convenção sobre o Cibercrime, também conhecida como Convenção de Budapeste, é um tratado internacional sobre direito penal e direito processual penal, firmado no âmbito do Conselho da Europa a fim de promover a cooperação entre os países no combate aos crimes praticados por meio da Internet e com o uso de computadores.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61AF6">
        <w:rPr>
          <w:rFonts w:ascii="Arial" w:hAnsi="Arial" w:cs="Arial"/>
          <w:color w:val="202122"/>
          <w:sz w:val="21"/>
          <w:szCs w:val="21"/>
          <w:shd w:val="clear" w:color="auto" w:fill="FFFFFF"/>
        </w:rPr>
        <w:t>A Convenção de Budapeste é complementada por um Protocolo sobre Xenofobia e Racismo cometidos por meio de sistemas de computador.</w:t>
      </w:r>
    </w:p>
    <w:p w14:paraId="767EFC1F" w14:textId="08FF3C41" w:rsidR="001F519D" w:rsidRDefault="001F519D" w:rsidP="00A70015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F519D">
        <w:rPr>
          <w:rFonts w:ascii="Arial" w:hAnsi="Arial" w:cs="Arial"/>
          <w:color w:val="202122"/>
          <w:sz w:val="21"/>
          <w:szCs w:val="21"/>
          <w:shd w:val="clear" w:color="auto" w:fill="FFFFFF"/>
        </w:rPr>
        <w:t>A Convenção prevê a criminalização de condutas, normas para investigação e produção de provas eletrônicas, e meios de cooperação internacional.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1F519D">
        <w:rPr>
          <w:rFonts w:ascii="Arial" w:hAnsi="Arial" w:cs="Arial"/>
          <w:color w:val="202122"/>
          <w:sz w:val="21"/>
          <w:szCs w:val="21"/>
          <w:shd w:val="clear" w:color="auto" w:fill="FFFFFF"/>
        </w:rPr>
        <w:t>Quanto ao direito penal material, ela disciplina violações de direito autoral, fraudes relacionadas a computador, material de abuso sexual infantil, crimes de ódio e violações de segurança de redes.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2B72C01" w14:textId="08200A84" w:rsidR="001F519D" w:rsidRDefault="001F519D" w:rsidP="00A70015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369F224" w14:textId="50F7A181" w:rsidR="001F519D" w:rsidRDefault="001F519D" w:rsidP="001D4FB6">
      <w:pPr>
        <w:ind w:left="2832"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 w:rsidRPr="001F519D">
        <w:rPr>
          <w:rFonts w:ascii="Arial" w:hAnsi="Arial" w:cs="Arial"/>
          <w:color w:val="202122"/>
          <w:sz w:val="21"/>
          <w:szCs w:val="21"/>
          <w:shd w:val="clear" w:color="auto" w:fill="FFFFFF"/>
        </w:rPr>
        <w:t>yberbullying</w:t>
      </w:r>
    </w:p>
    <w:p w14:paraId="56AF5C61" w14:textId="51553B87" w:rsidR="001F519D" w:rsidRDefault="001F519D" w:rsidP="001F51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1F519D">
        <w:rPr>
          <w:rFonts w:ascii="Arial" w:hAnsi="Arial" w:cs="Arial"/>
          <w:color w:val="202122"/>
          <w:sz w:val="21"/>
          <w:szCs w:val="21"/>
          <w:shd w:val="clear" w:color="auto" w:fill="FFFFFF"/>
        </w:rPr>
        <w:t>O cyberbullying é a prática da intimidação, humilhação, exposição vexatória, perseguição, calúnia e difamação por meio de ambientes virtuais, como redes sociais, e-mail e aplicativos de mensagens. A incidência maior de casos de cyberbullying ocorre entre os adolescentes, porém há um número considerável de jovens adultos que utilizam essa prática criminosa.</w:t>
      </w:r>
    </w:p>
    <w:p w14:paraId="5D6643B8" w14:textId="2F96F408" w:rsidR="001D4FB6" w:rsidRDefault="001D4FB6" w:rsidP="001D4F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1D4FB6">
        <w:rPr>
          <w:rFonts w:ascii="Arial" w:hAnsi="Arial" w:cs="Arial"/>
          <w:color w:val="202122"/>
          <w:sz w:val="21"/>
          <w:szCs w:val="21"/>
          <w:shd w:val="clear" w:color="auto" w:fill="FFFFFF"/>
        </w:rPr>
        <w:t>Apesar da sensação de segurança em que o agressor acredita estar, ele está cometendo crime e pode ser punido. O cyberbullying é passível de punição por meio do Código Penal quando configura os crimes contra a honra (calúnia, difamação e injúria – Artigo 138 do Código Penal Brasileiro), crime de injúria racial (ataques racistas – Artigo 140 do Código Penal Brasileiro) e exposição de imagens de conteúdo íntimo, erótico ou sexual (Artigo 218-C do Código Penal Brasileiro incluído pela Lei 13.718, de 2018).</w:t>
      </w:r>
    </w:p>
    <w:p w14:paraId="5041DFE4" w14:textId="31D452C0" w:rsidR="001D4FB6" w:rsidRPr="001D4FB6" w:rsidRDefault="001D4FB6" w:rsidP="001D4F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1D4F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Um levantamento realizado pelo instituto de pesquisa Ipsos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mostrou</w:t>
      </w:r>
      <w:r w:rsidRPr="001D4F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que o Brasil é o segundo no ranking de cyberbullying no mundo. A pesquisa entrevistou mais de 20 mil pessoas em 28 países. </w:t>
      </w:r>
    </w:p>
    <w:p w14:paraId="0A371263" w14:textId="77777777" w:rsidR="001D4FB6" w:rsidRPr="001D4FB6" w:rsidRDefault="001D4FB6" w:rsidP="001D4F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40CCE6" w14:textId="77777777" w:rsidR="001D4FB6" w:rsidRPr="001D4FB6" w:rsidRDefault="001D4FB6" w:rsidP="001D4F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2CB1DCE" w14:textId="549D85C6" w:rsidR="001F519D" w:rsidRPr="001F519D" w:rsidRDefault="001F519D" w:rsidP="001F51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</w:p>
    <w:p w14:paraId="46E50859" w14:textId="77777777" w:rsidR="00A70015" w:rsidRDefault="00A70015" w:rsidP="00661AF6"/>
    <w:sectPr w:rsidR="00A7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F6"/>
    <w:rsid w:val="001D4FB6"/>
    <w:rsid w:val="001E09CD"/>
    <w:rsid w:val="001F519D"/>
    <w:rsid w:val="00341C18"/>
    <w:rsid w:val="005D2887"/>
    <w:rsid w:val="00661AF6"/>
    <w:rsid w:val="009E149F"/>
    <w:rsid w:val="00A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78D8"/>
  <w15:chartTrackingRefBased/>
  <w15:docId w15:val="{F98C6D9C-82EF-4F6D-A9B4-CA70A54A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61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2022-05-01T18:08:00Z</dcterms:created>
  <dcterms:modified xsi:type="dcterms:W3CDTF">2022-05-05T00:46:00Z</dcterms:modified>
</cp:coreProperties>
</file>