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(19): Validity: Simpson's LVEF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90 %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(20): Validity: GLS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2021-09-22T14:13:37Z</dcterms:modified>
  <cp:category/>
</cp:coreProperties>
</file>