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(15): Distribution of follow up results in relation to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Follow up during in-hospital stay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developed symptoms of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with good general condition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(64%)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(76%)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2021-09-14T18:10:23Z</dcterms:modified>
  <cp:category/>
</cp:coreProperties>
</file>