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Software Requirements Specification</w:t>
      </w:r>
    </w:p>
    <w:p>
      <w:pPr>
        <w:spacing w:after="300"/>
        <w:jc w:val="center"/>
      </w:pPr>
      <w:r>
        <w:rPr>
          <w:b/>
          <w:bCs/>
          <w:sz w:val="26"/>
          <w:szCs w:val="26"/>
        </w:rPr>
        <w:t xml:space="preserve">Multi-Warehouse Stock Management System for a Logistics (3PL) Company</w:t>
      </w:r>
    </w:p>
    <w:p>
      <w:pPr>
        <w:spacing w:after="600"/>
        <w:jc w:val="center"/>
      </w:pPr>
      <w:r>
        <w:rPr>
          <w:color w:val="555555"/>
          <w:sz w:val="20"/>
          <w:szCs w:val="20"/>
        </w:rPr>
        <w:t xml:space="preserve">Document Version 1.0  |  Prepared: 28 September 2026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20" w:before="240"/>
      </w:pPr>
      <w:r>
        <w:t xml:space="preserve">1.1 Purpose</w:t>
      </w:r>
    </w:p>
    <w:p>
      <w:pPr>
        <w:spacing w:after="120"/>
      </w:pPr>
      <w:r>
        <w:t xml:space="preserve">This document specifies the functional and non-functional requirements for a Stock Management System that allows a logistics company operating multiple warehouses to manage inventory that is owned by multiple external customers (a third-party logistics, or 3PL, model). It is the baseline for design, development, testing and client acceptance.</w:t>
      </w:r>
    </w:p>
    <w:p>
      <w:pPr>
        <w:pStyle w:val="Heading2"/>
        <w:spacing w:after="120" w:before="240"/>
      </w:pPr>
      <w:r>
        <w:t xml:space="preserve">1.2 Scope</w:t>
      </w:r>
    </w:p>
    <w:p>
      <w:pPr>
        <w:spacing w:after="120"/>
      </w:pPr>
      <w:r>
        <w:t xml:space="preserve">The system covers: master data (warehouses, customers, units of measure, products), stock operations (opening balance, receiving/IN, issuing/OUT, inter-warehouse transfer, damage write-off, stock adjustment), batch and expiry tracking, serial number tracking, barcode identification, a manager approval workflow with configurable quantity thresholds, role-based permissions, a multilingual interface (English, Arabic with right-to-left layout, and French), Excel-based data import, an audit trail, and operational reporting.</w:t>
      </w:r>
    </w:p>
    <w:p>
      <w:pPr>
        <w:spacing w:after="120"/>
      </w:pPr>
      <w:r>
        <w:t xml:space="preserve">Explicitly excluded from this phase: invoicing and billing (storage fees), barcode/handheld scanner hardware integration, a customer-facing portal user interface (the API and data model are customer-aware from the outset so the portal can be added later without rework), mobile applications, and ERP integration.</w:t>
      </w:r>
    </w:p>
    <w:p>
      <w:pPr>
        <w:pStyle w:val="Heading2"/>
        <w:spacing w:after="120" w:before="240"/>
      </w:pPr>
      <w:r>
        <w:t xml:space="preserve">1.3 Definitions and Abbreviations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3PL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Third-party logistics: the company stores and manages stock that is legally owned by its customers, not itself.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Warehouse / Depot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physical storage facility. Each warehouse has exactly one city/location.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Base Unit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default unit of measure in which a product's stock balance is stored (e.g. Piece).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Alternate Unit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secondary unit (e.g. Box, Pallet) with a fixed conversion factor to the base unit.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/ Lot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group of stock received together, sharing a batch number and expiry date, used for expiry-tracked products.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FEFO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First-Expired, First-Out: the picking rule that issues stock from the batch with the nearest expiry date first.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Movement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single, immutable ledger entry recording a quantity of a product moving IN or OUT of a warehouse.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Document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transactional record (IN, OUT, Transfer, Damage, Adjustment, Opening Balance) composed of one or more lines; posting a document creates movements.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In-Transit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state of stock that has been dispatched from a source warehouse but not yet received at the destination.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Threshold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configurable quantity above which a Damage or Adjustment document requires manager approval before posting.</w:t>
            </w:r>
          </w:p>
        </w:tc>
      </w:tr>
    </w:tbl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20" w:before="240"/>
      </w:pPr>
      <w:r>
        <w:t xml:space="preserve">2.1 User Classes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system access: users, roles, permissions, system settings, thresholds.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Approves Damage and Adjustment documents above threshold; manages master data; views all reports.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Warehouse Operator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Creates IN, OUT, Transfer (dispatch/receive), Damage and Adjustment requests, restricted to their assigned warehouse(s).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Data Entry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Manages products, units, customers; runs Excel imports.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Read-only access to all data and the audit log.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Customer (future)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Read-only access to their own stock only, via a portal to be delivered in a later phase.</w:t>
            </w:r>
          </w:p>
        </w:tc>
      </w:tr>
    </w:tbl>
    <w:p>
      <w:pPr>
        <w:pStyle w:val="Heading2"/>
        <w:spacing w:after="120" w:before="240"/>
      </w:pPr>
      <w:r>
        <w:t xml:space="preserve">2.2 Operating Environment</w:t>
      </w:r>
    </w:p>
    <w:p>
      <w:pPr>
        <w:spacing w:after="120"/>
      </w:pPr>
      <w:r>
        <w:t xml:space="preserve">Web application accessed via modern browsers (Chrome, Edge, Safari, Firefox), responsive for use on warehouse tablets. Backend exposes a REST API secured by authentication tokens. Deployment target: cloud or on-premises Linux server running PostgreSQL 14+.</w:t>
      </w:r>
    </w:p>
    <w:p>
      <w:pPr>
        <w:pStyle w:val="Heading2"/>
        <w:spacing w:after="120" w:before="240"/>
      </w:pPr>
      <w:r>
        <w:t xml:space="preserve">2.3 Assumptions and Constraints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 rollout supports 5 named users; the design does not require re-architecture to scale to dozens of users later.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warehouse has exactly one location (city); multi-zone/bin-level tracking within a warehouse is out of scope for this phase.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 ownership is always attributed to exactly one customer; the system does not support stock pooled across customers.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Currency and monetary valuation of stock are not tracked in this phase (no billing).</w:t>
      </w:r>
    </w:p>
    <w:p>
      <w:pPr>
        <w:pStyle w:val="Heading1"/>
        <w:spacing w:after="150" w:before="300"/>
      </w:pPr>
      <w:r>
        <w:t xml:space="preserve">3. Functional Requirements</w:t>
      </w:r>
    </w:p>
    <w:p>
      <w:pPr>
        <w:pStyle w:val="Heading2"/>
        <w:spacing w:after="120" w:before="240"/>
      </w:pPr>
      <w:r>
        <w:t xml:space="preserve">3.1 Master Data Management</w:t>
      </w:r>
    </w:p>
    <w:p>
      <w:pPr>
        <w:pStyle w:val="Heading3"/>
        <w:spacing w:after="90" w:before="180"/>
      </w:pPr>
      <w:r>
        <w:t xml:space="preserve">3.1.1 Warehouses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FR-1.1: The system shall allow Admins to create, edit and deactivate warehouses, each with a unique code, name, city, address and timezone.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FR-1.2: A warehouse cannot be deleted once it has posted stock movements; it may only be deactivated.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FR-1.3: Users shall be restricted to acting only within their assigned warehouse(s).</w:t>
      </w:r>
    </w:p>
    <w:p>
      <w:pPr>
        <w:pStyle w:val="Heading3"/>
        <w:spacing w:after="90" w:before="180"/>
      </w:pPr>
      <w:r>
        <w:t xml:space="preserve">3.1.2 Customers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FR-2.1: The system shall allow creating, editing and deactivating customers (name, code, contact details).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FR-2.2: All products and all stock are owned by exactly one customer; the system shall prevent mixing stock of different customers in the same balance record.</w:t>
      </w:r>
    </w:p>
    <w:p>
      <w:pPr>
        <w:pStyle w:val="Heading3"/>
        <w:spacing w:after="90" w:before="180"/>
      </w:pPr>
      <w:r>
        <w:t xml:space="preserve">3.1.3 Units of Measure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FR-3.1: The system shall provide a global list of units (e.g. Piece, Box, Pallet, Carton, Kilogram) manageable by Admins.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FR-3.2: Each product shall define exactly one base (default) unit.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FR-3.3: Each product may define zero or more alternate units, each with a numeric conversion factor to the base unit (e.g. 1 Box = 12 Piece).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FR-3.4: All movement quantities entered in an alternate unit shall be converted and stored in base units; the balance is always held in base units.</w:t>
      </w:r>
    </w:p>
    <w:p>
      <w:pPr>
        <w:pStyle w:val="Heading3"/>
        <w:spacing w:after="90" w:before="180"/>
      </w:pPr>
      <w:r>
        <w:t xml:space="preserve">3.1.4 Products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FR-4.1: Each product belongs to exactly one customer and has a unique SKU within that customer.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FR-4.2: Each product shall store a name in English, Arabic and French.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FR-4.3: Each product shall have a Track Expiry flag; when enabled, every IN movement of that product requires a batch number and expiry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FR-4.4: Each product shall have a Track Serial flag; when enabled, every movement of that product requires one serial number per unit quantity, and the product is restricted to its base unit only (fractional/grouped units are not permitted for serialized items).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FR-4.5: Each product may have one or more barcodes, optionally distinct per unit (e.g. a different barcode for a Box versus a single Piece).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FR-4.6: Each product may define an approval-threshold quantity that overrides the customer-level and global default thresholds (see FR-8).</w:t>
      </w:r>
    </w:p>
    <w:p>
      <w:pPr>
        <w:pStyle w:val="Heading2"/>
        <w:spacing w:after="120" w:before="240"/>
      </w:pPr>
      <w:r>
        <w:t xml:space="preserve">3.2 Stock Operations</w:t>
      </w:r>
    </w:p>
    <w:p>
      <w:pPr>
        <w:pStyle w:val="Heading3"/>
        <w:spacing w:after="90" w:before="180"/>
      </w:pPr>
      <w:r>
        <w:t xml:space="preserve">3.2.1 Opening Balance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FR-5.1: The system shall allow entering an initial stock quantity per warehouse, customer, product (and batch, if expiry-tracked) as a one-time or ad-hoc Opening Balance document.</w:t>
      </w:r>
    </w:p>
    <w:p>
      <w:pPr>
        <w:pStyle w:val="Heading3"/>
        <w:spacing w:after="90" w:before="180"/>
      </w:pPr>
      <w:r>
        <w:t xml:space="preserve">3.2.2 Receiving (IN)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FR-5.2: The system shall allow recording stock received into a specific warehouse, for a specific customer and product, in any of the product's defined units.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FR-5.3: If the product tracks expiry, the IN document shall require a batch number and expiry date. If it tracks serials, the IN document shall require one serial number per base-unit quantity.</w:t>
      </w:r>
    </w:p>
    <w:p>
      <w:pPr>
        <w:pStyle w:val="Heading3"/>
        <w:spacing w:after="90" w:before="180"/>
      </w:pPr>
      <w:r>
        <w:t xml:space="preserve">3.2.3 Issuing (OUT)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FR-5.4: The system shall allow recording stock issued out of a specific warehouse.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FR-5.5: For expiry-tracked products, the system shall suggest the batch to pick using FEFO (nearest expiry first) and shall warn if a later-expiring batch is picked ahead of an earlier 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FR-5.6: The system shall reject any OUT that would result in a negative stock balance for that warehouse/customer/product/batch combination (see FR-7).</w:t>
      </w:r>
    </w:p>
    <w:p>
      <w:pPr>
        <w:pStyle w:val="Heading3"/>
        <w:spacing w:after="90" w:before="180"/>
      </w:pPr>
      <w:r>
        <w:t xml:space="preserve">3.2.4 Transfers Between Warehouses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FR-5.7: A transfer shall be a two-step process: Dispatch (removes stock from the source warehouse and places it in an in-transit state) followed by Receive (adds the received quantity to the destination warehouse).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FR-5.8: The system shall support partial/short receipt, where the received quantity is less than the dispatched quantity; the shortfall shall be flagged as a discrepancy requiring manager resolution (recorded as a loss adjustment or re-dispatch).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FR-5.9: A transfer document may be cancelled only while still in Draft or Dispatched status (not after Receive); cancelling a Dispatched transfer returns the in-transit stock to the source warehouse.</w:t>
      </w:r>
    </w:p>
    <w:p>
      <w:pPr>
        <w:pStyle w:val="Heading3"/>
        <w:spacing w:after="90" w:before="180"/>
      </w:pPr>
      <w:r>
        <w:t xml:space="preserve">3.2.5 Damage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FR-5.10: The system shall allow recording damaged stock at a specific warehouse, with a required reason code (Handling, Transport, Expired, Warehouse Incident, Other) and an optional photo attachment.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FR-5.11: Damage write-offs reduce the stock balance and are subject to the approval workflow (FR-8).</w:t>
      </w:r>
    </w:p>
    <w:p>
      <w:pPr>
        <w:pStyle w:val="Heading3"/>
        <w:spacing w:after="90" w:before="180"/>
      </w:pPr>
      <w:r>
        <w:t xml:space="preserve">3.2.6 Adjustments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FR-5.12: The system shall allow increasing or decreasing a stock balance at a specific warehouse to correct it (e.g. after a physical count), with a required reason (Stock Count Variance, Loss/Theft, Data Entry Correction, Other).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FR-5.13: A negative adjustment (reducing recorded stock, e.g. to record theft or loss) shall never be permitted to take a balance below zero; it can only reconcile the recorded balance down to what is physically present.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FR-5.14: Adjustments are subject to the approval workflow (FR-8), and increasing adjustments should default to a stricter (lower) threshold than decreasing adjustments, configurable by the Admin.</w:t>
      </w:r>
    </w:p>
    <w:p>
      <w:pPr>
        <w:pStyle w:val="Heading2"/>
        <w:spacing w:after="120" w:before="240"/>
      </w:pPr>
      <w:r>
        <w:t xml:space="preserve">3.3 Approval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FR-6.1: Each Damage and Adjustment document shall be evaluated against an approval threshold quantity (in base units) before posting.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FR-6.2: Threshold lookup order: (1) product-specific threshold if set, (2) customer-level default threshold, (3) global default threshold.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FR-6.3: If any line's quantity is at or above the resolved threshold, the document shall enter Pending Approval status and shall not affect stock balances until a Manager approves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FR-6.4: If below threshold, the operator's action may post immediately without approval (configurable by the Admin to require approval for all Damage/Adjustment documents regardless of threshold, per customer if needed).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FR-6.5: The approving Manager shall never be the same user who created the document.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FR-6.6: Rejected documents shall retain their data and rejection reason for audit purposes and shall not affect stock balances.</w:t>
      </w:r>
    </w:p>
    <w:p>
      <w:pPr>
        <w:pStyle w:val="Heading2"/>
        <w:spacing w:after="120" w:before="240"/>
      </w:pPr>
      <w:r>
        <w:t xml:space="preserve">3.4 Batch, Expiry, Serial and Barcode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FR-7.1: The system shall report stock nearing expiry (configurable warning window, e.g. 30/60/90 days) and shall prevent issuing already-expired batches without an explicit Manager override.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FR-7.2: Serial numbers shall be unique per product and shall carry a status (In Stock, Issued, Damaged, In Transit) reflecting their movement history.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FR-7.3: Barcode fields shall be searchable from stock-entry screens; text entered by a USB barcode scanner (which types like a keyboard) shall populate the field without additional integration work.</w:t>
      </w:r>
    </w:p>
    <w:p>
      <w:pPr>
        <w:pStyle w:val="Heading2"/>
        <w:spacing w:after="120" w:before="240"/>
      </w:pPr>
      <w:r>
        <w:t xml:space="preserve">3.5 Negative Stock and Data Integrity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FR-8.1: No posted transaction shall ever result in a negative stock balance for any warehouse/customer/product/batch combination.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FR-8.2: All stock changes shall be recorded as immutable ledger movements; corrections are made by posting new reversing or adjusting documents, never by editing or deleting a posted movement.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FR-8.3: The cached stock balance shall always equal the sum of its movements; an automated reconciliation job shall detect and alert on any discrepancy.</w:t>
      </w:r>
    </w:p>
    <w:p>
      <w:pPr>
        <w:pStyle w:val="Heading2"/>
        <w:spacing w:after="120" w:before="240"/>
      </w:pPr>
      <w:r>
        <w:t xml:space="preserve">3.6 Roles, Permissions and Multilingual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FR-9.1: The system shall support role-based access control with granular permissions (not fixed role logic), so the Admin can adjust which actions each role may perform.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FR-9.2: Users shall be restricted to one or more specific warehouses; actions outside assigned warehouses shall be denied.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FR-9.3: The user interface shall be available in English, Arabic and French, with full right-to-left layout mirroring when Arabic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FR-9.4: Product names and other translatable master data shall store English, Arabic and French values.</w:t>
      </w:r>
    </w:p>
    <w:p>
      <w:pPr>
        <w:pStyle w:val="Heading2"/>
        <w:spacing w:after="120" w:before="240"/>
      </w:pPr>
      <w:r>
        <w:t xml:space="preserve">3.7 Data Import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FR-10.1: The system shall provide a downloadable Excel template for product import (customer, SKU, names in three languages, base unit, barcode, expiry/serial flags, threshold, alternate units and factors).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FR-10.2: Imports shall be staged: uploaded rows are validated and a preview of valid rows, warnings and errors is shown before any data is committed.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FR-10.3: Only after explicit confirmation shall valid rows be inserted, in a single transaction per batch, with a full import log retained.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FR-10.4: A second template shall support importing opening stock balances (warehouse, customer, SKU, batch, expiry, quantity, unit), reusing the same validation engine.</w:t>
      </w:r>
    </w:p>
    <w:p>
      <w:pPr>
        <w:pStyle w:val="Heading2"/>
        <w:spacing w:after="120" w:before="240"/>
      </w:pPr>
      <w:r>
        <w:t xml:space="preserve">3.8 Reporting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Report</w:t>
            </w:r>
          </w:p>
        </w:tc>
        <w:tc>
          <w:tcPr>
            <w:tcW w:type="dxa" w:w="7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on Hand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Current balance by warehouse, customer, product, batch and unit.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Stock Card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movement history for a single product at a warehouse.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Expiry Report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Batches nearing or past expiry, by warehouse and customer.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Damage Report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Damage write-offs by period, warehouse, reason and approver.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Adjustment Report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Adjustments by period, warehouse, reason and approver.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Transfers In Transit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Open transfers awaiting receipt, with age and discrepancy status.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Transfer Shortages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Transfer lines received with less than was sent, with the reason recorded at receipt (Damaged in transit, Missing, Counting error).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Log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Full change history: who did what, when, before and after values.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FR-11.1: All reports shall be filterable by warehouse, customer, product, date range and (where applicable) reason/status, and exportable to Excel and PDF.</w:t>
      </w:r>
    </w:p>
    <w:p>
      <w:pPr>
        <w:pStyle w:val="Heading1"/>
        <w:spacing w:after="150" w:before="300"/>
      </w:pPr>
      <w:r>
        <w:t xml:space="preserve">4. Non-Functional Requirements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00"/>
      </w:tblGrid>
      <w:tr>
        <w:trPr>
          <w:tblHeader/>
        </w:trPr>
        <w:tc>
          <w:tcPr>
            <w:tcW w:type="dxa" w:w="1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NFR-1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Audit Trail: every create, update, post, approve, reject and cancel action shall be logged with user, timestamp and before/after values.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NFR-2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Concurrency: concurrent postings against the same balance shall be serialized (row-level locking) so two simultaneous issues can never both succeed if doing so would create negative stock.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NFR-3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Performance: list and report screens shall return within 2 seconds for datasets up to 1 million movement rows, given appropriate indexing.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NFR-4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Availability: target 99.5% uptime during business hours for the hosted environment.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NFR-5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Security: password hashing, role-based authorization enforced server-side (not only in the UI), and encrypted connections (HTTPS/TLS) for all traffic.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NFR-6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Backups: automated daily database backups with a minimum 30-day retention.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NFR-7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Usability: core stock-entry screens (IN, OUT, Transfer, Damage, Adjustment) shall be operable by a trained warehouse operator within a 1-day training session.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NFR-8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Localization: all UI labels, dates, and number formats shall respect the selected language, including full RTL layout for Arabic.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NFR-9</w:t>
            </w:r>
          </w:p>
        </w:tc>
        <w:tc>
          <w:tcPr>
            <w:tcW w:type="dxa" w:w="8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Portability: the customer/warehouse scoping built into the API and data model from day one shall allow a customer-facing portal to be added later without schema changes.</w:t>
            </w:r>
          </w:p>
        </w:tc>
      </w:tr>
    </w:tbl>
    <w:p>
      <w:pPr>
        <w:pStyle w:val="Heading1"/>
        <w:spacing w:after="150" w:before="300"/>
      </w:pPr>
      <w:r>
        <w:t xml:space="preserve">5. Data Model Summary</w:t>
      </w:r>
    </w:p>
    <w:p>
      <w:pPr>
        <w:spacing w:after="120"/>
      </w:pPr>
      <w:r>
        <w:t xml:space="preserve">The detailed entity-relationship diagram and PostgreSQL DDL are provided as separate deliverables (erd.png and schema.sql). Key entities: Warehouse, Customer, Unit, Product, ProductUnit (conversions), ProductBarcode, Batch, SerialNumber, StockDocument (header: type, status, source/destination warehouse), StockDocumentLine, StockMovement (immutable ledger), StockBalance (cached), InTransitBalance, ApprovalThreshold, Approval, Role, Permission, AppUser, AuditLog, ImportJob/ImportRow.</w:t>
      </w:r>
    </w:p>
    <w:p>
      <w:pPr>
        <w:pStyle w:val="Heading1"/>
        <w:spacing w:after="150" w:before="300"/>
      </w:pPr>
      <w:r>
        <w:t xml:space="preserve">6. Acceptance Criteria</w:t>
      </w:r>
    </w:p>
    <w:p>
      <w:pPr>
        <w:spacing w:after="120"/>
      </w:pPr>
      <w:r>
        <w:t xml:space="preserve">The system will be considered accepted when, for each module in Section 3, the corresponding scenarios in the agreed User Acceptance Test (UAT) checklist pass, including in particular: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IN of a mixed-unit product converts correctly to base units and updates the balance.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OUT that would exceed available stock is rejected with a clear error, and no partial movement is recorded.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transfer dispatched from Warehouse A and received at Warehouse B correctly moves stock, including a short-receipt scenario.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Damage document below the configured threshold posts directly; one at or above threshold requires Manager approval, and the requester cannot self-approve.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expiry-tracked product blocks issuing an expired batch without Manager override, and the expiry report correctly lists near-expiry stock.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serial-tracked product enforces one serial per unit and prevents issuing a serial not currently in stock.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Excel import of products correctly rejects invalid rows (duplicate SKU, unknown unit) while importing valid rows, with a clear per-row error report.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Switching the UI language to Arabic mirrors the layout to right-to-left and displays translated product names.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user restricted to one warehouse cannot view or post to another warehouse.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audit log records every posted, approved and rejected document with the correct user and timestamp.</w:t>
      </w:r>
    </w:p>
    <w:p>
      <w:pPr>
        <w:pStyle w:val="Heading1"/>
        <w:spacing w:after="150" w:before="300"/>
      </w:pPr>
      <w:r>
        <w:t xml:space="preserve">7. Open Items for Client Confirmation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operators may post Damage/Adjustment documents directly when below threshold, or whether Manager approval is required for all such documents regardless of amount.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approval threshold should be defined per product, per customer, or as a single global value (the design supports all three, with the most specific taking priority).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barcode/serial tracking should be available for all products or restricted to selected ones (currently modeled as a per-product flag, so either is supported).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 convention for Arabic-language users (Gregorian only, or Gregorian with Arabic-Indic digits; Hijri is out of scope unless specified).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Confirmation that all warehouses operate in a single timezone, or whether per-warehouse timezones are required for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retention policy for audit logs and historical movements (default assumption: retained indefinitely).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Multi-Warehouse Stock Management System — SRS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2026-09-28T18:00:48.555Z</dcterms:created>
  <dcterms:modified xsi:type="dcterms:W3CDTF">2026-09-28T18:00:48.556Z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