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DDF1E7" w:themeColor="accent5" w:themeTint="33"/>
  <w:body>
    <w:p w14:paraId="69E73A1D">
      <w:pPr>
        <w:spacing w:beforeAutospacing="0" w:after="240" w:afterAutospacing="0" w:line="240" w:lineRule="auto"/>
        <w:ind w:firstLine="1606" w:firstLineChars="400"/>
        <w:jc w:val="left"/>
        <w:rPr>
          <w:rFonts w:ascii="Calibri" w:hAnsi="Calibri" w:eastAsia="Calibri" w:cs="Calibri"/>
          <w:b w:val="0"/>
          <w:bCs w:val="0"/>
          <w:sz w:val="32"/>
          <w:szCs w:val="32"/>
          <w:lang w:val="en-US"/>
        </w:rPr>
      </w:pPr>
      <w:r>
        <w:rPr>
          <w:rFonts w:hint="default" w:ascii="Calibri" w:hAnsi="Calibri" w:eastAsia="SimSun" w:cs="Calibri"/>
          <w:b/>
          <w:bCs/>
          <w:sz w:val="40"/>
          <w:szCs w:val="40"/>
        </w:rPr>
        <w:t>TEST RESULT REPORT (TRR) ANALYSIS</w:t>
      </w:r>
      <w:r>
        <w:rPr>
          <w:rFonts w:ascii="Calibri" w:hAnsi="Calibri" w:eastAsia="Calibri" w:cs="Calibri"/>
          <w:b/>
          <w:bCs/>
          <w:sz w:val="32"/>
          <w:szCs w:val="32"/>
          <w:lang w:val="en-US"/>
        </w:rPr>
        <w:br w:type="textWrapping"/>
      </w:r>
      <w:r>
        <w:rPr>
          <w:rFonts w:hint="default" w:ascii="Calibri" w:hAnsi="Calibri" w:eastAsia="SimSun" w:cs="Calibri"/>
          <w:b/>
          <w:bCs/>
          <w:sz w:val="40"/>
          <w:szCs w:val="40"/>
        </w:rPr>
        <w:t>The report is analyzed based on the file</w:t>
      </w:r>
      <w:r>
        <w:rPr>
          <w:rFonts w:hint="default" w:ascii="Calibri" w:hAnsi="Calibri" w:eastAsia="SimSun" w:cs="Calibri"/>
          <w:b/>
          <w:bCs/>
          <w:sz w:val="40"/>
          <w:szCs w:val="40"/>
          <w:lang w:val="en-US"/>
        </w:rPr>
        <w:t xml:space="preserve"> TTR EXAMPLE from our platform</w:t>
      </w:r>
      <w:r>
        <w:rPr>
          <w:rFonts w:hint="default" w:ascii="Calibri" w:hAnsi="Calibri" w:eastAsia="SimSun" w:cs="Calibri"/>
          <w:b/>
          <w:bCs/>
          <w:sz w:val="40"/>
          <w:szCs w:val="40"/>
          <w:lang w:val="ru-RU"/>
        </w:rPr>
        <w:t>.</w:t>
      </w:r>
      <w:r>
        <w:rPr>
          <w:rFonts w:hint="default" w:ascii="Calibri" w:hAnsi="Calibri" w:eastAsia="SimSun" w:cs="Calibri"/>
          <w:b/>
          <w:bCs/>
          <w:sz w:val="40"/>
          <w:szCs w:val="40"/>
        </w:rPr>
        <w:br w:type="textWrapping"/>
      </w:r>
      <w:r>
        <w:rPr>
          <w:rFonts w:hint="default" w:ascii="Calibri" w:hAnsi="Calibri" w:eastAsia="SimSun" w:cs="Calibri"/>
          <w:b/>
          <w:bCs/>
          <w:sz w:val="40"/>
          <w:szCs w:val="40"/>
        </w:rPr>
        <w:t xml:space="preserve"> </w:t>
      </w:r>
      <w:r>
        <w:rPr>
          <w:rFonts w:ascii="Calibri" w:hAnsi="Calibri" w:eastAsia="Calibri" w:cs="Calibri"/>
          <w:b/>
          <w:bCs/>
          <w:sz w:val="32"/>
          <w:szCs w:val="32"/>
          <w:lang w:val="en-US"/>
        </w:rPr>
        <w:br w:type="textWrapping"/>
      </w:r>
      <w:r>
        <w:rPr>
          <w:rFonts w:hint="default" w:ascii="Calibri" w:hAnsi="Calibri" w:eastAsia="Calibri" w:cs="Calibri"/>
          <w:b/>
          <w:bCs/>
          <w:sz w:val="32"/>
          <w:szCs w:val="32"/>
          <w:lang w:val="en-US"/>
        </w:rPr>
        <w:t xml:space="preserve">      </w:t>
      </w:r>
      <w:r>
        <w:rPr>
          <w:rFonts w:hint="default" w:ascii="Calibri" w:hAnsi="Calibri" w:eastAsia="SimSun" w:cs="Calibri"/>
          <w:b/>
          <w:bCs/>
          <w:sz w:val="40"/>
          <w:szCs w:val="40"/>
        </w:rPr>
        <w:t>1.Is the TRR good or bad?</w:t>
      </w:r>
      <w:r>
        <w:rPr>
          <w:rFonts w:hint="default" w:ascii="Calibri" w:hAnsi="Calibri" w:eastAsia="SimSun" w:cs="Calibri"/>
          <w:b/>
          <w:bCs/>
          <w:sz w:val="40"/>
          <w:szCs w:val="40"/>
        </w:rPr>
        <w:br w:type="textWrapping"/>
      </w:r>
      <w:r>
        <w:rPr>
          <w:rFonts w:hint="default" w:ascii="Calibri" w:hAnsi="Calibri" w:eastAsia="SimSun" w:cs="Calibri"/>
          <w:b/>
          <w:bCs/>
          <w:sz w:val="40"/>
          <w:szCs w:val="40"/>
          <w:lang w:val="en-US"/>
        </w:rPr>
        <w:t xml:space="preserve"> </w:t>
      </w:r>
      <w:r>
        <w:rPr>
          <w:rFonts w:ascii="Calibri" w:hAnsi="Calibri" w:eastAsia="Calibri" w:cs="Calibri"/>
          <w:b/>
          <w:bCs/>
          <w:sz w:val="32"/>
          <w:szCs w:val="32"/>
          <w:lang w:val="en-US"/>
        </w:rPr>
        <w:br w:type="textWrapping"/>
      </w:r>
      <w:r>
        <w:rPr>
          <w:rFonts w:ascii="Calibri" w:hAnsi="Calibri" w:eastAsia="Calibri" w:cs="Calibri"/>
          <w:b w:val="0"/>
          <w:bCs w:val="0"/>
          <w:sz w:val="32"/>
          <w:szCs w:val="32"/>
          <w:lang w:val="en-US"/>
        </w:rPr>
        <w:t>This document is good as a Weekly Status Report, but poor/incomplete as a final Test Result Report (TRR).</w:t>
      </w:r>
    </w:p>
    <w:p w14:paraId="7B6A948E">
      <w:pPr>
        <w:pStyle w:val="24"/>
        <w:numPr>
          <w:numId w:val="0"/>
        </w:numPr>
        <w:spacing w:before="240" w:beforeAutospacing="0" w:after="240" w:afterAutospacing="0" w:line="240" w:lineRule="auto"/>
        <w:jc w:val="both"/>
        <w:rPr>
          <w:rFonts w:ascii="Calibri" w:hAnsi="Calibri" w:eastAsia="Calibri" w:cs="Calibri"/>
          <w:sz w:val="32"/>
          <w:szCs w:val="32"/>
          <w:lang w:val="en-US"/>
        </w:rPr>
      </w:pPr>
      <w:r>
        <w:rPr>
          <w:rFonts w:hint="default" w:ascii="Calibri" w:hAnsi="Calibri" w:eastAsia="Calibri" w:cs="Calibri"/>
          <w:b/>
          <w:bCs/>
          <w:sz w:val="32"/>
          <w:szCs w:val="32"/>
          <w:lang w:val="en-US"/>
        </w:rPr>
        <w:t xml:space="preserve">- </w:t>
      </w:r>
      <w:r>
        <w:rPr>
          <w:rFonts w:ascii="Calibri" w:hAnsi="Calibri" w:eastAsia="Calibri" w:cs="Calibri"/>
          <w:b/>
          <w:bCs/>
          <w:sz w:val="32"/>
          <w:szCs w:val="32"/>
          <w:lang w:val="en-US"/>
        </w:rPr>
        <w:t>As</w:t>
      </w:r>
      <w:r>
        <w:rPr>
          <w:rFonts w:hint="default" w:ascii="Calibri" w:hAnsi="Calibri" w:eastAsia="Calibri" w:cs="Calibri"/>
          <w:b/>
          <w:bCs/>
          <w:sz w:val="32"/>
          <w:szCs w:val="32"/>
          <w:lang w:val="ru-RU"/>
        </w:rPr>
        <w:t xml:space="preserve"> </w:t>
      </w:r>
      <w:r>
        <w:rPr>
          <w:rFonts w:ascii="Calibri" w:hAnsi="Calibri" w:eastAsia="Calibri" w:cs="Calibri"/>
          <w:b/>
          <w:bCs/>
          <w:sz w:val="32"/>
          <w:szCs w:val="32"/>
          <w:lang w:val="en-US"/>
        </w:rPr>
        <w:t>a</w:t>
      </w:r>
      <w:r>
        <w:rPr>
          <w:rFonts w:hint="default" w:ascii="Calibri" w:hAnsi="Calibri" w:eastAsia="Calibri" w:cs="Calibri"/>
          <w:b/>
          <w:bCs/>
          <w:sz w:val="32"/>
          <w:szCs w:val="32"/>
          <w:lang w:val="ru-RU"/>
        </w:rPr>
        <w:t xml:space="preserve"> </w:t>
      </w:r>
      <w:r>
        <w:rPr>
          <w:rFonts w:ascii="Calibri" w:hAnsi="Calibri" w:eastAsia="Calibri" w:cs="Calibri"/>
          <w:b/>
          <w:bCs/>
          <w:sz w:val="32"/>
          <w:szCs w:val="32"/>
          <w:lang w:val="en-US"/>
        </w:rPr>
        <w:t>Status</w:t>
      </w:r>
      <w:r>
        <w:rPr>
          <w:rFonts w:hint="default" w:ascii="Calibri" w:hAnsi="Calibri" w:eastAsia="Calibri" w:cs="Calibri"/>
          <w:b/>
          <w:bCs/>
          <w:sz w:val="32"/>
          <w:szCs w:val="32"/>
          <w:lang w:val="ru-RU"/>
        </w:rPr>
        <w:t xml:space="preserve"> </w:t>
      </w:r>
      <w:r>
        <w:rPr>
          <w:rFonts w:ascii="Calibri" w:hAnsi="Calibri" w:eastAsia="Calibri" w:cs="Calibri"/>
          <w:b/>
          <w:bCs/>
          <w:sz w:val="32"/>
          <w:szCs w:val="32"/>
          <w:lang w:val="en-US"/>
        </w:rPr>
        <w:t>Report:</w:t>
      </w:r>
      <w:r>
        <w:rPr>
          <w:rFonts w:ascii="Calibri" w:hAnsi="Calibri" w:eastAsia="Calibri" w:cs="Calibri"/>
          <w:b/>
          <w:bCs/>
          <w:sz w:val="32"/>
          <w:szCs w:val="32"/>
          <w:lang w:val="en-US"/>
        </w:rPr>
        <w:br w:type="textWrapping"/>
      </w:r>
      <w:r>
        <w:rPr>
          <w:rFonts w:ascii="Calibri" w:hAnsi="Calibri" w:eastAsia="Calibri" w:cs="Calibri"/>
          <w:sz w:val="32"/>
          <w:szCs w:val="32"/>
          <w:lang w:val="en-US"/>
        </w:rPr>
        <w:t>It is well-formatted,</w:t>
      </w:r>
      <w:r>
        <w:rPr>
          <w:rFonts w:hint="default" w:ascii="Calibri" w:hAnsi="Calibri" w:eastAsia="Calibri" w:cs="Calibri"/>
          <w:sz w:val="32"/>
          <w:szCs w:val="32"/>
          <w:lang w:val="en-US"/>
        </w:rPr>
        <w:t xml:space="preserve"> </w:t>
      </w:r>
      <w:r>
        <w:rPr>
          <w:rFonts w:ascii="Calibri" w:hAnsi="Calibri" w:eastAsia="Calibri" w:cs="Calibri"/>
          <w:sz w:val="32"/>
          <w:szCs w:val="32"/>
          <w:lang w:val="en-US"/>
        </w:rPr>
        <w:t>data-rich, and clearly outlines test execution statistics, bug distribution charts, and next-week plans. It serves its purpose for tracking ongoing progress.</w:t>
      </w:r>
    </w:p>
    <w:p w14:paraId="58500220">
      <w:pPr>
        <w:pStyle w:val="24"/>
        <w:numPr>
          <w:numId w:val="0"/>
        </w:numPr>
        <w:spacing w:before="240" w:beforeAutospacing="0" w:after="240" w:afterAutospacing="0" w:line="240" w:lineRule="auto"/>
        <w:jc w:val="both"/>
        <w:rPr>
          <w:rFonts w:ascii="Calibri" w:hAnsi="Calibri" w:eastAsia="Calibri" w:cs="Calibri"/>
          <w:sz w:val="32"/>
          <w:szCs w:val="32"/>
          <w:lang w:val="en-US"/>
        </w:rPr>
      </w:pPr>
      <w:r>
        <w:rPr>
          <w:rFonts w:hint="default" w:ascii="Calibri" w:hAnsi="Calibri" w:eastAsia="Calibri" w:cs="Calibri"/>
          <w:b/>
          <w:bCs/>
          <w:sz w:val="32"/>
          <w:szCs w:val="32"/>
          <w:lang w:val="en-US"/>
        </w:rPr>
        <w:t xml:space="preserve">- </w:t>
      </w:r>
      <w:r>
        <w:rPr>
          <w:rFonts w:ascii="Calibri" w:hAnsi="Calibri" w:eastAsia="Calibri" w:cs="Calibri"/>
          <w:b/>
          <w:bCs/>
          <w:sz w:val="32"/>
          <w:szCs w:val="32"/>
          <w:lang w:val="en-US"/>
        </w:rPr>
        <w:t>As</w:t>
      </w:r>
      <w:r>
        <w:rPr>
          <w:rFonts w:hint="default" w:ascii="Calibri" w:hAnsi="Calibri" w:eastAsia="Calibri" w:cs="Calibri"/>
          <w:b/>
          <w:bCs/>
          <w:sz w:val="32"/>
          <w:szCs w:val="32"/>
          <w:lang w:val="ru-RU"/>
        </w:rPr>
        <w:t xml:space="preserve"> </w:t>
      </w:r>
      <w:r>
        <w:rPr>
          <w:rFonts w:ascii="Calibri" w:hAnsi="Calibri" w:eastAsia="Calibri" w:cs="Calibri"/>
          <w:b/>
          <w:bCs/>
          <w:sz w:val="32"/>
          <w:szCs w:val="32"/>
          <w:lang w:val="en-US"/>
        </w:rPr>
        <w:t>a</w:t>
      </w:r>
      <w:r>
        <w:rPr>
          <w:rFonts w:hint="default" w:ascii="Calibri" w:hAnsi="Calibri" w:eastAsia="Calibri" w:cs="Calibri"/>
          <w:b/>
          <w:bCs/>
          <w:sz w:val="32"/>
          <w:szCs w:val="32"/>
          <w:lang w:val="ru-RU"/>
        </w:rPr>
        <w:t xml:space="preserve"> </w:t>
      </w:r>
      <w:r>
        <w:rPr>
          <w:rFonts w:ascii="Calibri" w:hAnsi="Calibri" w:eastAsia="Calibri" w:cs="Calibri"/>
          <w:b/>
          <w:bCs/>
          <w:sz w:val="32"/>
          <w:szCs w:val="32"/>
          <w:lang w:val="en-US"/>
        </w:rPr>
        <w:t>TRR:</w:t>
      </w:r>
      <w:r>
        <w:rPr>
          <w:rFonts w:ascii="Calibri" w:hAnsi="Calibri" w:eastAsia="Calibri" w:cs="Calibri"/>
          <w:b/>
          <w:bCs/>
          <w:sz w:val="32"/>
          <w:szCs w:val="32"/>
          <w:lang w:val="en-US"/>
        </w:rPr>
        <w:br w:type="textWrapping"/>
      </w:r>
      <w:r>
        <w:rPr>
          <w:rFonts w:ascii="Calibri" w:hAnsi="Calibri" w:eastAsia="Calibri" w:cs="Calibri"/>
          <w:sz w:val="32"/>
          <w:szCs w:val="32"/>
          <w:lang w:val="en-US"/>
        </w:rPr>
        <w:t>It fails its primary goal—to provide a definitive conclusion about the products quality and readiness for release.The title (</w:t>
      </w:r>
      <w:r>
        <w:rPr>
          <w:rFonts w:hint="default" w:ascii="Calibri" w:hAnsi="Calibri" w:eastAsia="Calibri" w:cs="Calibri"/>
          <w:sz w:val="32"/>
          <w:szCs w:val="32"/>
          <w:lang w:val="en-US"/>
        </w:rPr>
        <w:t>‘’</w:t>
      </w:r>
      <w:r>
        <w:rPr>
          <w:rFonts w:ascii="Calibri" w:hAnsi="Calibri" w:eastAsia="Calibri" w:cs="Calibri"/>
          <w:sz w:val="32"/>
          <w:szCs w:val="32"/>
          <w:lang w:val="en-US"/>
        </w:rPr>
        <w:t>Status Report 10/3/202</w:t>
      </w:r>
      <w:r>
        <w:rPr>
          <w:rFonts w:hint="default" w:ascii="Calibri" w:hAnsi="Calibri" w:eastAsia="Calibri" w:cs="Calibri"/>
          <w:sz w:val="32"/>
          <w:szCs w:val="32"/>
          <w:lang w:val="en-US"/>
        </w:rPr>
        <w:t>0’’</w:t>
      </w:r>
      <w:r>
        <w:rPr>
          <w:rFonts w:ascii="Calibri" w:hAnsi="Calibri" w:eastAsia="Calibri" w:cs="Calibri"/>
          <w:sz w:val="32"/>
          <w:szCs w:val="32"/>
          <w:lang w:val="en-US"/>
        </w:rPr>
        <w:t>) and the concluding section (</w:t>
      </w:r>
      <w:r>
        <w:rPr>
          <w:rFonts w:hint="default" w:ascii="Calibri" w:hAnsi="Calibri" w:eastAsia="Calibri" w:cs="Calibri"/>
          <w:sz w:val="32"/>
          <w:szCs w:val="32"/>
          <w:lang w:val="en-US"/>
        </w:rPr>
        <w:t>‘’</w:t>
      </w:r>
      <w:r>
        <w:rPr>
          <w:rFonts w:ascii="Calibri" w:hAnsi="Calibri" w:eastAsia="Calibri" w:cs="Calibri"/>
          <w:sz w:val="32"/>
          <w:szCs w:val="32"/>
          <w:lang w:val="en-US"/>
        </w:rPr>
        <w:t>Plans for the next week</w:t>
      </w:r>
      <w:r>
        <w:rPr>
          <w:rFonts w:hint="default" w:ascii="Calibri" w:hAnsi="Calibri" w:eastAsia="Calibri" w:cs="Calibri"/>
          <w:sz w:val="32"/>
          <w:szCs w:val="32"/>
          <w:lang w:val="en-US"/>
        </w:rPr>
        <w:t>’’</w:t>
      </w:r>
      <w:r>
        <w:rPr>
          <w:rFonts w:ascii="Calibri" w:hAnsi="Calibri" w:eastAsia="Calibri" w:cs="Calibri"/>
          <w:sz w:val="32"/>
          <w:szCs w:val="32"/>
          <w:lang w:val="en-US"/>
        </w:rPr>
        <w:t>) confirm its status as an interim,not a final,document.</w:t>
      </w:r>
      <w:r>
        <w:rPr>
          <w:rFonts w:ascii="Calibri" w:hAnsi="Calibri" w:eastAsia="Calibri" w:cs="Calibri"/>
          <w:sz w:val="32"/>
          <w:szCs w:val="32"/>
          <w:lang w:val="en-US"/>
        </w:rPr>
        <w:br w:type="textWrapping"/>
      </w:r>
    </w:p>
    <w:p w14:paraId="0AF241D2">
      <w:pPr>
        <w:pStyle w:val="24"/>
        <w:numPr>
          <w:numId w:val="0"/>
        </w:numPr>
        <w:spacing w:before="240" w:beforeAutospacing="0" w:after="240" w:afterAutospacing="0" w:line="240" w:lineRule="auto"/>
        <w:ind w:left="360" w:leftChars="0"/>
        <w:rPr>
          <w:rFonts w:ascii="Calibri" w:hAnsi="Calibri" w:eastAsia="Calibri" w:cs="Calibri"/>
          <w:b/>
          <w:bCs/>
          <w:i w:val="0"/>
          <w:iCs w:val="0"/>
          <w:sz w:val="36"/>
          <w:szCs w:val="36"/>
          <w:lang w:val="en-US"/>
        </w:rPr>
      </w:pPr>
      <w:r>
        <w:rPr>
          <w:rFonts w:ascii="Calibri" w:hAnsi="Calibri" w:eastAsia="Calibri" w:cs="Calibri"/>
          <w:b/>
          <w:bCs/>
          <w:i w:val="0"/>
          <w:iCs w:val="0"/>
          <w:sz w:val="40"/>
          <w:szCs w:val="40"/>
          <w:lang w:val="en-US"/>
        </w:rPr>
        <w:t>2.Does it contain all the required sections to cover the test results?</w:t>
      </w:r>
    </w:p>
    <w:p w14:paraId="4B87FB29">
      <w:pPr>
        <w:spacing w:before="240" w:beforeAutospacing="0" w:after="240" w:afterAutospacing="0" w:line="240" w:lineRule="auto"/>
        <w:rPr>
          <w:rFonts w:ascii="Calibri" w:hAnsi="Calibri" w:eastAsia="Calibri" w:cs="Calibri"/>
          <w:b w:val="0"/>
          <w:bCs w:val="0"/>
          <w:sz w:val="32"/>
          <w:szCs w:val="32"/>
          <w:lang w:val="en-US"/>
        </w:rPr>
      </w:pPr>
      <w:r>
        <w:rPr>
          <w:rFonts w:ascii="Calibri" w:hAnsi="Calibri" w:eastAsia="Calibri" w:cs="Calibri"/>
          <w:b w:val="0"/>
          <w:bCs w:val="0"/>
          <w:sz w:val="32"/>
          <w:szCs w:val="32"/>
          <w:lang w:val="en-US"/>
        </w:rPr>
        <w:t>No.The report covers most execution metrics (test status,bug trends,feature breakdown) but lacks critical contextual and conclusive sections necessary</w:t>
      </w:r>
    </w:p>
    <w:tbl>
      <w:tblPr>
        <w:tblStyle w:val="1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6"/>
        <w:gridCol w:w="8360"/>
      </w:tblGrid>
      <w:tr w14:paraId="5AB9A7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158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vAlign w:val="center"/>
          </w:tcPr>
          <w:p w14:paraId="3B6055AE">
            <w:pPr>
              <w:spacing w:before="0" w:beforeAutospacing="0" w:after="0" w:afterAutospacing="0" w:line="240" w:lineRule="auto"/>
              <w:contextualSpacing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Missing Section</w:t>
            </w:r>
          </w:p>
        </w:tc>
        <w:tc>
          <w:tcPr>
            <w:tcW w:w="858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vAlign w:val="center"/>
          </w:tcPr>
          <w:p w14:paraId="295CC8BA">
            <w:pPr>
              <w:spacing w:before="0" w:beforeAutospacing="0" w:after="0" w:afterAutospacing="0" w:line="240" w:lineRule="auto"/>
              <w:contextualSpacing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Rationale</w:t>
            </w:r>
          </w:p>
        </w:tc>
      </w:tr>
      <w:tr w14:paraId="0E463D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  <w:jc w:val="center"/>
        </w:trPr>
        <w:tc>
          <w:tcPr>
            <w:tcW w:w="158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vAlign w:val="center"/>
          </w:tcPr>
          <w:p w14:paraId="41DD12F9">
            <w:pPr>
              <w:spacing w:before="0" w:beforeAutospacing="0" w:after="0" w:afterAutospacing="0" w:line="240" w:lineRule="auto"/>
              <w:contextualSpacing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Executive Summary</w:t>
            </w:r>
          </w:p>
        </w:tc>
        <w:tc>
          <w:tcPr>
            <w:tcW w:w="858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vAlign w:val="center"/>
          </w:tcPr>
          <w:p w14:paraId="3B2B41C1">
            <w:pPr>
              <w:spacing w:before="0" w:beforeAutospacing="0" w:after="0" w:afterAutospacing="0" w:line="240" w:lineRule="auto"/>
              <w:contextualSpacing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There is no high-level summary for management on whether testing was successful or not.</w:t>
            </w:r>
          </w:p>
        </w:tc>
      </w:tr>
      <w:tr w14:paraId="7E29EE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5" w:hRule="atLeast"/>
          <w:jc w:val="center"/>
        </w:trPr>
        <w:tc>
          <w:tcPr>
            <w:tcW w:w="158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vAlign w:val="center"/>
          </w:tcPr>
          <w:p w14:paraId="2E7591B4">
            <w:pPr>
              <w:spacing w:before="0" w:beforeAutospacing="0" w:after="0" w:afterAutospacing="0" w:line="240" w:lineRule="auto"/>
              <w:contextualSpacing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Test Environment</w:t>
            </w:r>
          </w:p>
        </w:tc>
        <w:tc>
          <w:tcPr>
            <w:tcW w:w="858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vAlign w:val="center"/>
          </w:tcPr>
          <w:p w14:paraId="5B7BF04E">
            <w:pPr>
              <w:spacing w:before="0" w:beforeAutospacing="0" w:after="0" w:afterAutospacing="0" w:line="240" w:lineRule="auto"/>
              <w:contextualSpacing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The full list of configurations (OS, browsers, software versions) used for testing is not specified (only an indirect mention of </w:t>
            </w:r>
            <w:r>
              <w:rPr>
                <w:rFonts w:hint="default"/>
                <w:sz w:val="32"/>
                <w:szCs w:val="32"/>
                <w:lang w:val="en-US"/>
              </w:rPr>
              <w:t>‘’</w:t>
            </w:r>
            <w:r>
              <w:rPr>
                <w:sz w:val="32"/>
                <w:szCs w:val="32"/>
              </w:rPr>
              <w:t>Android tablet</w:t>
            </w:r>
            <w:r>
              <w:rPr>
                <w:rFonts w:hint="default"/>
                <w:sz w:val="32"/>
                <w:szCs w:val="32"/>
                <w:lang w:val="en-US"/>
              </w:rPr>
              <w:t>’’</w:t>
            </w:r>
            <w:r>
              <w:rPr>
                <w:sz w:val="32"/>
                <w:szCs w:val="32"/>
              </w:rPr>
              <w:t>)</w:t>
            </w:r>
          </w:p>
        </w:tc>
      </w:tr>
      <w:tr w14:paraId="0CA5E6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  <w:jc w:val="center"/>
        </w:trPr>
        <w:tc>
          <w:tcPr>
            <w:tcW w:w="158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vAlign w:val="center"/>
          </w:tcPr>
          <w:p w14:paraId="0F16F844">
            <w:pPr>
              <w:spacing w:before="0" w:beforeAutospacing="0" w:after="0" w:afterAutospacing="0" w:line="240" w:lineRule="auto"/>
              <w:contextualSpacing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Exit Criteria</w:t>
            </w:r>
          </w:p>
        </w:tc>
        <w:tc>
          <w:tcPr>
            <w:tcW w:w="858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vAlign w:val="center"/>
          </w:tcPr>
          <w:p w14:paraId="08872444">
            <w:pPr>
              <w:spacing w:before="0" w:beforeAutospacing="0" w:after="0" w:afterAutospacing="0" w:line="240" w:lineRule="auto"/>
              <w:contextualSpacing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 is unclear whether the predefined testing goals (</w:t>
            </w:r>
            <w:r>
              <w:rPr>
                <w:rFonts w:hint="default"/>
                <w:sz w:val="32"/>
                <w:szCs w:val="32"/>
                <w:lang w:val="en-US"/>
              </w:rPr>
              <w:t>for example: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rFonts w:hint="default"/>
                <w:sz w:val="32"/>
                <w:szCs w:val="32"/>
                <w:lang w:val="en-US"/>
              </w:rPr>
              <w:t>((‘’</w:t>
            </w:r>
            <w:r>
              <w:rPr>
                <w:sz w:val="32"/>
                <w:szCs w:val="32"/>
              </w:rPr>
              <w:t>P1 bug count must be 0</w:t>
            </w:r>
            <w:r>
              <w:rPr>
                <w:rFonts w:hint="default"/>
                <w:sz w:val="32"/>
                <w:szCs w:val="32"/>
                <w:lang w:val="en-US"/>
              </w:rPr>
              <w:t>’’</w:t>
            </w:r>
            <w:r>
              <w:rPr>
                <w:sz w:val="32"/>
                <w:szCs w:val="32"/>
              </w:rPr>
              <w:t>) have been met</w:t>
            </w:r>
          </w:p>
        </w:tc>
      </w:tr>
      <w:tr w14:paraId="701AF8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  <w:jc w:val="center"/>
        </w:trPr>
        <w:tc>
          <w:tcPr>
            <w:tcW w:w="158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vAlign w:val="center"/>
          </w:tcPr>
          <w:p w14:paraId="21347390">
            <w:pPr>
              <w:spacing w:before="0" w:beforeAutospacing="0" w:after="0" w:afterAutospacing="0" w:line="240" w:lineRule="auto"/>
              <w:contextualSpacing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Risk Analysis</w:t>
            </w:r>
          </w:p>
        </w:tc>
        <w:tc>
          <w:tcPr>
            <w:tcW w:w="858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vAlign w:val="center"/>
          </w:tcPr>
          <w:p w14:paraId="317EE334">
            <w:pPr>
              <w:spacing w:before="0" w:beforeAutospacing="0" w:after="0" w:afterAutospacing="0" w:line="240" w:lineRule="auto"/>
              <w:contextualSpacing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The report lists 10 open high-priority bugs but fails to analyze the risk of releasing the product with these defects.</w:t>
            </w:r>
          </w:p>
        </w:tc>
      </w:tr>
    </w:tbl>
    <w:p w14:paraId="5E8AE81D">
      <w:pPr>
        <w:spacing w:line="240" w:lineRule="auto"/>
        <w:ind w:firstLine="200" w:firstLineChars="50"/>
        <w:jc w:val="both"/>
        <w:rPr>
          <w:rFonts w:hint="default"/>
          <w:b/>
          <w:bCs/>
          <w:sz w:val="40"/>
          <w:szCs w:val="40"/>
        </w:rPr>
      </w:pPr>
      <w:r>
        <w:rPr>
          <w:rFonts w:hint="default"/>
          <w:b/>
          <w:bCs/>
          <w:sz w:val="40"/>
          <w:szCs w:val="40"/>
        </w:rPr>
        <w:t>3.Should any sections be added to the TRR?</w:t>
      </w:r>
    </w:p>
    <w:p w14:paraId="39B5A0F6">
      <w:pPr>
        <w:spacing w:line="240" w:lineRule="auto"/>
        <w:jc w:val="both"/>
        <w:rPr>
          <w:rFonts w:hint="default"/>
          <w:sz w:val="36"/>
          <w:szCs w:val="36"/>
          <w:lang w:val="en-US"/>
        </w:rPr>
      </w:pPr>
    </w:p>
    <w:p w14:paraId="0021F643">
      <w:pPr>
        <w:spacing w:line="240" w:lineRule="auto"/>
        <w:jc w:val="both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Yes. To convert this document into a professional final TRR,at least two sections must be added to address the critical gaps:</w:t>
      </w:r>
    </w:p>
    <w:p w14:paraId="2DD50F72">
      <w:pPr>
        <w:spacing w:line="240" w:lineRule="auto"/>
        <w:jc w:val="both"/>
        <w:rPr>
          <w:rFonts w:hint="default"/>
          <w:sz w:val="36"/>
          <w:szCs w:val="36"/>
        </w:rPr>
      </w:pPr>
    </w:p>
    <w:p w14:paraId="01999CBD">
      <w:pPr>
        <w:spacing w:line="240" w:lineRule="auto"/>
        <w:jc w:val="both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   </w:t>
      </w:r>
      <w:r>
        <w:rPr>
          <w:rFonts w:hint="default"/>
          <w:sz w:val="36"/>
          <w:szCs w:val="36"/>
          <w:lang w:val="en-US"/>
        </w:rPr>
        <w:t>1)</w:t>
      </w:r>
      <w:r>
        <w:rPr>
          <w:rFonts w:hint="default"/>
          <w:sz w:val="36"/>
          <w:szCs w:val="36"/>
        </w:rPr>
        <w:t>Test Environment Configuration:</w:t>
      </w:r>
    </w:p>
    <w:p w14:paraId="33863AD0">
      <w:pPr>
        <w:spacing w:line="240" w:lineRule="auto"/>
        <w:jc w:val="both"/>
        <w:rPr>
          <w:rFonts w:hint="default"/>
          <w:sz w:val="36"/>
          <w:szCs w:val="36"/>
        </w:rPr>
      </w:pPr>
    </w:p>
    <w:p w14:paraId="202D546B">
      <w:pPr>
        <w:spacing w:line="240" w:lineRule="auto"/>
        <w:jc w:val="both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     </w:t>
      </w:r>
      <w:r>
        <w:rPr>
          <w:rFonts w:hint="default"/>
          <w:sz w:val="36"/>
          <w:szCs w:val="36"/>
          <w:lang w:val="en-US"/>
        </w:rPr>
        <w:t xml:space="preserve">- </w:t>
      </w:r>
      <w:r>
        <w:rPr>
          <w:rFonts w:hint="default"/>
          <w:sz w:val="36"/>
          <w:szCs w:val="36"/>
        </w:rPr>
        <w:t>Purpose:To clearly list all hardware and software configurations used (</w:t>
      </w:r>
      <w:r>
        <w:rPr>
          <w:rFonts w:hint="default"/>
          <w:sz w:val="36"/>
          <w:szCs w:val="36"/>
          <w:lang w:val="en-US"/>
        </w:rPr>
        <w:t>for example:</w:t>
      </w:r>
      <w:r>
        <w:rPr>
          <w:rFonts w:hint="default"/>
          <w:sz w:val="36"/>
          <w:szCs w:val="36"/>
        </w:rPr>
        <w:t>Chrome v.85, Windows 10, Android 10).</w:t>
      </w:r>
    </w:p>
    <w:p w14:paraId="42540EED">
      <w:pPr>
        <w:spacing w:line="240" w:lineRule="auto"/>
        <w:jc w:val="both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     </w:t>
      </w:r>
      <w:r>
        <w:rPr>
          <w:rFonts w:hint="default"/>
          <w:sz w:val="36"/>
          <w:szCs w:val="36"/>
          <w:lang w:val="en-US"/>
        </w:rPr>
        <w:t>-</w:t>
      </w:r>
      <w:r>
        <w:rPr>
          <w:rFonts w:hint="default"/>
          <w:sz w:val="36"/>
          <w:szCs w:val="36"/>
        </w:rPr>
        <w:t xml:space="preserve"> Importance:This enables stakeholders to understand the true test coverage and ensures result reproducibility.Without this,test coverage is considered incomplete.</w:t>
      </w:r>
    </w:p>
    <w:p w14:paraId="0EB46768">
      <w:pPr>
        <w:spacing w:line="240" w:lineRule="auto"/>
        <w:jc w:val="both"/>
        <w:rPr>
          <w:rFonts w:hint="default"/>
          <w:sz w:val="36"/>
          <w:szCs w:val="36"/>
        </w:rPr>
      </w:pPr>
    </w:p>
    <w:p w14:paraId="2577BA83">
      <w:pPr>
        <w:spacing w:line="240" w:lineRule="auto"/>
        <w:jc w:val="both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</w:rPr>
        <w:t xml:space="preserve">   </w:t>
      </w:r>
      <w:r>
        <w:rPr>
          <w:rFonts w:hint="default"/>
          <w:sz w:val="36"/>
          <w:szCs w:val="36"/>
          <w:lang w:val="en-US"/>
        </w:rPr>
        <w:t>2)</w:t>
      </w:r>
      <w:r>
        <w:rPr>
          <w:rFonts w:hint="default"/>
          <w:sz w:val="36"/>
          <w:szCs w:val="36"/>
        </w:rPr>
        <w:t>Recommendations</w:t>
      </w:r>
      <w:r>
        <w:rPr>
          <w:rFonts w:hint="default"/>
          <w:sz w:val="36"/>
          <w:szCs w:val="36"/>
          <w:lang w:val="en-US"/>
        </w:rPr>
        <w:t>:</w:t>
      </w:r>
    </w:p>
    <w:p w14:paraId="2245DFA1">
      <w:pPr>
        <w:spacing w:line="240" w:lineRule="auto"/>
        <w:jc w:val="both"/>
        <w:rPr>
          <w:rFonts w:hint="default"/>
          <w:sz w:val="36"/>
          <w:szCs w:val="36"/>
        </w:rPr>
      </w:pPr>
    </w:p>
    <w:p w14:paraId="3F34D1E5">
      <w:pPr>
        <w:spacing w:line="240" w:lineRule="auto"/>
        <w:jc w:val="both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     </w:t>
      </w:r>
      <w:r>
        <w:rPr>
          <w:rFonts w:hint="default"/>
          <w:sz w:val="36"/>
          <w:szCs w:val="36"/>
          <w:lang w:val="en-US"/>
        </w:rPr>
        <w:t>-</w:t>
      </w:r>
      <w:r>
        <w:rPr>
          <w:rFonts w:hint="default"/>
          <w:sz w:val="36"/>
          <w:szCs w:val="36"/>
        </w:rPr>
        <w:t xml:space="preserve"> </w:t>
      </w:r>
      <w:r>
        <w:rPr>
          <w:rFonts w:hint="default"/>
          <w:sz w:val="36"/>
          <w:szCs w:val="36"/>
          <w:lang w:val="en-US"/>
        </w:rPr>
        <w:t xml:space="preserve"> </w:t>
      </w:r>
      <w:r>
        <w:rPr>
          <w:rFonts w:hint="default"/>
          <w:sz w:val="36"/>
          <w:szCs w:val="36"/>
        </w:rPr>
        <w:t>Purpose:To provide an unambiguous recommendation from the QA team.</w:t>
      </w:r>
    </w:p>
    <w:p w14:paraId="6AA2612A">
      <w:pPr>
        <w:spacing w:line="240" w:lineRule="auto"/>
        <w:jc w:val="both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      </w:t>
      </w:r>
      <w:r>
        <w:rPr>
          <w:rFonts w:hint="default"/>
          <w:sz w:val="36"/>
          <w:szCs w:val="36"/>
          <w:lang w:val="en-US"/>
        </w:rPr>
        <w:t xml:space="preserve">- </w:t>
      </w:r>
      <w:r>
        <w:rPr>
          <w:rFonts w:hint="default"/>
          <w:sz w:val="36"/>
          <w:szCs w:val="36"/>
        </w:rPr>
        <w:t>Importance:A TRR must conclude with a verdict:</w:t>
      </w:r>
      <w:r>
        <w:rPr>
          <w:rFonts w:hint="default"/>
          <w:sz w:val="36"/>
          <w:szCs w:val="36"/>
        </w:rPr>
        <w:br w:type="textWrapping"/>
      </w:r>
      <w:r>
        <w:rPr>
          <w:rFonts w:hint="default"/>
          <w:sz w:val="36"/>
          <w:szCs w:val="36"/>
          <w:lang w:val="en-US"/>
        </w:rPr>
        <w:t>‘’</w:t>
      </w:r>
      <w:r>
        <w:rPr>
          <w:rFonts w:hint="default"/>
          <w:sz w:val="36"/>
          <w:szCs w:val="36"/>
        </w:rPr>
        <w:t>We recommend delaying the release until critical bugs are fixed</w:t>
      </w:r>
      <w:r>
        <w:rPr>
          <w:rFonts w:hint="default"/>
          <w:sz w:val="36"/>
          <w:szCs w:val="36"/>
          <w:lang w:val="en-US"/>
        </w:rPr>
        <w:t>’’</w:t>
      </w:r>
      <w:r>
        <w:rPr>
          <w:rFonts w:hint="default"/>
          <w:sz w:val="36"/>
          <w:szCs w:val="36"/>
        </w:rPr>
        <w:t xml:space="preserve"> or</w:t>
      </w:r>
      <w:r>
        <w:rPr>
          <w:rFonts w:hint="default"/>
          <w:sz w:val="36"/>
          <w:szCs w:val="36"/>
          <w:lang w:val="en-US"/>
        </w:rPr>
        <w:t xml:space="preserve"> ‘’</w:t>
      </w:r>
      <w:r>
        <w:rPr>
          <w:rFonts w:hint="default"/>
          <w:sz w:val="36"/>
          <w:szCs w:val="36"/>
        </w:rPr>
        <w:t>The product is ready for release</w:t>
      </w:r>
      <w:r>
        <w:rPr>
          <w:rFonts w:hint="default"/>
          <w:sz w:val="36"/>
          <w:szCs w:val="36"/>
          <w:lang w:val="en-US"/>
        </w:rPr>
        <w:t>’’</w:t>
      </w:r>
      <w:r>
        <w:rPr>
          <w:rFonts w:hint="default"/>
          <w:sz w:val="36"/>
          <w:szCs w:val="36"/>
        </w:rPr>
        <w:t xml:space="preserve"> This section allows stakeholders to make an informed business decision.</w:t>
      </w:r>
    </w:p>
    <w:p w14:paraId="3630C8C2">
      <w:pPr>
        <w:spacing w:line="240" w:lineRule="auto"/>
        <w:jc w:val="both"/>
        <w:rPr>
          <w:rFonts w:hint="default"/>
          <w:sz w:val="36"/>
          <w:szCs w:val="36"/>
        </w:rPr>
      </w:pPr>
    </w:p>
    <w:p w14:paraId="7F2ACC4A">
      <w:pPr>
        <w:spacing w:line="240" w:lineRule="auto"/>
        <w:jc w:val="both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br w:type="textWrapping"/>
      </w:r>
      <w:r>
        <w:rPr>
          <w:rFonts w:hint="default"/>
          <w:sz w:val="36"/>
          <w:szCs w:val="36"/>
        </w:rPr>
        <w:br w:type="textWrapping"/>
      </w:r>
      <w:r>
        <w:rPr>
          <w:rFonts w:hint="default"/>
          <w:sz w:val="36"/>
          <w:szCs w:val="36"/>
        </w:rPr>
        <w:br w:type="textWrapping"/>
      </w:r>
      <w:r>
        <w:rPr>
          <w:rFonts w:hint="default"/>
          <w:sz w:val="36"/>
          <w:szCs w:val="36"/>
        </w:rPr>
        <w:br w:type="textWrapping"/>
      </w:r>
      <w:r>
        <w:rPr>
          <w:rFonts w:hint="default"/>
          <w:sz w:val="36"/>
          <w:szCs w:val="36"/>
        </w:rPr>
        <w:br w:type="textWrapping"/>
      </w:r>
      <w:r>
        <w:rPr>
          <w:rFonts w:hint="default"/>
          <w:sz w:val="36"/>
          <w:szCs w:val="36"/>
        </w:rPr>
        <w:br w:type="textWrapping"/>
      </w:r>
      <w:r>
        <w:rPr>
          <w:rFonts w:hint="default"/>
          <w:sz w:val="36"/>
          <w:szCs w:val="36"/>
        </w:rPr>
        <w:br w:type="textWrapping"/>
      </w:r>
      <w:r>
        <w:rPr>
          <w:rFonts w:hint="default"/>
          <w:sz w:val="36"/>
          <w:szCs w:val="36"/>
        </w:rPr>
        <w:br w:type="textWrapping"/>
      </w:r>
      <w:r>
        <w:rPr>
          <w:rFonts w:hint="default"/>
          <w:sz w:val="36"/>
          <w:szCs w:val="36"/>
        </w:rPr>
        <w:br w:type="textWrapping"/>
      </w:r>
      <w:r>
        <w:rPr>
          <w:rFonts w:hint="default"/>
          <w:sz w:val="36"/>
          <w:szCs w:val="36"/>
        </w:rPr>
        <w:br w:type="textWrapping"/>
      </w:r>
      <w:r>
        <w:rPr>
          <w:rFonts w:hint="default"/>
          <w:sz w:val="36"/>
          <w:szCs w:val="36"/>
        </w:rPr>
        <w:br w:type="textWrapping"/>
      </w:r>
      <w:r>
        <w:rPr>
          <w:rFonts w:hint="default"/>
          <w:sz w:val="36"/>
          <w:szCs w:val="36"/>
          <w:lang w:val="en-US"/>
        </w:rPr>
        <w:t xml:space="preserve">  </w:t>
      </w:r>
      <w:r>
        <w:rPr>
          <w:rFonts w:hint="default"/>
          <w:b/>
          <w:bCs/>
          <w:sz w:val="40"/>
          <w:szCs w:val="40"/>
        </w:rPr>
        <w:t>4.Do you think this TRR will be helpful for stakeholders?</w:t>
      </w:r>
    </w:p>
    <w:p w14:paraId="11E88A3A">
      <w:pPr>
        <w:spacing w:line="240" w:lineRule="auto"/>
        <w:jc w:val="both"/>
        <w:rPr>
          <w:rFonts w:hint="default"/>
          <w:sz w:val="36"/>
          <w:szCs w:val="36"/>
        </w:rPr>
      </w:pPr>
    </w:p>
    <w:p w14:paraId="4B5F2779">
      <w:pPr>
        <w:spacing w:line="240" w:lineRule="auto"/>
        <w:jc w:val="both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It</w:t>
      </w:r>
      <w:r>
        <w:rPr>
          <w:rFonts w:hint="default"/>
          <w:sz w:val="36"/>
          <w:szCs w:val="36"/>
          <w:lang w:val="en-US"/>
        </w:rPr>
        <w:t xml:space="preserve"> </w:t>
      </w:r>
      <w:r>
        <w:rPr>
          <w:rFonts w:hint="default"/>
          <w:sz w:val="36"/>
          <w:szCs w:val="36"/>
        </w:rPr>
        <w:t>is helpful for the technical team, but less so for business stakeholders.</w:t>
      </w:r>
    </w:p>
    <w:p w14:paraId="04372D45">
      <w:pPr>
        <w:spacing w:line="240" w:lineRule="auto"/>
        <w:jc w:val="both"/>
        <w:rPr>
          <w:rFonts w:hint="default"/>
          <w:sz w:val="36"/>
          <w:szCs w:val="36"/>
        </w:rPr>
      </w:pPr>
    </w:p>
    <w:p w14:paraId="4F3E93D6">
      <w:pPr>
        <w:spacing w:line="240" w:lineRule="auto"/>
        <w:jc w:val="both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  </w:t>
      </w:r>
      <w:r>
        <w:rPr>
          <w:rFonts w:hint="default"/>
          <w:sz w:val="36"/>
          <w:szCs w:val="36"/>
          <w:lang w:val="en-US"/>
        </w:rPr>
        <w:t xml:space="preserve"> </w:t>
      </w:r>
      <w:r>
        <w:rPr>
          <w:rFonts w:hint="default"/>
          <w:sz w:val="36"/>
          <w:szCs w:val="36"/>
        </w:rPr>
        <w:t xml:space="preserve"> Helpfulness:</w:t>
      </w:r>
      <w:r>
        <w:rPr>
          <w:rFonts w:hint="default"/>
          <w:sz w:val="36"/>
          <w:szCs w:val="36"/>
        </w:rPr>
        <w:br w:type="textWrapping"/>
      </w:r>
      <w:r>
        <w:rPr>
          <w:rFonts w:hint="default"/>
          <w:sz w:val="36"/>
          <w:szCs w:val="36"/>
        </w:rPr>
        <w:t>The report provides excellent visibility into work dynamics, sprint progress,</w:t>
      </w:r>
      <w:bookmarkStart w:id="0" w:name="_GoBack"/>
      <w:bookmarkEnd w:id="0"/>
      <w:r>
        <w:rPr>
          <w:rFonts w:hint="default"/>
          <w:sz w:val="36"/>
          <w:szCs w:val="36"/>
        </w:rPr>
        <w:t>and effort distribution (</w:t>
      </w:r>
      <w:r>
        <w:rPr>
          <w:rFonts w:hint="default"/>
          <w:sz w:val="36"/>
          <w:szCs w:val="36"/>
          <w:lang w:val="en-US"/>
        </w:rPr>
        <w:t>for example:41%</w:t>
      </w:r>
      <w:r>
        <w:rPr>
          <w:rFonts w:hint="default"/>
          <w:sz w:val="36"/>
          <w:szCs w:val="36"/>
        </w:rPr>
        <w:t xml:space="preserve"> of bugs are regression). This is valuable for the Project Manager and Developers.</w:t>
      </w:r>
    </w:p>
    <w:p w14:paraId="1B5429C0">
      <w:pPr>
        <w:spacing w:line="240" w:lineRule="auto"/>
        <w:jc w:val="both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</w:t>
      </w:r>
    </w:p>
    <w:p w14:paraId="72CC8B70">
      <w:pPr>
        <w:spacing w:line="240" w:lineRule="auto"/>
        <w:jc w:val="both"/>
        <w:rPr>
          <w:sz w:val="36"/>
          <w:szCs w:val="36"/>
        </w:rPr>
      </w:pPr>
      <w:r>
        <w:rPr>
          <w:rFonts w:hint="default"/>
          <w:sz w:val="36"/>
          <w:szCs w:val="36"/>
        </w:rPr>
        <w:t xml:space="preserve">    Deficiency for Business:</w:t>
      </w:r>
      <w:r>
        <w:rPr>
          <w:rFonts w:hint="default"/>
          <w:sz w:val="36"/>
          <w:szCs w:val="36"/>
        </w:rPr>
        <w:br w:type="textWrapping"/>
      </w:r>
      <w:r>
        <w:rPr>
          <w:rFonts w:hint="default"/>
          <w:sz w:val="36"/>
          <w:szCs w:val="36"/>
        </w:rPr>
        <w:t>The report is overloaded with technical details (ticket numbers, specific trend charts) and fails to answer the main business question:</w:t>
      </w:r>
      <w:r>
        <w:rPr>
          <w:rFonts w:hint="default"/>
          <w:sz w:val="36"/>
          <w:szCs w:val="36"/>
          <w:lang w:val="en-US"/>
        </w:rPr>
        <w:t xml:space="preserve"> ‘’</w:t>
      </w:r>
      <w:r>
        <w:rPr>
          <w:rFonts w:hint="default"/>
          <w:sz w:val="36"/>
          <w:szCs w:val="36"/>
        </w:rPr>
        <w:t>Can we release the product, and what are the risks if we do so now</w:t>
      </w:r>
      <w:r>
        <w:rPr>
          <w:rFonts w:hint="default"/>
          <w:sz w:val="36"/>
          <w:szCs w:val="36"/>
          <w:lang w:val="en-US"/>
        </w:rPr>
        <w:t>?’’</w:t>
      </w:r>
      <w:r>
        <w:rPr>
          <w:rFonts w:hint="default"/>
          <w:sz w:val="36"/>
          <w:szCs w:val="36"/>
        </w:rPr>
        <w:t xml:space="preserve"> The lack of a clear conclusion forces business executives to interpret technical data, which may lead to incorrect decisions.</w:t>
      </w:r>
      <w:r>
        <w:rPr>
          <w:sz w:val="36"/>
          <w:szCs w:val="36"/>
        </w:rPr>
        <w:br w:type="textWrapping"/>
      </w:r>
      <w:r>
        <w:rPr>
          <w:sz w:val="36"/>
          <w:szCs w:val="36"/>
        </w:rPr>
        <w:br w:type="textWrapping"/>
      </w:r>
    </w:p>
    <w:sectPr>
      <w:type w:val="continuous"/>
      <w:pgSz w:w="12240" w:h="15840"/>
      <w:pgMar w:top="907" w:right="1080" w:bottom="288" w:left="1080" w:header="720" w:footer="14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(Headings CS)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 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FD4007"/>
    <w:multiLevelType w:val="multilevel"/>
    <w:tmpl w:val="19FD4007"/>
    <w:lvl w:ilvl="0" w:tentative="0">
      <w:start w:val="1"/>
      <w:numFmt w:val="bullet"/>
      <w:pStyle w:val="10"/>
      <w:lvlText w:val=""/>
      <w:lvlJc w:val="left"/>
      <w:pPr>
        <w:ind w:left="360" w:hanging="360"/>
      </w:pPr>
      <w:rPr>
        <w:rFonts w:hint="default" w:ascii="Symbol" w:hAnsi="Symbol"/>
        <w:color w:val="53BB89" w:themeColor="accent5"/>
        <w:sz w:val="24"/>
        <w14:textFill>
          <w14:solidFill>
            <w14:schemeClr w14:val="accent5"/>
          </w14:solidFill>
        </w14:textFill>
      </w:rPr>
    </w:lvl>
    <w:lvl w:ilvl="1" w:tentative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  <w:color w:val="000942" w:themeColor="accent1"/>
        <w:sz w:val="24"/>
        <w14:textFill>
          <w14:solidFill>
            <w14:schemeClr w14:val="accent1"/>
          </w14:solidFill>
        </w14:textFill>
      </w:rPr>
    </w:lvl>
    <w:lvl w:ilvl="2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  <w:color w:val="000942" w:themeColor="accent1"/>
        <w:sz w:val="24"/>
        <w14:textFill>
          <w14:solidFill>
            <w14:schemeClr w14:val="accent1"/>
          </w14:solidFill>
        </w14:textFill>
      </w:rPr>
    </w:lvl>
    <w:lvl w:ilvl="3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F7F"/>
    <w:rsid w:val="000023FF"/>
    <w:rsid w:val="00064367"/>
    <w:rsid w:val="000761F2"/>
    <w:rsid w:val="000B3CCE"/>
    <w:rsid w:val="000B6298"/>
    <w:rsid w:val="000D5216"/>
    <w:rsid w:val="000D7606"/>
    <w:rsid w:val="001054FD"/>
    <w:rsid w:val="0010570D"/>
    <w:rsid w:val="00180710"/>
    <w:rsid w:val="00195EF4"/>
    <w:rsid w:val="001C17AE"/>
    <w:rsid w:val="001D63FC"/>
    <w:rsid w:val="001D7755"/>
    <w:rsid w:val="00222532"/>
    <w:rsid w:val="00285F5A"/>
    <w:rsid w:val="002A4E49"/>
    <w:rsid w:val="002D6F34"/>
    <w:rsid w:val="0030456C"/>
    <w:rsid w:val="00304FD1"/>
    <w:rsid w:val="00347C6E"/>
    <w:rsid w:val="00350BD0"/>
    <w:rsid w:val="00356172"/>
    <w:rsid w:val="00356697"/>
    <w:rsid w:val="00385A8C"/>
    <w:rsid w:val="00385FE3"/>
    <w:rsid w:val="003A3CEA"/>
    <w:rsid w:val="003B446A"/>
    <w:rsid w:val="00404608"/>
    <w:rsid w:val="004318EF"/>
    <w:rsid w:val="00462DB0"/>
    <w:rsid w:val="004B458D"/>
    <w:rsid w:val="004C3597"/>
    <w:rsid w:val="004D2889"/>
    <w:rsid w:val="00510684"/>
    <w:rsid w:val="00512023"/>
    <w:rsid w:val="00527FEB"/>
    <w:rsid w:val="00546C39"/>
    <w:rsid w:val="0057527E"/>
    <w:rsid w:val="005937B7"/>
    <w:rsid w:val="00595471"/>
    <w:rsid w:val="005A4905"/>
    <w:rsid w:val="005A5DD3"/>
    <w:rsid w:val="005A7214"/>
    <w:rsid w:val="005D10BA"/>
    <w:rsid w:val="005D2ADF"/>
    <w:rsid w:val="005E78E1"/>
    <w:rsid w:val="005F3952"/>
    <w:rsid w:val="00615397"/>
    <w:rsid w:val="00643E15"/>
    <w:rsid w:val="00651F22"/>
    <w:rsid w:val="006658E5"/>
    <w:rsid w:val="0069681E"/>
    <w:rsid w:val="006C7B3E"/>
    <w:rsid w:val="006D4223"/>
    <w:rsid w:val="006E6F61"/>
    <w:rsid w:val="00773B42"/>
    <w:rsid w:val="007A5431"/>
    <w:rsid w:val="007C5324"/>
    <w:rsid w:val="007F49C2"/>
    <w:rsid w:val="00801FE0"/>
    <w:rsid w:val="008156AE"/>
    <w:rsid w:val="00895C06"/>
    <w:rsid w:val="008A18E3"/>
    <w:rsid w:val="008B3A32"/>
    <w:rsid w:val="008B43F8"/>
    <w:rsid w:val="008B6187"/>
    <w:rsid w:val="008C49DB"/>
    <w:rsid w:val="008C5D5E"/>
    <w:rsid w:val="008D0ACA"/>
    <w:rsid w:val="0090295C"/>
    <w:rsid w:val="00913310"/>
    <w:rsid w:val="009A0812"/>
    <w:rsid w:val="009F442E"/>
    <w:rsid w:val="00A06949"/>
    <w:rsid w:val="00A07BB9"/>
    <w:rsid w:val="00A127F3"/>
    <w:rsid w:val="00A40DEC"/>
    <w:rsid w:val="00A47A4E"/>
    <w:rsid w:val="00A66AFF"/>
    <w:rsid w:val="00A753F2"/>
    <w:rsid w:val="00AA3564"/>
    <w:rsid w:val="00AB2431"/>
    <w:rsid w:val="00AB359B"/>
    <w:rsid w:val="00AB4707"/>
    <w:rsid w:val="00AE1FE7"/>
    <w:rsid w:val="00B00B32"/>
    <w:rsid w:val="00B20A3C"/>
    <w:rsid w:val="00B30CC6"/>
    <w:rsid w:val="00BD6F90"/>
    <w:rsid w:val="00C23DE3"/>
    <w:rsid w:val="00C74AF9"/>
    <w:rsid w:val="00C93F7F"/>
    <w:rsid w:val="00CC0FFE"/>
    <w:rsid w:val="00CE3B09"/>
    <w:rsid w:val="00D30927"/>
    <w:rsid w:val="00D44C0E"/>
    <w:rsid w:val="00D871D4"/>
    <w:rsid w:val="00E730EF"/>
    <w:rsid w:val="00E7344F"/>
    <w:rsid w:val="00E76C1C"/>
    <w:rsid w:val="00E76D1E"/>
    <w:rsid w:val="00E97F0F"/>
    <w:rsid w:val="00EF0426"/>
    <w:rsid w:val="00F06B66"/>
    <w:rsid w:val="00F73B1E"/>
    <w:rsid w:val="00FA3628"/>
    <w:rsid w:val="00FA7765"/>
    <w:rsid w:val="00FB5FCF"/>
    <w:rsid w:val="00FC6CDF"/>
    <w:rsid w:val="00FF16A4"/>
    <w:rsid w:val="01147137"/>
    <w:rsid w:val="017A2B21"/>
    <w:rsid w:val="0317CDEA"/>
    <w:rsid w:val="05843CE2"/>
    <w:rsid w:val="07167304"/>
    <w:rsid w:val="08A92F6A"/>
    <w:rsid w:val="08D60403"/>
    <w:rsid w:val="0B0C549F"/>
    <w:rsid w:val="0CD5DA4F"/>
    <w:rsid w:val="0DFF1BDA"/>
    <w:rsid w:val="0E5FE953"/>
    <w:rsid w:val="0F77A972"/>
    <w:rsid w:val="107D9E17"/>
    <w:rsid w:val="11178AFD"/>
    <w:rsid w:val="130C6525"/>
    <w:rsid w:val="133FF1AA"/>
    <w:rsid w:val="1346A9AA"/>
    <w:rsid w:val="14F1EBAD"/>
    <w:rsid w:val="155F26D0"/>
    <w:rsid w:val="15CFC162"/>
    <w:rsid w:val="169B5B66"/>
    <w:rsid w:val="17E78AA9"/>
    <w:rsid w:val="18527D29"/>
    <w:rsid w:val="19E71922"/>
    <w:rsid w:val="1D1E0FF2"/>
    <w:rsid w:val="23A69E66"/>
    <w:rsid w:val="282DCDE1"/>
    <w:rsid w:val="28554042"/>
    <w:rsid w:val="292FDC86"/>
    <w:rsid w:val="2BC1F0EB"/>
    <w:rsid w:val="2DF9EC3B"/>
    <w:rsid w:val="328879F4"/>
    <w:rsid w:val="34BE4D6F"/>
    <w:rsid w:val="384F3382"/>
    <w:rsid w:val="3A4CE8FE"/>
    <w:rsid w:val="3B02F95B"/>
    <w:rsid w:val="3BF869CD"/>
    <w:rsid w:val="3C637407"/>
    <w:rsid w:val="3EBCA81B"/>
    <w:rsid w:val="404B2ED0"/>
    <w:rsid w:val="40F73A9C"/>
    <w:rsid w:val="42471A9C"/>
    <w:rsid w:val="42AA2B30"/>
    <w:rsid w:val="445B6A30"/>
    <w:rsid w:val="44F75261"/>
    <w:rsid w:val="457ED7C9"/>
    <w:rsid w:val="465CDB94"/>
    <w:rsid w:val="4BF32744"/>
    <w:rsid w:val="4C34314E"/>
    <w:rsid w:val="50B037EC"/>
    <w:rsid w:val="52CCC906"/>
    <w:rsid w:val="54054CF9"/>
    <w:rsid w:val="5775E348"/>
    <w:rsid w:val="5B90C063"/>
    <w:rsid w:val="5BD81678"/>
    <w:rsid w:val="5C0C0BC4"/>
    <w:rsid w:val="5C6CA30E"/>
    <w:rsid w:val="5DEDD8AC"/>
    <w:rsid w:val="5E11D269"/>
    <w:rsid w:val="5E1B26E3"/>
    <w:rsid w:val="5E89EBC5"/>
    <w:rsid w:val="6116964B"/>
    <w:rsid w:val="61B10677"/>
    <w:rsid w:val="63EDADC9"/>
    <w:rsid w:val="644B877B"/>
    <w:rsid w:val="64830F2B"/>
    <w:rsid w:val="65CB7846"/>
    <w:rsid w:val="6885477E"/>
    <w:rsid w:val="69A96EE4"/>
    <w:rsid w:val="6A301CAF"/>
    <w:rsid w:val="6C328BF6"/>
    <w:rsid w:val="6D62D1B9"/>
    <w:rsid w:val="6D6B971C"/>
    <w:rsid w:val="6E839043"/>
    <w:rsid w:val="719CE811"/>
    <w:rsid w:val="71C8E7A9"/>
    <w:rsid w:val="71DC78A0"/>
    <w:rsid w:val="7891D7F6"/>
    <w:rsid w:val="7A0423C9"/>
    <w:rsid w:val="7A058C56"/>
    <w:rsid w:val="7BF75EF8"/>
    <w:rsid w:val="7CFCA803"/>
    <w:rsid w:val="7E7F5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name="heading 5"/>
    <w:lsdException w:qFormat="1" w:unhideWhenUsed="0" w:uiPriority="9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unhideWhenUsed="0" w:uiPriority="99" w:name="index 1"/>
    <w:lsdException w:unhideWhenUsed="0" w:uiPriority="99" w:name="index 2"/>
    <w:lsdException w:unhideWhenUsed="0" w:uiPriority="99" w:name="index 3"/>
    <w:lsdException w:unhideWhenUsed="0" w:uiPriority="99" w:name="index 4"/>
    <w:lsdException w:unhideWhenUsed="0" w:uiPriority="99" w:name="index 5"/>
    <w:lsdException w:unhideWhenUsed="0" w:uiPriority="99" w:name="index 6"/>
    <w:lsdException w:unhideWhenUsed="0" w:uiPriority="99" w:name="index 7"/>
    <w:lsdException w:unhideWhenUsed="0" w:uiPriority="99" w:name="index 8"/>
    <w:lsdException w:unhideWhenUsed="0" w:uiPriority="99" w:name="index 9"/>
    <w:lsdException w:unhideWhenUsed="0" w:uiPriority="39" w:name="toc 1"/>
    <w:lsdException w:unhideWhenUsed="0" w:uiPriority="39" w:name="toc 2"/>
    <w:lsdException w:unhideWhenUsed="0" w:uiPriority="39" w:name="toc 3"/>
    <w:lsdException w:unhideWhenUsed="0" w:uiPriority="39" w:name="toc 4"/>
    <w:lsdException w:unhideWhenUsed="0" w:uiPriority="39" w:name="toc 5"/>
    <w:lsdException w:unhideWhenUsed="0" w:uiPriority="39" w:name="toc 6"/>
    <w:lsdException w:unhideWhenUsed="0" w:uiPriority="39" w:name="toc 7"/>
    <w:lsdException w:unhideWhenUsed="0" w:uiPriority="39" w:name="toc 8"/>
    <w:lsdException w:unhideWhenUsed="0" w:uiPriority="39" w:name="toc 9"/>
    <w:lsdException w:unhideWhenUsed="0" w:uiPriority="99" w:name="Normal Indent"/>
    <w:lsdException w:unhideWhenUsed="0" w:uiPriority="99" w:name="footnote text"/>
    <w:lsdException w:unhideWhenUsed="0" w:uiPriority="99" w:name="annotation text"/>
    <w:lsdException w:qFormat="1" w:unhideWhenUsed="0" w:uiPriority="99" w:name="header"/>
    <w:lsdException w:unhideWhenUsed="0" w:uiPriority="99" w:name="footer"/>
    <w:lsdException w:unhideWhenUsed="0" w:uiPriority="99" w:name="index heading"/>
    <w:lsdException w:qFormat="1" w:unhideWhenUsed="0" w:uiPriority="35" w:name="caption"/>
    <w:lsdException w:unhideWhenUsed="0" w:uiPriority="99" w:name="table of figures"/>
    <w:lsdException w:unhideWhenUsed="0" w:uiPriority="99" w:name="envelope address"/>
    <w:lsdException w:unhideWhenUsed="0" w:uiPriority="99" w:name="envelope return"/>
    <w:lsdException w:unhideWhenUsed="0" w:uiPriority="99" w:name="footnote reference"/>
    <w:lsdException w:unhideWhenUsed="0" w:uiPriority="99" w:name="annotation reference"/>
    <w:lsdException w:unhideWhenUsed="0" w:uiPriority="99" w:name="line number"/>
    <w:lsdException w:unhideWhenUsed="0" w:uiPriority="99" w:name="page number"/>
    <w:lsdException w:unhideWhenUsed="0" w:uiPriority="99" w:name="endnote reference"/>
    <w:lsdException w:unhideWhenUsed="0" w:uiPriority="99" w:name="endnote text"/>
    <w:lsdException w:unhideWhenUsed="0" w:uiPriority="99" w:name="table of authorities"/>
    <w:lsdException w:unhideWhenUsed="0" w:uiPriority="99" w:name="macro"/>
    <w:lsdException w:unhideWhenUsed="0" w:uiPriority="99" w:name="toa heading"/>
    <w:lsdException w:unhideWhenUsed="0" w:uiPriority="99" w:name="List"/>
    <w:lsdException w:qFormat="1" w:unhideWhenUsed="0" w:uiPriority="99" w:semiHidden="0" w:name="List Bullet"/>
    <w:lsdException w:unhideWhenUsed="0" w:uiPriority="99" w:name="List Number"/>
    <w:lsdException w:unhideWhenUsed="0" w:uiPriority="99" w:name="List 2"/>
    <w:lsdException w:unhideWhenUsed="0" w:uiPriority="99" w:name="List 3"/>
    <w:lsdException w:unhideWhenUsed="0" w:uiPriority="99" w:name="List 4"/>
    <w:lsdException w:unhideWhenUsed="0" w:uiPriority="99" w:name="List 5"/>
    <w:lsdException w:unhideWhenUsed="0" w:uiPriority="99" w:name="List Bullet 2"/>
    <w:lsdException w:unhideWhenUsed="0" w:uiPriority="99" w:name="List Bullet 3"/>
    <w:lsdException w:unhideWhenUsed="0" w:uiPriority="99" w:name="List Bullet 4"/>
    <w:lsdException w:unhideWhenUsed="0" w:uiPriority="99" w:name="List Bullet 5"/>
    <w:lsdException w:unhideWhenUsed="0" w:uiPriority="99" w:name="List Number 2"/>
    <w:lsdException w:unhideWhenUsed="0" w:uiPriority="99" w:name="List Number 3"/>
    <w:lsdException w:unhideWhenUsed="0" w:uiPriority="99" w:name="List Number 4"/>
    <w:lsdException w:unhideWhenUsed="0" w:uiPriority="99" w:name="List Number 5"/>
    <w:lsdException w:qFormat="1" w:unhideWhenUsed="0" w:uiPriority="11" w:semiHidden="0" w:name="Title"/>
    <w:lsdException w:unhideWhenUsed="0" w:uiPriority="99" w:name="Closing"/>
    <w:lsdException w:unhideWhenUsed="0" w:uiPriority="99" w:name="Signature"/>
    <w:lsdException w:qFormat="1" w:uiPriority="1" w:semiHidden="0" w:name="Default Paragraph Font"/>
    <w:lsdException w:unhideWhenUsed="0" w:uiPriority="99" w:name="Body Text"/>
    <w:lsdException w:unhideWhenUsed="0" w:uiPriority="99" w:name="Body Text Indent"/>
    <w:lsdException w:unhideWhenUsed="0" w:uiPriority="99" w:name="List Continue"/>
    <w:lsdException w:unhideWhenUsed="0" w:uiPriority="99" w:name="List Continue 2"/>
    <w:lsdException w:unhideWhenUsed="0" w:uiPriority="99" w:name="List Continue 3"/>
    <w:lsdException w:unhideWhenUsed="0" w:uiPriority="99" w:name="List Continue 4"/>
    <w:lsdException w:unhideWhenUsed="0" w:uiPriority="99" w:name="List Continue 5"/>
    <w:lsdException w:unhideWhenUsed="0" w:uiPriority="99" w:name="Message Header"/>
    <w:lsdException w:qFormat="1" w:unhideWhenUsed="0" w:uiPriority="11" w:semiHidden="0" w:name="Subtitle"/>
    <w:lsdException w:unhideWhenUsed="0" w:uiPriority="99" w:name="Salutation"/>
    <w:lsdException w:unhideWhenUsed="0" w:uiPriority="99" w:name="Date"/>
    <w:lsdException w:unhideWhenUsed="0" w:uiPriority="99" w:name="Body Text First Indent"/>
    <w:lsdException w:unhideWhenUsed="0" w:uiPriority="99" w:name="Body Text First Indent 2"/>
    <w:lsdException w:unhideWhenUsed="0" w:uiPriority="99" w:name="Note Heading"/>
    <w:lsdException w:unhideWhenUsed="0" w:uiPriority="99" w:name="Body Text 2"/>
    <w:lsdException w:unhideWhenUsed="0" w:uiPriority="99" w:name="Body Text 3"/>
    <w:lsdException w:unhideWhenUsed="0" w:uiPriority="99" w:name="Body Text Indent 2"/>
    <w:lsdException w:unhideWhenUsed="0" w:uiPriority="99" w:name="Body Text Indent 3"/>
    <w:lsdException w:unhideWhenUsed="0" w:uiPriority="99" w:name="Block Text"/>
    <w:lsdException w:qFormat="1" w:unhideWhenUsed="0" w:uiPriority="99" w:name="Hyperlink"/>
    <w:lsdException w:unhideWhenUsed="0" w:uiPriority="99" w:name="FollowedHyperlink"/>
    <w:lsdException w:unhideWhenUsed="0" w:uiPriority="22" w:name="Strong"/>
    <w:lsdException w:unhideWhenUsed="0" w:uiPriority="20" w:name="Emphasis"/>
    <w:lsdException w:unhideWhenUsed="0" w:uiPriority="99" w:name="Document Map"/>
    <w:lsdException w:unhideWhenUsed="0" w:uiPriority="99" w:name="Plain Text"/>
    <w:lsdException w:unhideWhenUsed="0" w:uiPriority="99" w:name="E-mail Signature"/>
    <w:lsdException w:unhideWhenUsed="0" w:uiPriority="99" w:name="Normal (Web)"/>
    <w:lsdException w:unhideWhenUsed="0" w:uiPriority="99" w:name="HTML Acronym"/>
    <w:lsdException w:unhideWhenUsed="0" w:uiPriority="99" w:name="HTML Address"/>
    <w:lsdException w:unhideWhenUsed="0" w:uiPriority="99" w:name="HTML Cite"/>
    <w:lsdException w:unhideWhenUsed="0" w:uiPriority="99" w:name="HTML Code"/>
    <w:lsdException w:unhideWhenUsed="0" w:uiPriority="99" w:name="HTML Definition"/>
    <w:lsdException w:uiPriority="99" w:name="HTML Keyboard"/>
    <w:lsdException w:unhideWhenUsed="0" w:uiPriority="99" w:name="HTML Preformatted"/>
    <w:lsdException w:unhideWhenUsed="0" w:uiPriority="99" w:name="HTML Sample"/>
    <w:lsdException w:unhideWhenUsed="0" w:uiPriority="99" w:name="HTML Typewriter"/>
    <w:lsdException w:unhideWhenUsed="0"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line="240" w:lineRule="exact"/>
    </w:pPr>
    <w:rPr>
      <w:rFonts w:asciiTheme="minorHAnsi" w:hAnsiTheme="minorHAnsi" w:eastAsiaTheme="minorHAnsi" w:cstheme="minorBidi"/>
      <w:color w:val="266145" w:themeColor="accent5" w:themeShade="80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120" w:line="320" w:lineRule="exact"/>
      <w:outlineLvl w:val="0"/>
    </w:pPr>
    <w:rPr>
      <w:rFonts w:cs="Times New Roman (Headings CS)" w:eastAsiaTheme="majorEastAsia"/>
      <w:b/>
      <w:caps/>
      <w:spacing w:val="20"/>
      <w:sz w:val="32"/>
      <w:szCs w:val="32"/>
    </w:rPr>
  </w:style>
  <w:style w:type="paragraph" w:styleId="3">
    <w:name w:val="heading 2"/>
    <w:basedOn w:val="1"/>
    <w:next w:val="1"/>
    <w:link w:val="19"/>
    <w:qFormat/>
    <w:uiPriority w:val="9"/>
    <w:pPr>
      <w:keepNext/>
      <w:keepLines/>
      <w:spacing w:before="240" w:line="240" w:lineRule="auto"/>
      <w:outlineLvl w:val="1"/>
    </w:pPr>
    <w:rPr>
      <w:rFonts w:cs="Times New Roman (Headings CS)" w:eastAsiaTheme="majorEastAsia"/>
      <w:b/>
      <w:szCs w:val="26"/>
    </w:rPr>
  </w:style>
  <w:style w:type="paragraph" w:styleId="4">
    <w:name w:val="heading 3"/>
    <w:basedOn w:val="1"/>
    <w:next w:val="1"/>
    <w:link w:val="20"/>
    <w:qFormat/>
    <w:uiPriority w:val="9"/>
    <w:pPr>
      <w:keepNext/>
      <w:keepLines/>
      <w:spacing w:after="120"/>
      <w:outlineLvl w:val="2"/>
    </w:pPr>
    <w:rPr>
      <w:rFonts w:cs="Times New Roman (Headings CS)" w:eastAsiaTheme="majorEastAsia"/>
      <w:szCs w:val="26"/>
    </w:rPr>
  </w:style>
  <w:style w:type="paragraph" w:styleId="5">
    <w:name w:val="heading 4"/>
    <w:basedOn w:val="1"/>
    <w:next w:val="1"/>
    <w:link w:val="21"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000732" w:themeColor="accent1" w:themeShade="BF"/>
    </w:rPr>
  </w:style>
  <w:style w:type="character" w:default="1" w:styleId="6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6"/>
    <w:semiHidden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header"/>
    <w:basedOn w:val="1"/>
    <w:link w:val="25"/>
    <w:semiHidden/>
    <w:qFormat/>
    <w:uiPriority w:val="99"/>
    <w:pPr>
      <w:tabs>
        <w:tab w:val="center" w:pos="4680"/>
        <w:tab w:val="right" w:pos="9360"/>
      </w:tabs>
    </w:pPr>
  </w:style>
  <w:style w:type="paragraph" w:styleId="10">
    <w:name w:val="List Bullet"/>
    <w:basedOn w:val="1"/>
    <w:qFormat/>
    <w:uiPriority w:val="99"/>
    <w:pPr>
      <w:numPr>
        <w:ilvl w:val="0"/>
        <w:numId w:val="1"/>
      </w:numPr>
      <w:spacing w:before="120"/>
    </w:pPr>
  </w:style>
  <w:style w:type="paragraph" w:styleId="11">
    <w:name w:val="Title"/>
    <w:basedOn w:val="1"/>
    <w:link w:val="15"/>
    <w:qFormat/>
    <w:uiPriority w:val="11"/>
    <w:pPr>
      <w:spacing w:after="120" w:line="240" w:lineRule="auto"/>
      <w:contextualSpacing/>
    </w:pPr>
    <w:rPr>
      <w:rFonts w:cs="Times New Roman (Headings CS)" w:eastAsiaTheme="majorEastAsia"/>
      <w:b/>
      <w:caps/>
      <w:spacing w:val="20"/>
      <w:kern w:val="28"/>
      <w:sz w:val="72"/>
      <w:szCs w:val="56"/>
    </w:rPr>
  </w:style>
  <w:style w:type="paragraph" w:styleId="12">
    <w:name w:val="footer"/>
    <w:basedOn w:val="1"/>
    <w:link w:val="26"/>
    <w:semiHidden/>
    <w:uiPriority w:val="99"/>
    <w:pPr>
      <w:tabs>
        <w:tab w:val="center" w:pos="4680"/>
        <w:tab w:val="right" w:pos="9360"/>
      </w:tabs>
    </w:pPr>
  </w:style>
  <w:style w:type="paragraph" w:styleId="13">
    <w:name w:val="Subtitle"/>
    <w:basedOn w:val="1"/>
    <w:next w:val="1"/>
    <w:link w:val="23"/>
    <w:qFormat/>
    <w:uiPriority w:val="11"/>
    <w:rPr>
      <w:b/>
    </w:rPr>
  </w:style>
  <w:style w:type="table" w:styleId="14">
    <w:name w:val="Table Grid"/>
    <w:basedOn w:val="7"/>
    <w:qFormat/>
    <w:uiPriority w:val="39"/>
    <w:pPr>
      <w:contextualSpacing/>
    </w:pPr>
    <w:rPr>
      <w:color w:val="595959" w:themeColor="text1" w:themeTint="A6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Title Char"/>
    <w:basedOn w:val="6"/>
    <w:link w:val="11"/>
    <w:qFormat/>
    <w:uiPriority w:val="11"/>
    <w:rPr>
      <w:rFonts w:cs="Times New Roman (Headings CS)" w:eastAsiaTheme="majorEastAsia"/>
      <w:b/>
      <w:caps/>
      <w:color w:val="266145" w:themeColor="accent5" w:themeShade="80"/>
      <w:spacing w:val="20"/>
      <w:kern w:val="28"/>
      <w:sz w:val="72"/>
      <w:szCs w:val="56"/>
    </w:rPr>
  </w:style>
  <w:style w:type="character" w:styleId="16">
    <w:name w:val="Placeholder Text"/>
    <w:basedOn w:val="6"/>
    <w:semiHidden/>
    <w:qFormat/>
    <w:uiPriority w:val="99"/>
    <w:rPr>
      <w:color w:val="808080"/>
    </w:rPr>
  </w:style>
  <w:style w:type="character" w:customStyle="1" w:styleId="17">
    <w:name w:val="Intense Emphasis"/>
    <w:basedOn w:val="6"/>
    <w:semiHidden/>
    <w:qFormat/>
    <w:uiPriority w:val="99"/>
    <w:rPr>
      <w:b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8">
    <w:name w:val="Heading 1 Char"/>
    <w:basedOn w:val="6"/>
    <w:link w:val="2"/>
    <w:qFormat/>
    <w:uiPriority w:val="9"/>
    <w:rPr>
      <w:rFonts w:cs="Times New Roman (Headings CS)" w:eastAsiaTheme="majorEastAsia"/>
      <w:b/>
      <w:caps/>
      <w:color w:val="266145" w:themeColor="accent5" w:themeShade="80"/>
      <w:spacing w:val="20"/>
      <w:sz w:val="32"/>
      <w:szCs w:val="32"/>
    </w:rPr>
  </w:style>
  <w:style w:type="character" w:customStyle="1" w:styleId="19">
    <w:name w:val="Heading 2 Char"/>
    <w:basedOn w:val="6"/>
    <w:link w:val="3"/>
    <w:qFormat/>
    <w:uiPriority w:val="9"/>
    <w:rPr>
      <w:rFonts w:cs="Times New Roman (Headings CS)" w:eastAsiaTheme="majorEastAsia"/>
      <w:b/>
      <w:color w:val="266145" w:themeColor="accent5" w:themeShade="80"/>
      <w:sz w:val="20"/>
      <w:szCs w:val="26"/>
    </w:rPr>
  </w:style>
  <w:style w:type="character" w:customStyle="1" w:styleId="20">
    <w:name w:val="Heading 3 Char"/>
    <w:basedOn w:val="6"/>
    <w:link w:val="4"/>
    <w:qFormat/>
    <w:uiPriority w:val="9"/>
    <w:rPr>
      <w:rFonts w:cs="Times New Roman (Headings CS)" w:eastAsiaTheme="majorEastAsia"/>
      <w:color w:val="266145" w:themeColor="accent5" w:themeShade="80"/>
      <w:sz w:val="20"/>
      <w:szCs w:val="26"/>
    </w:rPr>
  </w:style>
  <w:style w:type="character" w:customStyle="1" w:styleId="21">
    <w:name w:val="Heading 4 Char"/>
    <w:basedOn w:val="6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000732" w:themeColor="accent1" w:themeShade="BF"/>
      <w:sz w:val="20"/>
      <w:szCs w:val="22"/>
    </w:rPr>
  </w:style>
  <w:style w:type="character" w:customStyle="1" w:styleId="22">
    <w:name w:val="Unresolved Mention1"/>
    <w:basedOn w:val="6"/>
    <w:semiHidden/>
    <w:qFormat/>
    <w:uiPriority w:val="99"/>
    <w:rPr>
      <w:color w:val="605E5C"/>
      <w:shd w:val="clear" w:color="auto" w:fill="E1DFDD"/>
    </w:rPr>
  </w:style>
  <w:style w:type="character" w:customStyle="1" w:styleId="23">
    <w:name w:val="Subtitle Char"/>
    <w:basedOn w:val="6"/>
    <w:link w:val="13"/>
    <w:qFormat/>
    <w:uiPriority w:val="11"/>
    <w:rPr>
      <w:b/>
      <w:color w:val="266145" w:themeColor="accent5" w:themeShade="80"/>
      <w:sz w:val="20"/>
      <w:szCs w:val="22"/>
    </w:r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character" w:customStyle="1" w:styleId="25">
    <w:name w:val="Header Char"/>
    <w:basedOn w:val="6"/>
    <w:link w:val="9"/>
    <w:semiHidden/>
    <w:qFormat/>
    <w:uiPriority w:val="99"/>
    <w:rPr>
      <w:color w:val="266145" w:themeColor="accent5" w:themeShade="80"/>
      <w:sz w:val="20"/>
      <w:szCs w:val="22"/>
    </w:rPr>
  </w:style>
  <w:style w:type="character" w:customStyle="1" w:styleId="26">
    <w:name w:val="Footer Char"/>
    <w:basedOn w:val="6"/>
    <w:link w:val="12"/>
    <w:semiHidden/>
    <w:qFormat/>
    <w:uiPriority w:val="99"/>
    <w:rPr>
      <w:color w:val="266145" w:themeColor="accent5" w:themeShade="80"/>
      <w:sz w:val="20"/>
      <w:szCs w:val="22"/>
    </w:rPr>
  </w:style>
  <w:style w:type="paragraph" w:customStyle="1" w:styleId="27">
    <w:name w:val="Image Placeholder"/>
    <w:basedOn w:val="1"/>
    <w:semiHidden/>
    <w:qFormat/>
    <w:uiPriority w:val="0"/>
    <w:rPr>
      <w:sz w:val="4"/>
    </w:rPr>
  </w:style>
  <w:style w:type="character" w:customStyle="1" w:styleId="28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Triangle Agenda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0942"/>
      </a:accent1>
      <a:accent2>
        <a:srgbClr val="ED7C31"/>
      </a:accent2>
      <a:accent3>
        <a:srgbClr val="FEBB3F"/>
      </a:accent3>
      <a:accent4>
        <a:srgbClr val="9ED9D5"/>
      </a:accent4>
      <a:accent5>
        <a:srgbClr val="53BB89"/>
      </a:accent5>
      <a:accent6>
        <a:srgbClr val="005091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479237A-1782-42DB-98F2-115AF2671351}">
  <ds:schemaRefs/>
</ds:datastoreItem>
</file>

<file path=customXml/itemProps2.xml><?xml version="1.0" encoding="utf-8"?>
<ds:datastoreItem xmlns:ds="http://schemas.openxmlformats.org/officeDocument/2006/customXml" ds:itemID="{AA22AACD-8287-40EE-A478-5D298BE05B8D}">
  <ds:schemaRefs/>
</ds:datastoreItem>
</file>

<file path=customXml/itemProps3.xml><?xml version="1.0" encoding="utf-8"?>
<ds:datastoreItem xmlns:ds="http://schemas.openxmlformats.org/officeDocument/2006/customXml" ds:itemID="{B6D57D84-B4AE-45EE-86C5-4248F4A739C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TM01019473</Template>
  <Pages>3</Pages>
  <Words>451</Words>
  <Characters>2557</Characters>
  <TotalTime>172</TotalTime>
  <ScaleCrop>false</ScaleCrop>
  <LinksUpToDate>false</LinksUpToDate>
  <CharactersWithSpaces>3026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2025-12-05T10:22:00Z</dcterms:created>
  <dc:creator>Samandar Mansurkhodjaev</dc:creator>
  <cp:lastModifiedBy>Сем Сем</cp:lastModifiedBy>
  <dcterms:modified xsi:type="dcterms:W3CDTF">2025-12-05T13:54:14Z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KSOProductBuildVer">
    <vt:lpwstr>1049-12.2.0.23155</vt:lpwstr>
  </property>
  <property fmtid="{D5CDD505-2E9C-101B-9397-08002B2CF9AE}" pid="4" name="ICV">
    <vt:lpwstr>697F10F322B140EFA4A9AB073A0FBD0C_12</vt:lpwstr>
  </property>
</Properties>
</file>