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75d5d"/>
          <w:sz w:val="72"/>
          <w:szCs w:val="72"/>
        </w:rPr>
      </w:pPr>
      <w:bookmarkStart w:colFirst="0" w:colLast="0" w:name="_hhevn0icya3z" w:id="0"/>
      <w:bookmarkEnd w:id="0"/>
      <w:r w:rsidDel="00000000" w:rsidR="00000000" w:rsidRPr="00000000">
        <w:rPr>
          <w:rtl w:val="0"/>
        </w:rPr>
        <w:t xml:space="preserve">Team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bookmarkStart w:colFirst="0" w:colLast="0" w:name="_6bc6e5a12ww9" w:id="1"/>
      <w:bookmarkEnd w:id="1"/>
      <w:r w:rsidDel="00000000" w:rsidR="00000000" w:rsidRPr="00000000">
        <w:rPr>
          <w:rtl w:val="0"/>
        </w:rPr>
        <w:t xml:space="preserve">04 SEPTEMBER 2022 </w:t>
      </w:r>
      <w:r w:rsidDel="00000000" w:rsidR="00000000" w:rsidRPr="00000000">
        <w:rPr>
          <w:b w:val="0"/>
          <w:rtl w:val="0"/>
        </w:rPr>
        <w:t xml:space="preserve">/ 10:00 AM / CONFERENCE 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7c6siica7vj" w:id="2"/>
      <w:bookmarkEnd w:id="2"/>
      <w:r w:rsidDel="00000000" w:rsidR="00000000" w:rsidRPr="00000000">
        <w:rPr>
          <w:rtl w:val="0"/>
        </w:rPr>
        <w:t xml:space="preserve">Attendees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James (CEO)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Olivia (CFO)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Daniel (CTO)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John (Strategy Director)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Michael (HR Director)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Alex (Marketing Director)</w:t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x9u4mwuq9wu" w:id="3"/>
      <w:bookmarkEnd w:id="3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 App Launch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International Expansion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Upcoming Regulatory Changes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 Benefits Enhancement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28k6emdbgnv" w:id="4"/>
      <w:bookmarkEnd w:id="4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j3g7mq47xezt" w:id="5"/>
      <w:bookmarkEnd w:id="5"/>
      <w:r w:rsidDel="00000000" w:rsidR="00000000" w:rsidRPr="00000000">
        <w:rPr>
          <w:rtl w:val="0"/>
        </w:rPr>
        <w:t xml:space="preserve">Mobile App Launch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Discussion: Introduction of an integrated platform offering adaptive banking, financial education, and investment capabilities. A culmination of several months of development and testing.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Decision: Unanimous approval of the launch plan.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Reason: Continued commitment to staying at the forefront of fintech innovations.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vw69u0y6exo9" w:id="6"/>
      <w:bookmarkEnd w:id="6"/>
      <w:r w:rsidDel="00000000" w:rsidR="00000000" w:rsidRPr="00000000">
        <w:rPr>
          <w:rtl w:val="0"/>
        </w:rPr>
        <w:t xml:space="preserve">International Expansion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Discussion: Exploration of potential growth in international markets, especially in Europe and Asia, based on a comprehensive market analysis.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Decision: Approval to expand in Europe and Asia.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Reason: To position FinNest as a global leader in tailored financial solutions.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ff6vk65k9qo6" w:id="7"/>
      <w:bookmarkEnd w:id="7"/>
      <w:r w:rsidDel="00000000" w:rsidR="00000000" w:rsidRPr="00000000">
        <w:rPr>
          <w:rtl w:val="0"/>
        </w:rPr>
        <w:t xml:space="preserve">Upcoming Regulatory Changes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Discussion: Brief overview without decisions made at this time.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nzcbm9uiqk6k" w:id="8"/>
      <w:bookmarkEnd w:id="8"/>
      <w:r w:rsidDel="00000000" w:rsidR="00000000" w:rsidRPr="00000000">
        <w:rPr>
          <w:rtl w:val="0"/>
        </w:rPr>
        <w:t xml:space="preserve">Employee Benefits Enhancement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Discussion: Proposals to enrich the current benefits program, emphasizing mental health and wellness.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Decision: Approval of a new benefits package, focusing on mental health support and wellness initiatives.</w:t>
      </w:r>
    </w:p>
    <w:p w:rsidR="00000000" w:rsidDel="00000000" w:rsidP="00000000" w:rsidRDefault="00000000" w:rsidRPr="00000000" w14:paraId="0000001D">
      <w:pPr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Reason: To foster employee well-being and elevate job satisfaction.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qv95n650218" w:id="9"/>
      <w:bookmarkEnd w:id="9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Short-Term: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Mobile App Marketing Campaign: Assigned to the Marketing Team (Alex and Sarah). Deadline: [Specify Date]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Medium-Term: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Market Entry Strategy for Europe and Asia: Assigned to the Strategy Team (John and Emily). Deadline: [Specify Date]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Long-Term: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Benefits Program Implementation: Assigned to the HR Team (Michael). Deadline: [Specify Date]</w:t>
      </w:r>
    </w:p>
    <w:p w:rsidR="00000000" w:rsidDel="00000000" w:rsidP="00000000" w:rsidRDefault="00000000" w:rsidRPr="00000000" w14:paraId="0000002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quozmyn3gny" w:id="10"/>
      <w:bookmarkEnd w:id="10"/>
      <w:r w:rsidDel="00000000" w:rsidR="00000000" w:rsidRPr="00000000">
        <w:rPr>
          <w:rtl w:val="0"/>
        </w:rPr>
        <w:t xml:space="preserve">Next Meeting Agenda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N/A</w:t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8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cantSplit w:val="0"/>
        <w:trHeight w:val="900" w:hRule="atLeast"/>
        <w:tblHeader w:val="0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8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11"/>
          <w:bookmarkEnd w:id="11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A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12"/>
          <w:bookmarkEnd w:id="12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