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20 DECEMBER</w:t>
      </w:r>
      <w:r w:rsidDel="00000000" w:rsidR="00000000" w:rsidRPr="00000000">
        <w:rPr>
          <w:rtl w:val="0"/>
        </w:rPr>
        <w:t xml:space="preserve"> 2022 </w:t>
      </w:r>
      <w:r w:rsidDel="00000000" w:rsidR="00000000" w:rsidRPr="00000000">
        <w:rPr>
          <w:b w:val="0"/>
          <w:rtl w:val="0"/>
        </w:rPr>
        <w:t xml:space="preserve">/ 01:00 PM / CONFERENCE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- CEO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Olivia - CFO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- CTO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- Strategy Director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 - Marketing Director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Michael - HR Director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Topics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Market Expansion into Emerging Economies: An in-depth discussion about the potential of entering emerging economies, focusing on understanding regulatory landscapes, cultural nuances, and the effectiveness of localized marketing strategies.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Technological Innovation: The importance of staying ahead in the fast-evolving tech landscape was deliberated. The concept of fostering an environment conducive to innovation was emphasized.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Product Evolution: The alignment of our product suite with changing customer preferences was discussed. The idea of regularly touching base with the market and users was considered essential.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Talent Acquisition Strategies: Given the ambitious growth plans, strategies to source and hire the best talent, especially tech talent, were deliberated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90sd7kum9rr" w:id="4"/>
      <w:bookmarkEnd w:id="4"/>
      <w:r w:rsidDel="00000000" w:rsidR="00000000" w:rsidRPr="00000000">
        <w:rPr>
          <w:rtl w:val="0"/>
        </w:rPr>
        <w:t xml:space="preserve">Major Decisions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Entry Strategy: The board approved the formulation of a detailed market entry strategy for emerging economies.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Innovation Investment: To maintain a competitive edge, the board greenlit the establishment of an internal innovation lab.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Evolution: Commitment to stay in sync with customer needs was solidified with the decision to conduct periodic user surveys and market research.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Talent Acquisition Approach: Recognizing the role of human capital in growth, the board consented to a strategic talent acquisition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Market Entry Strategy Development: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Assigned to: John and Emily (Strategy Team)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Task: Develop a comprehensive market entry strategy for each identified emerging economy.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Innovation Lab Setup: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Assigned to: Daniel (CTO)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Task: Oversee the inception of the innovation lab, ensuring focus, resource allocation, and collaborative efforts.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User Surveys &amp; Product Research: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Assigned to: Alex and Sarah (Marketing and Product Teams)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Task: Carry out user surveys and market research, gleaning insights into evolving customer trends.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Talent Acquisition Strategy: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Assigned to: Michael and John (HR and Strategy Teams)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Task: Craft and implement a multi-faceted talent acquisition plan, with a special emphasis on tech profiles.</w:t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6"/>
      <w:bookmarkEnd w:id="6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