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486400" cy="1460500"/>
            <wp:effectExtent b="0" l="0" r="0" t="0"/>
            <wp:docPr descr="Un letrero de color negro&#10;&#10;Descripción generada automáticamente con confianza media" id="2" name="image1.png"/>
            <a:graphic>
              <a:graphicData uri="http://schemas.openxmlformats.org/drawingml/2006/picture">
                <pic:pic>
                  <pic:nvPicPr>
                    <pic:cNvPr descr="Un letrero de color negro&#10;&#10;Descripción generada automáticamente con confianza media" id="0" name="image1.png"/>
                    <pic:cNvPicPr preferRelativeResize="0"/>
                  </pic:nvPicPr>
                  <pic:blipFill>
                    <a:blip r:embed="rId6"/>
                    <a:srcRect b="0" l="0" r="0" t="0"/>
                    <a:stretch>
                      <a:fillRect/>
                    </a:stretch>
                  </pic:blipFill>
                  <pic:spPr>
                    <a:xfrm>
                      <a:off x="0" y="0"/>
                      <a:ext cx="54864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before="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Times New Roman" w:cs="Times New Roman" w:eastAsia="Times New Roman" w:hAnsi="Times New Roman"/>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before="4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before="4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Unidad de formación:</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before="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Plataformas de analítica de negocios para organizaciones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before="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before="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before="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Actividad 5</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before="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Extracción de características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hd w:fill="ffffff" w:val="clea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Profesor: </w:t>
      </w:r>
    </w:p>
    <w:p w:rsidR="00000000" w:rsidDel="00000000" w:rsidP="00000000" w:rsidRDefault="00000000" w:rsidRPr="00000000" w14:paraId="0000000F">
      <w:pPr>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Alfredo Garcia Suarez</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Alumna:</w:t>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Samantha Aja Martinez | A01738365</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b w:val="1"/>
          <w:sz w:val="26"/>
          <w:szCs w:val="26"/>
          <w:rtl w:val="0"/>
        </w:rPr>
        <w:t xml:space="preserve">Fecha de entrega:</w:t>
      </w: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de septiembre de 2025</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Style w:val="Title"/>
        <w:spacing w:line="360" w:lineRule="auto"/>
        <w:jc w:val="both"/>
        <w:rPr>
          <w:rFonts w:ascii="Times New Roman" w:cs="Times New Roman" w:eastAsia="Times New Roman" w:hAnsi="Times New Roman"/>
          <w:i w:val="1"/>
          <w:sz w:val="32"/>
          <w:szCs w:val="32"/>
          <w:vertAlign w:val="baseline"/>
        </w:rPr>
      </w:pPr>
      <w:bookmarkStart w:colFirst="0" w:colLast="0" w:name="_ps46nfnrv6cw" w:id="0"/>
      <w:bookmarkEnd w:id="0"/>
      <w:r w:rsidDel="00000000" w:rsidR="00000000" w:rsidRPr="00000000">
        <w:rPr>
          <w:rFonts w:ascii="Times New Roman" w:cs="Times New Roman" w:eastAsia="Times New Roman" w:hAnsi="Times New Roman"/>
          <w:i w:val="1"/>
          <w:sz w:val="32"/>
          <w:szCs w:val="32"/>
          <w:vertAlign w:val="baseline"/>
          <w:rtl w:val="0"/>
        </w:rPr>
        <w:t xml:space="preserve">Reporte de Hallazgos – Airbnb en Ciudad de México </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Este reporte presenta un análisis de la oferta y el comportamiento de los alojamientos en Airbnb en la Ciudad de México. Se estudiaron variables relacionadas con la calidad del servicio, </w:t>
      </w:r>
      <w:r w:rsidDel="00000000" w:rsidR="00000000" w:rsidRPr="00000000">
        <w:rPr>
          <w:rFonts w:ascii="Times New Roman" w:cs="Times New Roman" w:eastAsia="Times New Roman" w:hAnsi="Times New Roman"/>
          <w:sz w:val="24"/>
          <w:szCs w:val="24"/>
          <w:rtl w:val="0"/>
        </w:rPr>
        <w:t xml:space="preserve">tipo </w:t>
      </w:r>
      <w:r w:rsidDel="00000000" w:rsidR="00000000" w:rsidRPr="00000000">
        <w:rPr>
          <w:rFonts w:ascii="Times New Roman" w:cs="Times New Roman" w:eastAsia="Times New Roman" w:hAnsi="Times New Roman"/>
          <w:sz w:val="24"/>
          <w:szCs w:val="24"/>
          <w:vertAlign w:val="baseline"/>
          <w:rtl w:val="0"/>
        </w:rPr>
        <w:t xml:space="preserve">de propiedades, ubicación, precios y características físicas de los inmuebles, así como reseñas de los usuarios. El propósito es comprender el panorama actual del mercado y su relevancia para anfitriones</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sz w:val="24"/>
          <w:szCs w:val="24"/>
          <w:vertAlign w:val="baseline"/>
          <w:rtl w:val="0"/>
        </w:rPr>
        <w:t xml:space="preserve">huéspedes. </w:t>
      </w:r>
      <w:r w:rsidDel="00000000" w:rsidR="00000000" w:rsidRPr="00000000">
        <w:rPr>
          <w:rtl w:val="0"/>
        </w:rPr>
      </w:r>
    </w:p>
    <w:p w:rsidR="00000000" w:rsidDel="00000000" w:rsidP="00000000" w:rsidRDefault="00000000" w:rsidRPr="00000000" w14:paraId="0000001B">
      <w:pPr>
        <w:pStyle w:val="Heading1"/>
        <w:spacing w:line="360" w:lineRule="auto"/>
        <w:jc w:val="both"/>
        <w:rPr>
          <w:rFonts w:ascii="Times New Roman" w:cs="Times New Roman" w:eastAsia="Times New Roman" w:hAnsi="Times New Roman"/>
          <w:sz w:val="28"/>
          <w:szCs w:val="28"/>
          <w:vertAlign w:val="baseline"/>
        </w:rPr>
      </w:pPr>
      <w:bookmarkStart w:colFirst="0" w:colLast="0" w:name="_v4tzhqojgile" w:id="1"/>
      <w:bookmarkEnd w:id="1"/>
      <w:r w:rsidDel="00000000" w:rsidR="00000000" w:rsidRPr="00000000">
        <w:rPr>
          <w:rFonts w:ascii="Times New Roman" w:cs="Times New Roman" w:eastAsia="Times New Roman" w:hAnsi="Times New Roman"/>
          <w:sz w:val="28"/>
          <w:szCs w:val="28"/>
          <w:vertAlign w:val="baseline"/>
          <w:rtl w:val="0"/>
        </w:rPr>
        <w:t xml:space="preserve">Características de los anfitriones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Más del 80% responde en menos de una hora, lo que refuerza la confianza de los huéspedes.</w:t>
      </w: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El 36.3% son </w:t>
      </w:r>
      <w:r w:rsidDel="00000000" w:rsidR="00000000" w:rsidRPr="00000000">
        <w:rPr>
          <w:rFonts w:ascii="Times New Roman" w:cs="Times New Roman" w:eastAsia="Times New Roman" w:hAnsi="Times New Roman"/>
          <w:sz w:val="24"/>
          <w:szCs w:val="24"/>
          <w:rtl w:val="0"/>
        </w:rPr>
        <w:t xml:space="preserve">Super Hosts</w:t>
      </w:r>
      <w:r w:rsidDel="00000000" w:rsidR="00000000" w:rsidRPr="00000000">
        <w:rPr>
          <w:rFonts w:ascii="Times New Roman" w:cs="Times New Roman" w:eastAsia="Times New Roman" w:hAnsi="Times New Roman"/>
          <w:sz w:val="24"/>
          <w:szCs w:val="24"/>
          <w:vertAlign w:val="baseline"/>
          <w:rtl w:val="0"/>
        </w:rPr>
        <w:t xml:space="preserve">, lo que refleja calidad en el servicio aunque con margen de mejora. </w:t>
      </w: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El 95.4% tiene identidad verificada, garantizando seguridad y transparencia. </w:t>
      </w: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El 82.5% presenta una tasa de aceptación excelente, con disposición a hospedar</w:t>
      </w:r>
      <w:r w:rsidDel="00000000" w:rsidR="00000000" w:rsidRPr="00000000">
        <w:rPr>
          <w:rFonts w:ascii="Times New Roman" w:cs="Times New Roman" w:eastAsia="Times New Roman" w:hAnsi="Times New Roman"/>
          <w:sz w:val="24"/>
          <w:szCs w:val="24"/>
          <w:rtl w:val="0"/>
        </w:rPr>
        <w:t xml:space="preserve">, sin embargo se consideró como “Malo” el número menor registrado, 89, con el fin de mostrar solamente los parámetros de la Ciudad de México, lo cual no representa una mala tasa de aceptación.</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 40% permite reservas instantáneas, lo que mejora la experiencia de los viajeros. </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9685" cy="3794754"/>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79685" cy="379475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096572" cy="3481388"/>
            <wp:effectExtent b="0" l="0" r="0" t="0"/>
            <wp:docPr id="4" name="image11.png"/>
            <a:graphic>
              <a:graphicData uri="http://schemas.openxmlformats.org/drawingml/2006/picture">
                <pic:pic>
                  <pic:nvPicPr>
                    <pic:cNvPr id="0" name="image11.png"/>
                    <pic:cNvPicPr preferRelativeResize="0"/>
                  </pic:nvPicPr>
                  <pic:blipFill>
                    <a:blip r:embed="rId8"/>
                    <a:srcRect b="0" l="0" r="0" t="994"/>
                    <a:stretch>
                      <a:fillRect/>
                    </a:stretch>
                  </pic:blipFill>
                  <pic:spPr>
                    <a:xfrm>
                      <a:off x="0" y="0"/>
                      <a:ext cx="4096572" cy="34813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8718" cy="2719388"/>
            <wp:effectExtent b="0" l="0" r="0" t="0"/>
            <wp:docPr id="1" name="image8.png"/>
            <a:graphic>
              <a:graphicData uri="http://schemas.openxmlformats.org/drawingml/2006/picture">
                <pic:pic>
                  <pic:nvPicPr>
                    <pic:cNvPr id="0" name="image8.png"/>
                    <pic:cNvPicPr preferRelativeResize="0"/>
                  </pic:nvPicPr>
                  <pic:blipFill>
                    <a:blip r:embed="rId9"/>
                    <a:srcRect b="0" l="0" r="2420" t="0"/>
                    <a:stretch>
                      <a:fillRect/>
                    </a:stretch>
                  </pic:blipFill>
                  <pic:spPr>
                    <a:xfrm>
                      <a:off x="0" y="0"/>
                      <a:ext cx="2688718" cy="27193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33663" cy="2633663"/>
            <wp:effectExtent b="0" l="0" r="0" t="0"/>
            <wp:docPr id="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633663" cy="2633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48804" cy="2566988"/>
            <wp:effectExtent b="0" l="0" r="0" t="0"/>
            <wp:docPr id="1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648804" cy="25669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94423" cy="2662238"/>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694423" cy="26622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5312" cy="2424113"/>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685312"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spacing w:line="360" w:lineRule="auto"/>
        <w:jc w:val="both"/>
        <w:rPr>
          <w:rFonts w:ascii="Times New Roman" w:cs="Times New Roman" w:eastAsia="Times New Roman" w:hAnsi="Times New Roman"/>
          <w:sz w:val="28"/>
          <w:szCs w:val="28"/>
          <w:vertAlign w:val="baseline"/>
        </w:rPr>
      </w:pPr>
      <w:bookmarkStart w:colFirst="0" w:colLast="0" w:name="_ggb74rlb066" w:id="2"/>
      <w:bookmarkEnd w:id="2"/>
      <w:r w:rsidDel="00000000" w:rsidR="00000000" w:rsidRPr="00000000">
        <w:rPr>
          <w:rFonts w:ascii="Times New Roman" w:cs="Times New Roman" w:eastAsia="Times New Roman" w:hAnsi="Times New Roman"/>
          <w:sz w:val="28"/>
          <w:szCs w:val="28"/>
          <w:rtl w:val="0"/>
        </w:rPr>
        <w:t xml:space="preserve">Tipo </w:t>
      </w:r>
      <w:r w:rsidDel="00000000" w:rsidR="00000000" w:rsidRPr="00000000">
        <w:rPr>
          <w:rFonts w:ascii="Times New Roman" w:cs="Times New Roman" w:eastAsia="Times New Roman" w:hAnsi="Times New Roman"/>
          <w:sz w:val="28"/>
          <w:szCs w:val="28"/>
          <w:vertAlign w:val="baseline"/>
          <w:rtl w:val="0"/>
        </w:rPr>
        <w:t xml:space="preserve">de alojamientos </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Gungsuh" w:cs="Gungsuh" w:eastAsia="Gungsuh" w:hAnsi="Gungsuh"/>
          <w:sz w:val="24"/>
          <w:szCs w:val="24"/>
          <w:vertAlign w:val="baseline"/>
          <w:rtl w:val="0"/>
        </w:rPr>
        <w:t xml:space="preserve">Predominan las unidades completas en renta y departamentos. - Los viajeros prefieren hogares o departamentos completos (≈65%) frente a habitaciones privadas (≈35%). - La privacidad es el principal valor de la oferta. </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895350</wp:posOffset>
            </wp:positionV>
            <wp:extent cx="5672271" cy="5414441"/>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4"/>
                    <a:srcRect b="2564" l="0" r="0" t="0"/>
                    <a:stretch>
                      <a:fillRect/>
                    </a:stretch>
                  </pic:blipFill>
                  <pic:spPr>
                    <a:xfrm>
                      <a:off x="0" y="0"/>
                      <a:ext cx="5672271" cy="5414441"/>
                    </a:xfrm>
                    <a:prstGeom prst="rect"/>
                    <a:ln/>
                  </pic:spPr>
                </pic:pic>
              </a:graphicData>
            </a:graphic>
          </wp:anchor>
        </w:drawing>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5097" cy="4914900"/>
            <wp:effectExtent b="0" l="0" r="0" t="0"/>
            <wp:docPr id="17" name="image6.png"/>
            <a:graphic>
              <a:graphicData uri="http://schemas.openxmlformats.org/drawingml/2006/picture">
                <pic:pic>
                  <pic:nvPicPr>
                    <pic:cNvPr id="0" name="image6.png"/>
                    <pic:cNvPicPr preferRelativeResize="0"/>
                  </pic:nvPicPr>
                  <pic:blipFill>
                    <a:blip r:embed="rId15"/>
                    <a:srcRect b="0" l="0" r="1908" t="0"/>
                    <a:stretch>
                      <a:fillRect/>
                    </a:stretch>
                  </pic:blipFill>
                  <pic:spPr>
                    <a:xfrm>
                      <a:off x="0" y="0"/>
                      <a:ext cx="5475097"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1"/>
        <w:spacing w:line="360" w:lineRule="auto"/>
        <w:jc w:val="both"/>
        <w:rPr>
          <w:rFonts w:ascii="Times New Roman" w:cs="Times New Roman" w:eastAsia="Times New Roman" w:hAnsi="Times New Roman"/>
          <w:sz w:val="28"/>
          <w:szCs w:val="28"/>
          <w:vertAlign w:val="baseline"/>
        </w:rPr>
      </w:pPr>
      <w:bookmarkStart w:colFirst="0" w:colLast="0" w:name="_xhn04j5fwkz" w:id="3"/>
      <w:bookmarkEnd w:id="3"/>
      <w:r w:rsidDel="00000000" w:rsidR="00000000" w:rsidRPr="00000000">
        <w:rPr>
          <w:rFonts w:ascii="Times New Roman" w:cs="Times New Roman" w:eastAsia="Times New Roman" w:hAnsi="Times New Roman"/>
          <w:sz w:val="28"/>
          <w:szCs w:val="28"/>
          <w:vertAlign w:val="baseline"/>
          <w:rtl w:val="0"/>
        </w:rPr>
        <w:t xml:space="preserve">Ubicación </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La mayoría de anfitriones están en CDMX, aunque algunos aparecen como “Unknown”, los siguientes </w:t>
      </w:r>
      <w:r w:rsidDel="00000000" w:rsidR="00000000" w:rsidRPr="00000000">
        <w:rPr>
          <w:rFonts w:ascii="Times New Roman" w:cs="Times New Roman" w:eastAsia="Times New Roman" w:hAnsi="Times New Roman"/>
          <w:sz w:val="24"/>
          <w:szCs w:val="24"/>
          <w:rtl w:val="0"/>
        </w:rPr>
        <w:t xml:space="preserve">con mayor frecuencia están dentro de México (País), existe una cantidad relativamente considerable de hosts en Nueva York</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Delegaciones líderes: Cuauhtémoc, Miguel Hidalgo y Benito Juárez concentran la mayoría de los listados</w:t>
      </w:r>
      <w:r w:rsidDel="00000000" w:rsidR="00000000" w:rsidRPr="00000000">
        <w:rPr>
          <w:rFonts w:ascii="Times New Roman" w:cs="Times New Roman" w:eastAsia="Times New Roman" w:hAnsi="Times New Roman"/>
          <w:sz w:val="24"/>
          <w:szCs w:val="24"/>
          <w:rtl w:val="0"/>
        </w:rPr>
        <w:t xml:space="preserve">, es decir los lugares más turísticos.</w:t>
      </w: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6720" cy="3776663"/>
            <wp:effectExtent b="0" l="0" r="0" t="0"/>
            <wp:docPr id="2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306720" cy="3776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275624" cy="3910013"/>
            <wp:effectExtent b="0" l="0" r="0" t="0"/>
            <wp:docPr id="1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275624"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spacing w:line="360" w:lineRule="auto"/>
        <w:jc w:val="both"/>
        <w:rPr>
          <w:vertAlign w:val="baseline"/>
        </w:rPr>
      </w:pPr>
      <w:bookmarkStart w:colFirst="0" w:colLast="0" w:name="_soaj3bbiyan8" w:id="4"/>
      <w:bookmarkEnd w:id="4"/>
      <w:r w:rsidDel="00000000" w:rsidR="00000000" w:rsidRPr="00000000">
        <w:rPr>
          <w:rFonts w:ascii="Times New Roman" w:cs="Times New Roman" w:eastAsia="Times New Roman" w:hAnsi="Times New Roman"/>
          <w:sz w:val="28"/>
          <w:szCs w:val="28"/>
          <w:vertAlign w:val="baseline"/>
          <w:rtl w:val="0"/>
        </w:rPr>
        <w:t xml:space="preserve">Precios y capacidad</w:t>
      </w:r>
      <w:r w:rsidDel="00000000" w:rsidR="00000000" w:rsidRPr="00000000">
        <w:rPr>
          <w:vertAlign w:val="baseline"/>
          <w:rtl w:val="0"/>
        </w:rPr>
        <w:t xml:space="preserve"> </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La mayoría de alojamientos cuesta entre $600 y $1,000 MXN por noche, aunque hay outliers superiores a $3,000.</w:t>
      </w: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El 56% de alojamientos reciben a 3 personas; pocos superan las 6 personas. </w:t>
      </w: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El 66% ofrece solo 1 cama, ideal para viajeros solos o parejas. </w:t>
      </w: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 74.6% tiene 2 baños, lo que aumenta la comodidad. </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3135" cy="4371522"/>
            <wp:effectExtent b="0" l="0" r="0" t="0"/>
            <wp:docPr id="1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013135" cy="437152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5198" cy="2424113"/>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675198" cy="24241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56700" cy="2452688"/>
            <wp:effectExtent b="0" l="0" r="0" t="0"/>
            <wp:docPr id="1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656700"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3753" cy="2643188"/>
            <wp:effectExtent b="0" l="0" r="0" t="0"/>
            <wp:docPr id="11" name="image3.png"/>
            <a:graphic>
              <a:graphicData uri="http://schemas.openxmlformats.org/drawingml/2006/picture">
                <pic:pic>
                  <pic:nvPicPr>
                    <pic:cNvPr id="0" name="image3.png"/>
                    <pic:cNvPicPr preferRelativeResize="0"/>
                  </pic:nvPicPr>
                  <pic:blipFill>
                    <a:blip r:embed="rId21"/>
                    <a:srcRect b="0" l="0" r="0" t="1709"/>
                    <a:stretch>
                      <a:fillRect/>
                    </a:stretch>
                  </pic:blipFill>
                  <pic:spPr>
                    <a:xfrm>
                      <a:off x="0" y="0"/>
                      <a:ext cx="2693753"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spacing w:line="360" w:lineRule="auto"/>
        <w:jc w:val="both"/>
        <w:rPr>
          <w:vertAlign w:val="baseline"/>
        </w:rPr>
      </w:pPr>
      <w:bookmarkStart w:colFirst="0" w:colLast="0" w:name="_81z8nv9mljb3" w:id="5"/>
      <w:bookmarkEnd w:id="5"/>
      <w:r w:rsidDel="00000000" w:rsidR="00000000" w:rsidRPr="00000000">
        <w:rPr>
          <w:rFonts w:ascii="Times New Roman" w:cs="Times New Roman" w:eastAsia="Times New Roman" w:hAnsi="Times New Roman"/>
          <w:sz w:val="28"/>
          <w:szCs w:val="28"/>
          <w:vertAlign w:val="baseline"/>
          <w:rtl w:val="0"/>
        </w:rPr>
        <w:t xml:space="preserve">Disponibilidad y permanencia</w:t>
      </w:r>
      <w:r w:rsidDel="00000000" w:rsidR="00000000" w:rsidRPr="00000000">
        <w:rPr>
          <w:vertAlign w:val="baseline"/>
          <w:rtl w:val="0"/>
        </w:rPr>
        <w:t xml:space="preserve"> </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La mayoría está disponible entre 293 y 365 días al año, </w:t>
      </w:r>
      <w:r w:rsidDel="00000000" w:rsidR="00000000" w:rsidRPr="00000000">
        <w:rPr>
          <w:rFonts w:ascii="Times New Roman" w:cs="Times New Roman" w:eastAsia="Times New Roman" w:hAnsi="Times New Roman"/>
          <w:sz w:val="24"/>
          <w:szCs w:val="24"/>
          <w:rtl w:val="0"/>
        </w:rPr>
        <w:t xml:space="preserve">reflejando la profesionalización</w:t>
      </w:r>
      <w:r w:rsidDel="00000000" w:rsidR="00000000" w:rsidRPr="00000000">
        <w:rPr>
          <w:rFonts w:ascii="Times New Roman" w:cs="Times New Roman" w:eastAsia="Times New Roman" w:hAnsi="Times New Roman"/>
          <w:sz w:val="24"/>
          <w:szCs w:val="24"/>
          <w:vertAlign w:val="baseline"/>
          <w:rtl w:val="0"/>
        </w:rPr>
        <w:t xml:space="preserve"> del mercado.</w:t>
      </w: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Muchas propiedades permiten estancias largas (más de 1,000 noches). </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7335" cy="3817802"/>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327335" cy="381780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8760" cy="3645876"/>
            <wp:effectExtent b="0" l="0" r="0" t="0"/>
            <wp:docPr id="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298760" cy="364587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spacing w:line="360" w:lineRule="auto"/>
        <w:jc w:val="both"/>
        <w:rPr>
          <w:vertAlign w:val="baseline"/>
        </w:rPr>
      </w:pPr>
      <w:bookmarkStart w:colFirst="0" w:colLast="0" w:name="_4tq3yx5zs32w" w:id="6"/>
      <w:bookmarkEnd w:id="6"/>
      <w:r w:rsidDel="00000000" w:rsidR="00000000" w:rsidRPr="00000000">
        <w:rPr>
          <w:rFonts w:ascii="Times New Roman" w:cs="Times New Roman" w:eastAsia="Times New Roman" w:hAnsi="Times New Roman"/>
          <w:sz w:val="28"/>
          <w:szCs w:val="28"/>
          <w:vertAlign w:val="baseline"/>
          <w:rtl w:val="0"/>
        </w:rPr>
        <w:t xml:space="preserve">Reseñas de usuarios</w:t>
      </w:r>
      <w:r w:rsidDel="00000000" w:rsidR="00000000" w:rsidRPr="00000000">
        <w:rPr>
          <w:vertAlign w:val="baseline"/>
          <w:rtl w:val="0"/>
        </w:rPr>
        <w:t xml:space="preserve"> </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La mayoría tiene entre 1 y 30 reseñas, lo que refleja rotación moderada.</w:t>
      </w: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 86.5% de los alojamientos es calificado como “Muy Bueno” o “Excelente”</w:t>
      </w:r>
      <w:r w:rsidDel="00000000" w:rsidR="00000000" w:rsidRPr="00000000">
        <w:rPr>
          <w:rFonts w:ascii="Times New Roman" w:cs="Times New Roman" w:eastAsia="Times New Roman" w:hAnsi="Times New Roman"/>
          <w:sz w:val="24"/>
          <w:szCs w:val="24"/>
          <w:rtl w:val="0"/>
        </w:rPr>
        <w:t xml:space="preserve">, el rango de resenas van de 3.9 a 5 estrellas por lo que se consideró “Malo” un rango que es regular en otros sitios, lo que refleja que CDMX es de las mejores locaciones para viajar con Airbnb.</w:t>
      </w: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4152900</wp:posOffset>
            </wp:positionV>
            <wp:extent cx="2678168" cy="2490788"/>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678168" cy="2490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4298760" cy="3646196"/>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298760" cy="3646196"/>
                    </a:xfrm>
                    <a:prstGeom prst="rect"/>
                    <a:ln/>
                  </pic:spPr>
                </pic:pic>
              </a:graphicData>
            </a:graphic>
          </wp:anchor>
        </w:drawing>
      </w:r>
    </w:p>
    <w:p w:rsidR="00000000" w:rsidDel="00000000" w:rsidP="00000000" w:rsidRDefault="00000000" w:rsidRPr="00000000" w14:paraId="0000003C">
      <w:pPr>
        <w:pStyle w:val="Heading1"/>
        <w:spacing w:line="360" w:lineRule="auto"/>
        <w:jc w:val="both"/>
        <w:rPr>
          <w:rFonts w:ascii="Times New Roman" w:cs="Times New Roman" w:eastAsia="Times New Roman" w:hAnsi="Times New Roman"/>
          <w:sz w:val="28"/>
          <w:szCs w:val="28"/>
        </w:rPr>
      </w:pPr>
      <w:bookmarkStart w:colFirst="0" w:colLast="0" w:name="_rd2i4gplvjp" w:id="7"/>
      <w:bookmarkEnd w:id="7"/>
      <w:r w:rsidDel="00000000" w:rsidR="00000000" w:rsidRPr="00000000">
        <w:rPr>
          <w:rtl w:val="0"/>
        </w:rPr>
      </w:r>
    </w:p>
    <w:p w:rsidR="00000000" w:rsidDel="00000000" w:rsidP="00000000" w:rsidRDefault="00000000" w:rsidRPr="00000000" w14:paraId="0000003D">
      <w:pPr>
        <w:pStyle w:val="Heading1"/>
        <w:spacing w:line="360" w:lineRule="auto"/>
        <w:jc w:val="both"/>
        <w:rPr>
          <w:rFonts w:ascii="Times New Roman" w:cs="Times New Roman" w:eastAsia="Times New Roman" w:hAnsi="Times New Roman"/>
          <w:sz w:val="28"/>
          <w:szCs w:val="28"/>
        </w:rPr>
      </w:pPr>
      <w:bookmarkStart w:colFirst="0" w:colLast="0" w:name="_9jcgzzmsz12a" w:id="8"/>
      <w:bookmarkEnd w:id="8"/>
      <w:r w:rsidDel="00000000" w:rsidR="00000000" w:rsidRPr="00000000">
        <w:rPr>
          <w:rtl w:val="0"/>
        </w:rPr>
      </w:r>
    </w:p>
    <w:p w:rsidR="00000000" w:rsidDel="00000000" w:rsidP="00000000" w:rsidRDefault="00000000" w:rsidRPr="00000000" w14:paraId="0000003E">
      <w:pPr>
        <w:pStyle w:val="Heading1"/>
        <w:spacing w:line="360" w:lineRule="auto"/>
        <w:jc w:val="both"/>
        <w:rPr>
          <w:rFonts w:ascii="Times New Roman" w:cs="Times New Roman" w:eastAsia="Times New Roman" w:hAnsi="Times New Roman"/>
          <w:sz w:val="28"/>
          <w:szCs w:val="28"/>
        </w:rPr>
      </w:pPr>
      <w:bookmarkStart w:colFirst="0" w:colLast="0" w:name="_4y2ma2f5nzlo" w:id="9"/>
      <w:bookmarkEnd w:id="9"/>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spacing w:line="360" w:lineRule="auto"/>
        <w:jc w:val="both"/>
        <w:rPr>
          <w:rFonts w:ascii="Times New Roman" w:cs="Times New Roman" w:eastAsia="Times New Roman" w:hAnsi="Times New Roman"/>
          <w:sz w:val="28"/>
          <w:szCs w:val="28"/>
          <w:vertAlign w:val="baseline"/>
        </w:rPr>
      </w:pPr>
      <w:bookmarkStart w:colFirst="0" w:colLast="0" w:name="_3kaitagxnj5a" w:id="10"/>
      <w:bookmarkEnd w:id="10"/>
      <w:r w:rsidDel="00000000" w:rsidR="00000000" w:rsidRPr="00000000">
        <w:rPr>
          <w:rFonts w:ascii="Times New Roman" w:cs="Times New Roman" w:eastAsia="Times New Roman" w:hAnsi="Times New Roman"/>
          <w:sz w:val="28"/>
          <w:szCs w:val="28"/>
          <w:vertAlign w:val="baseline"/>
          <w:rtl w:val="0"/>
        </w:rPr>
        <w:t xml:space="preserve">Conclusiones</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Alta calidad del servicio: anfitriones rápidos en responder, con alta aceptación y verificación de identidad. </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Oferta enfocada en privacidad: predominan alojamientos completos, que responden a las preferencias de los turistas. </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Concentración geográfica: delegaciones como Cuauhtémoc concentran la oferta, beneficiando el turismo pero con riesgo de gentrificación. </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 Precios accesibles: competitivos para turistas nacionales e internacionales. 5. Mercado profesionalizado: disponibilidad anual y estancias largas reflejan operación como negocio consolidado. </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 Satisfacción del usuario: reseñas positivas consolidan a la CDMX como un destino confiable.</w:t>
      </w:r>
    </w:p>
    <w:sectPr>
      <w:pgSz w:h="16820" w:w="11900" w:orient="portrait"/>
      <w:pgMar w:bottom="1757.7952575683594" w:top="1560" w:left="1562.7999877929688" w:right="1560.00122070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1.png"/><Relationship Id="rId11" Type="http://schemas.openxmlformats.org/officeDocument/2006/relationships/image" Target="media/image19.png"/><Relationship Id="rId10" Type="http://schemas.openxmlformats.org/officeDocument/2006/relationships/image" Target="media/image18.png"/><Relationship Id="rId13" Type="http://schemas.openxmlformats.org/officeDocument/2006/relationships/image" Target="media/image13.png"/><Relationship Id="rId12" Type="http://schemas.openxmlformats.org/officeDocument/2006/relationships/image" Target="media/image16.png"/><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1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