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76" w:rsidRPr="00755397" w:rsidRDefault="00AA7176" w:rsidP="00AA7176">
      <w:pPr>
        <w:shd w:val="clear" w:color="auto" w:fill="FFFFFF"/>
        <w:spacing w:after="0"/>
        <w:jc w:val="center"/>
        <w:textAlignment w:val="top"/>
        <w:outlineLvl w:val="1"/>
        <w:rPr>
          <w:rFonts w:eastAsia="Times New Roman" w:cs="Arial"/>
          <w:b/>
          <w:u w:val="single"/>
          <w:lang w:eastAsia="es-MX"/>
        </w:rPr>
      </w:pPr>
      <w:r w:rsidRPr="00755397">
        <w:rPr>
          <w:rFonts w:eastAsia="Times New Roman" w:cs="Arial"/>
          <w:b/>
          <w:u w:val="single"/>
          <w:lang w:eastAsia="es-MX"/>
        </w:rPr>
        <w:t>¿QUÉ ES AUTODETERMINACIÓN?</w:t>
      </w:r>
    </w:p>
    <w:p w:rsidR="00AA7176" w:rsidRPr="00755397" w:rsidRDefault="00AA7176" w:rsidP="00AA7176">
      <w:pPr>
        <w:shd w:val="clear" w:color="auto" w:fill="FFFFFF"/>
        <w:spacing w:after="0"/>
        <w:jc w:val="both"/>
        <w:textAlignment w:val="top"/>
        <w:outlineLvl w:val="1"/>
        <w:rPr>
          <w:rFonts w:eastAsia="Times New Roman" w:cs="Arial"/>
          <w:lang w:eastAsia="es-MX"/>
        </w:rPr>
      </w:pPr>
    </w:p>
    <w:p w:rsidR="00AA7176" w:rsidRPr="00755397" w:rsidRDefault="00AA7176" w:rsidP="00AA7176">
      <w:pPr>
        <w:shd w:val="clear" w:color="auto" w:fill="FFFFFF"/>
        <w:spacing w:after="0"/>
        <w:jc w:val="both"/>
        <w:textAlignment w:val="top"/>
        <w:rPr>
          <w:rFonts w:eastAsia="Times New Roman" w:cs="Arial"/>
          <w:lang w:eastAsia="es-MX"/>
        </w:rPr>
      </w:pPr>
      <w:r w:rsidRPr="00755397">
        <w:rPr>
          <w:rFonts w:eastAsia="Times New Roman" w:cs="Arial"/>
          <w:lang w:eastAsia="es-MX"/>
        </w:rPr>
        <w:t>La autodeterminación se refiere a la </w:t>
      </w:r>
      <w:r w:rsidRPr="00755397">
        <w:rPr>
          <w:rFonts w:eastAsia="Times New Roman" w:cs="Arial"/>
          <w:b/>
          <w:bCs/>
          <w:bdr w:val="none" w:sz="0" w:space="0" w:color="auto" w:frame="1"/>
          <w:lang w:eastAsia="es-MX"/>
        </w:rPr>
        <w:t>capacidad de un individuo, pueblo o nación, para decidir por sí mismo en los temas que le conciernen</w:t>
      </w:r>
      <w:r w:rsidRPr="00755397">
        <w:rPr>
          <w:rFonts w:eastAsia="Times New Roman" w:cs="Arial"/>
          <w:lang w:eastAsia="es-MX"/>
        </w:rPr>
        <w:t>. La palabra autodeterminación se forma a partir de </w:t>
      </w:r>
      <w:r w:rsidRPr="00755397">
        <w:rPr>
          <w:rFonts w:eastAsia="Times New Roman" w:cs="Arial"/>
          <w:i/>
          <w:iCs/>
          <w:lang w:eastAsia="es-MX"/>
        </w:rPr>
        <w:t>auto</w:t>
      </w:r>
      <w:r w:rsidRPr="00755397">
        <w:rPr>
          <w:rFonts w:eastAsia="Times New Roman" w:cs="Arial"/>
          <w:lang w:eastAsia="es-MX"/>
        </w:rPr>
        <w:t>-, que significa ‘propio’, y </w:t>
      </w:r>
      <w:r w:rsidRPr="00755397">
        <w:rPr>
          <w:rFonts w:eastAsia="Times New Roman" w:cs="Arial"/>
          <w:i/>
          <w:iCs/>
          <w:lang w:eastAsia="es-MX"/>
        </w:rPr>
        <w:t>determinación</w:t>
      </w:r>
      <w:r w:rsidRPr="00755397">
        <w:rPr>
          <w:rFonts w:eastAsia="Times New Roman" w:cs="Arial"/>
          <w:lang w:eastAsia="es-MX"/>
        </w:rPr>
        <w:t>, que alude a la acción y efecto de decidir.</w:t>
      </w:r>
    </w:p>
    <w:p w:rsidR="00AA7176" w:rsidRPr="00755397" w:rsidRDefault="00AA7176" w:rsidP="00AA7176">
      <w:pPr>
        <w:shd w:val="clear" w:color="auto" w:fill="FFFFFF"/>
        <w:spacing w:after="0"/>
        <w:jc w:val="both"/>
        <w:textAlignment w:val="top"/>
        <w:rPr>
          <w:rFonts w:eastAsia="Times New Roman" w:cs="Arial"/>
          <w:lang w:eastAsia="es-MX"/>
        </w:rPr>
      </w:pPr>
    </w:p>
    <w:p w:rsidR="00AA7176" w:rsidRPr="00755397" w:rsidRDefault="00AA7176" w:rsidP="00AA7176">
      <w:pPr>
        <w:shd w:val="clear" w:color="auto" w:fill="FFFFFF"/>
        <w:spacing w:after="0"/>
        <w:jc w:val="both"/>
        <w:textAlignment w:val="top"/>
        <w:rPr>
          <w:rFonts w:eastAsia="Times New Roman" w:cs="Arial"/>
          <w:lang w:eastAsia="es-MX"/>
        </w:rPr>
      </w:pP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/>
          <w:b/>
          <w:color w:val="333333"/>
          <w:sz w:val="22"/>
          <w:szCs w:val="22"/>
          <w:u w:val="single"/>
        </w:rPr>
      </w:pPr>
      <w:r w:rsidRPr="00755397">
        <w:rPr>
          <w:rFonts w:asciiTheme="minorHAnsi" w:hAnsiTheme="minorHAnsi"/>
          <w:b/>
          <w:color w:val="333333"/>
          <w:sz w:val="22"/>
          <w:szCs w:val="22"/>
          <w:u w:val="single"/>
        </w:rPr>
        <w:t>ELECCIÓN, AUTONOMÍA Y AUTODETERMINACIÓN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/>
          <w:b/>
          <w:color w:val="333333"/>
          <w:sz w:val="22"/>
          <w:szCs w:val="22"/>
          <w:u w:val="single"/>
        </w:rPr>
      </w:pP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55397">
        <w:rPr>
          <w:rFonts w:asciiTheme="minorHAnsi" w:hAnsiTheme="minorHAnsi"/>
          <w:color w:val="333333"/>
          <w:sz w:val="22"/>
          <w:szCs w:val="22"/>
        </w:rPr>
        <w:t>Todas las personas nacen con una serie de derechos humanos inalienables protegidos en virtud de la Declaración Universal de Derechos Humanos y otros documentos de derechos humanos. Entre ellos figuran los derechos de integridad física, elección, autonomía y autodeterminación. Todos tenemos derecho a tomar decisiones y tener el control sobre nuestra salud, nuestros cuerpos, nuestra sexualidad y nuestra reproducción sin temor a sufrir castigo, represalias, discriminación o violencia. Desgraciadamente, nuestra libertad para tomar estas decisiones puede ser cuestionada o controlada por diversos actores: familias, gobiernos, profesionales de la medicina o autoridades religiosas, entre otras, en todo el mundo.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55397">
        <w:rPr>
          <w:rFonts w:asciiTheme="minorHAnsi" w:hAnsiTheme="minorHAnsi"/>
          <w:color w:val="333333"/>
          <w:sz w:val="22"/>
          <w:szCs w:val="22"/>
        </w:rPr>
        <w:t>Los conceptos de elección, autonomía y autodeterminación están interrelacionados y son fundamentales para la forma en que las personas pueden expresar y expresan su género y su sexualidad, así como para la forma en que acceden a sus derechos humanos.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55397">
        <w:rPr>
          <w:rStyle w:val="Textoennegrita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Elección</w:t>
      </w:r>
      <w:r w:rsidRPr="00755397">
        <w:rPr>
          <w:rFonts w:asciiTheme="minorHAnsi" w:hAnsiTheme="minorHAnsi"/>
          <w:color w:val="333333"/>
          <w:sz w:val="22"/>
          <w:szCs w:val="22"/>
        </w:rPr>
        <w:t> significa que tenemos derecho a tomar decisiones informadas sobre lo que hacemos con nuestros cuerpos y nuestras vidas. Cuando nuestras elecciones están limitadas por la falta de información, la pobreza, el hambre o la violencia, nuestro derecho a tomar decisiones también se ve constreñido o violado.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55397">
        <w:rPr>
          <w:rStyle w:val="Textoennegrita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Autonomía</w:t>
      </w:r>
      <w:r w:rsidRPr="00755397">
        <w:rPr>
          <w:rFonts w:asciiTheme="minorHAnsi" w:hAnsiTheme="minorHAnsi"/>
          <w:color w:val="333333"/>
          <w:sz w:val="22"/>
          <w:szCs w:val="22"/>
        </w:rPr>
        <w:t> es el estado de ser capaces de tomar decisiones y hacer elecciones sin presiones externas ni violencia, mental o física. El concepto de autonomía física hace referencia al nivel de control que tiene una persona sobre lo que le sucede a su cuerpo.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55397">
        <w:rPr>
          <w:rStyle w:val="Textoennegrita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Autodeterminación</w:t>
      </w:r>
      <w:r w:rsidRPr="00755397">
        <w:rPr>
          <w:rFonts w:asciiTheme="minorHAnsi" w:hAnsiTheme="minorHAnsi"/>
          <w:color w:val="333333"/>
          <w:sz w:val="22"/>
          <w:szCs w:val="22"/>
        </w:rPr>
        <w:t> hace referencia a nuestra capacidad para tomar decisiones sobre nuestras identidades y nuestro futuro, definir por nosotros mismos quiénes somos y quiénes deseamos ser sin el control de personas o fuerzas externas.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55397">
        <w:rPr>
          <w:rFonts w:asciiTheme="minorHAnsi" w:hAnsiTheme="minorHAnsi"/>
          <w:color w:val="333333"/>
          <w:sz w:val="22"/>
          <w:szCs w:val="22"/>
        </w:rPr>
        <w:t>Estos conceptos son especialmente relevantes para las personas jóvenes, que con frecuencia mantienen un equilibrio entre sus derechos a la elección, la autonomía y la autodeterminación frente a las expectativas familiares, sociales o culturales sobre lo que deben ser. La forma en que cada persona ejerce estos derechos a la elección, la autonomía y la autodeterminación es aplicable a todo, desde cómo expresa su género a cómo identifica su género y su sexualidad, pasando por cómo y cuándo decide –en el caso de que lo decida– explorar sus deseos sexuales, sola o con una pareja, y qué decisiones toma sobre métodos anticonceptivos, planificación familiar y reproducción. En concreto, las personas jóvenes que no se identifican como hombres ni como mujeres se enfrentan con dificultades a la hora de hacer realidad estos derechos, y a veces sufren discriminación y violencia por la forma en que se expresan.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AA7176" w:rsidRPr="00755397" w:rsidRDefault="00AA7176" w:rsidP="00AA7176">
      <w:pPr>
        <w:spacing w:after="0"/>
        <w:rPr>
          <w:b/>
          <w:u w:val="single"/>
        </w:rPr>
      </w:pPr>
      <w:r w:rsidRPr="00755397">
        <w:rPr>
          <w:b/>
          <w:u w:val="single"/>
        </w:rPr>
        <w:lastRenderedPageBreak/>
        <w:t>El derecho a la autonomía, integridad y seguridad sexual.</w:t>
      </w:r>
    </w:p>
    <w:p w:rsidR="00AA7176" w:rsidRPr="00755397" w:rsidRDefault="00AA7176" w:rsidP="00AA7176">
      <w:pPr>
        <w:spacing w:after="0"/>
        <w:rPr>
          <w:b/>
          <w:u w:val="single"/>
        </w:rPr>
      </w:pPr>
    </w:p>
    <w:p w:rsidR="00AA7176" w:rsidRPr="00755397" w:rsidRDefault="00AA7176" w:rsidP="00AA7176">
      <w:pPr>
        <w:spacing w:after="0"/>
        <w:jc w:val="both"/>
        <w:rPr>
          <w:color w:val="1D1D1D"/>
          <w:shd w:val="clear" w:color="auto" w:fill="FFFFFF"/>
        </w:rPr>
      </w:pPr>
      <w:r w:rsidRPr="00755397">
        <w:rPr>
          <w:color w:val="1D1D1D"/>
          <w:shd w:val="clear" w:color="auto" w:fill="FFFFFF"/>
        </w:rPr>
        <w:t>Este derecho incluye la capacidad de tomar decisiones autónomas sobre la propia vida sexual dentro del contexto de la ética personal y social. También está incluida la capacidad de control y disfrute de nuestros cuerpos, libres de tortura, mutilación y violencia de cualquier tipo.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55397">
        <w:rPr>
          <w:rFonts w:asciiTheme="minorHAnsi" w:hAnsiTheme="minorHAnsi"/>
          <w:color w:val="000000"/>
          <w:sz w:val="22"/>
          <w:szCs w:val="22"/>
        </w:rPr>
        <w:t>Arturo Parada Baños es médico especializado en ginecología y obstetricia, director de la Corporación Impacto Vital y experto en salud sexual y reproductiva de adolescentes. Explica que la sexualidad es un aspecto inherente a nuestra existencia misma y, por tanto, el ejercicio autónomo, integral y seguro de la misma constituye un derecho que “es transversal a todos los derechos sexuales y derechos reproductivos”.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55397">
        <w:rPr>
          <w:rFonts w:asciiTheme="minorHAnsi" w:hAnsiTheme="minorHAnsi"/>
          <w:color w:val="000000"/>
          <w:sz w:val="22"/>
          <w:szCs w:val="22"/>
        </w:rPr>
        <w:t>Considera que “nuestra cultura es heterónoma, porque las decisiones están, en muchos casos involuntariamente, influenciadas por razones religiosas, políticas y/o culturales que vienen transmitidas ancestralmente”.</w:t>
      </w:r>
    </w:p>
    <w:p w:rsidR="00AA7176" w:rsidRPr="00755397" w:rsidRDefault="00AA7176" w:rsidP="00AA717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55397">
        <w:rPr>
          <w:rFonts w:asciiTheme="minorHAnsi" w:hAnsiTheme="minorHAnsi"/>
          <w:color w:val="000000"/>
          <w:sz w:val="22"/>
          <w:szCs w:val="22"/>
        </w:rPr>
        <w:t>Añade que “hay situaciones normales, entre comillas, normales en el país, porque son aceptadas en algunas culturas en las que el machismo sigue ejerciendo su predominio y la mayor cantidad de decisiones las sigue tomando el hombre, pero las va a aplicar la mujer” y esta es la principal causa de vulneración del segundo derecho sexual.</w:t>
      </w:r>
    </w:p>
    <w:p w:rsidR="0071409B" w:rsidRDefault="0071409B">
      <w:bookmarkStart w:id="0" w:name="_GoBack"/>
      <w:bookmarkEnd w:id="0"/>
    </w:p>
    <w:sectPr w:rsidR="00714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176"/>
    <w:rsid w:val="0071409B"/>
    <w:rsid w:val="00AA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A7176"/>
    <w:rPr>
      <w:b/>
      <w:bCs/>
    </w:rPr>
  </w:style>
  <w:style w:type="paragraph" w:styleId="NormalWeb">
    <w:name w:val="Normal (Web)"/>
    <w:basedOn w:val="Normal"/>
    <w:uiPriority w:val="99"/>
    <w:unhideWhenUsed/>
    <w:rsid w:val="00AA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A7176"/>
    <w:rPr>
      <w:b/>
      <w:bCs/>
    </w:rPr>
  </w:style>
  <w:style w:type="paragraph" w:styleId="NormalWeb">
    <w:name w:val="Normal (Web)"/>
    <w:basedOn w:val="Normal"/>
    <w:uiPriority w:val="99"/>
    <w:unhideWhenUsed/>
    <w:rsid w:val="00AA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2020-08-07T23:14:00Z</dcterms:created>
  <dcterms:modified xsi:type="dcterms:W3CDTF">2020-08-07T23:15:00Z</dcterms:modified>
</cp:coreProperties>
</file>