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7B" w:rsidRPr="00AA105E" w:rsidRDefault="001B567B" w:rsidP="001B567B">
      <w:pPr>
        <w:spacing w:after="0"/>
        <w:jc w:val="center"/>
        <w:rPr>
          <w:rFonts w:ascii="Neo Sans Pro" w:hAnsi="Neo Sans Pro" w:cstheme="minorHAnsi"/>
          <w:b/>
          <w:u w:val="single"/>
        </w:rPr>
      </w:pPr>
      <w:r w:rsidRPr="00AA105E">
        <w:rPr>
          <w:rFonts w:ascii="Neo Sans Pro" w:hAnsi="Neo Sans Pro" w:cstheme="minorHAnsi"/>
          <w:b/>
          <w:u w:val="single"/>
        </w:rPr>
        <w:t>IDENTIDAD</w:t>
      </w:r>
    </w:p>
    <w:p w:rsidR="001B567B" w:rsidRPr="00AA105E" w:rsidRDefault="001B567B" w:rsidP="001B567B">
      <w:pPr>
        <w:spacing w:after="0"/>
        <w:jc w:val="center"/>
        <w:rPr>
          <w:rFonts w:ascii="Neo Sans Pro" w:hAnsi="Neo Sans Pro" w:cstheme="minorHAnsi"/>
          <w:b/>
          <w:u w:val="single"/>
        </w:rPr>
      </w:pP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El psicoanalista norteamericano de origen alemán Erik Erikson (1902-1994) sostuvo que el desarrollo de la identidad es un proceso complejo que se realiza en la interacción con otros y que la principal tarea de los años adolescentes es la búsqueda de identidad entendida como “la continuidad interior de unos mismo en medio del cambio”.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Esta conciencia de sí mismo del adolescente se desarrolla en dos planos distintos. Por un lado, con respecto al prójimo: para profundizar en su propio conocimiento, la persona tiene necesidad de ser conocida por los otros de quienes busca su estima y admiración. Por otro lado, también va cobrando conciencia de sí misma por una vida íntima y secreta que la impulsa al aislamiento. Esto es en sí una contradicción y el joven </w:t>
      </w:r>
      <w:proofErr w:type="gramStart"/>
      <w:r w:rsidRPr="00AA105E">
        <w:rPr>
          <w:rFonts w:ascii="Neo Sans Pro" w:hAnsi="Neo Sans Pro" w:cstheme="minorHAnsi"/>
        </w:rPr>
        <w:t>va</w:t>
      </w:r>
      <w:proofErr w:type="gramEnd"/>
      <w:r w:rsidRPr="00AA105E">
        <w:rPr>
          <w:rFonts w:ascii="Neo Sans Pro" w:hAnsi="Neo Sans Pro" w:cstheme="minorHAnsi"/>
        </w:rPr>
        <w:t xml:space="preserve"> a experimentar por ello una ambivalencia permanente. Así, la construcción de la personalidad y la identidad es el resultado de este doble movimiento de acercamiento al prójimo y de repliegue sobre ti mismo que contrastan fuertemente con la espontaneidad infantil… Agrega Erik Erikson que el adolescente busca la autonomía y la independencia y que, por tal razón, las obligaciones y la autoridad le resultan cada vez más difíciles de aceptar. Ello explica en parte las reacciones alternas de imitación y de oposición tan frecuentes de los jóvenes. 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Al formar parte de diversos grupos (familia, clase, amigos, iglesia, clubes, etc.) y al estar éstos entrecruzándose y mezclándose, tu personalidad individual se va a ir desarrollando y poco a poco se desprenderá de la masa social de la cual formaba parte, para adquirir una fisonomía distinta, y pensarás y actuarás a tu modo. Irás descubriendo que tú, como cada uno de los que te rodean, tienes características que te hacen único y te dan un sentido de identidad.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Entonces, la identidad:</w:t>
      </w:r>
    </w:p>
    <w:p w:rsidR="001B567B" w:rsidRPr="00AA105E" w:rsidRDefault="001B567B" w:rsidP="001B567B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Se construye en la interacción con otros.</w:t>
      </w:r>
    </w:p>
    <w:p w:rsidR="001B567B" w:rsidRPr="00AA105E" w:rsidRDefault="001B567B" w:rsidP="001B567B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Es una definición socialmente construida del ser.</w:t>
      </w:r>
    </w:p>
    <w:p w:rsidR="001B567B" w:rsidRPr="00AA105E" w:rsidRDefault="001B567B" w:rsidP="001B567B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En la definición son centrales la mismidad o sentido del ser, la continuidad espacio-temporal y el reconocimiento por parte de otros de la existencia.</w:t>
      </w:r>
    </w:p>
    <w:p w:rsidR="001B567B" w:rsidRPr="00AA105E" w:rsidRDefault="001B567B" w:rsidP="001B567B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Es un fenómeno eminentemente subjetivo que contiene un fuerte componente emocional.</w:t>
      </w:r>
    </w:p>
    <w:p w:rsidR="001B567B" w:rsidRPr="00AA105E" w:rsidRDefault="001B567B" w:rsidP="001B567B">
      <w:pPr>
        <w:pStyle w:val="Prrafodelista"/>
        <w:numPr>
          <w:ilvl w:val="0"/>
          <w:numId w:val="1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Implica un proceso de reconocimiento y valoración de la propia individualidad, por lo que se asocia muy estrechamente a la autoestima.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Podemos sostener, desde el punto de vista social, que la identidad es el principio a través del cual el sujeto define lo que es y lo que representa para los otros. Ésta es la pregunta central ¿quién soy y qué significo para los demás?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La apariencia física, las emociones y los valores son parte de tu identidad, pero como tú no hay otra persona igual; cada uno de nosotros tiene sus propias cualidades y características que nos hacer ser diferentes, singulares, y por eso somos individuos. Así, la individualidad está constituida por elementos que sólo se hallan en cada persona en cantidades y en una combinación particular y son el fundamento de la dignidad humana. 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Una de las dimensiones clasificatorias principales de la identidad es el género. Muy temprano en el desarrollo de la identidad personal, los sujetos se piensan en tanto mujeres </w:t>
      </w:r>
      <w:r w:rsidRPr="00AA105E">
        <w:rPr>
          <w:rFonts w:ascii="Neo Sans Pro" w:hAnsi="Neo Sans Pro" w:cstheme="minorHAnsi"/>
        </w:rPr>
        <w:lastRenderedPageBreak/>
        <w:t xml:space="preserve">y hombres, y en las cambiantes sociedades actuales, complejas y </w:t>
      </w:r>
      <w:proofErr w:type="spellStart"/>
      <w:r w:rsidRPr="00AA105E">
        <w:rPr>
          <w:rFonts w:ascii="Neo Sans Pro" w:hAnsi="Neo Sans Pro" w:cstheme="minorHAnsi"/>
        </w:rPr>
        <w:t>tecnologizadas</w:t>
      </w:r>
      <w:proofErr w:type="spellEnd"/>
      <w:r w:rsidRPr="00AA105E">
        <w:rPr>
          <w:rFonts w:ascii="Neo Sans Pro" w:hAnsi="Neo Sans Pro" w:cstheme="minorHAnsi"/>
        </w:rPr>
        <w:t>, las personas pueden tener también sentimientos de pertenencia respecto a una diversidad de grupos o categorías sociales.  En consecuencia, las identidades son múltiples y vinculan a los individuos con una diversidad de grupos, desde los más próximos hasta el más inclusivo como es la humanidad.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Existen diferentes tipos de sexualidad: biológica, social y psicológica. 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A la </w:t>
      </w:r>
      <w:r w:rsidRPr="00AA105E">
        <w:rPr>
          <w:rFonts w:ascii="Neo Sans Pro" w:hAnsi="Neo Sans Pro" w:cstheme="minorHAnsi"/>
          <w:b/>
        </w:rPr>
        <w:t>base biológica de la sexualidad</w:t>
      </w:r>
      <w:r w:rsidRPr="00AA105E">
        <w:rPr>
          <w:rFonts w:ascii="Neo Sans Pro" w:hAnsi="Neo Sans Pro" w:cstheme="minorHAnsi"/>
        </w:rPr>
        <w:t xml:space="preserve"> se le denomina sexo biológico, que es un conjunto de características anatómicas y fisiológicas que nos diferencian a los seres vivos en femenino y masculino, para propiciar la reproducción.  Este tipo se sexo se clasifica en:</w:t>
      </w:r>
    </w:p>
    <w:p w:rsidR="001B567B" w:rsidRPr="00AA105E" w:rsidRDefault="001B567B" w:rsidP="001B567B">
      <w:pPr>
        <w:pStyle w:val="Prrafodelista"/>
        <w:numPr>
          <w:ilvl w:val="0"/>
          <w:numId w:val="2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“Sexo cromosómico”, producto de la unión del óvulo y el espermatozoide, cada uno de los cuales aporta un cromosoma sexual. El óvulo siempre tiene un cromosoma X y los espermatozoides pueden aportar un cromosoma X o Y. De la combinación pueden resultar las fórmulas XX o XY, o sea, femenino o masculino.</w:t>
      </w:r>
    </w:p>
    <w:p w:rsidR="001B567B" w:rsidRPr="00AA105E" w:rsidRDefault="001B567B" w:rsidP="001B567B">
      <w:pPr>
        <w:pStyle w:val="Prrafodelista"/>
        <w:numPr>
          <w:ilvl w:val="0"/>
          <w:numId w:val="2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“Sexo gonadal y hormonal”, que al producirse entre la sexta y octava semanas de gestación, determinará la diferenciación de gónadas a testículos (hombre) u ovarios (mujer).</w:t>
      </w:r>
    </w:p>
    <w:p w:rsidR="001B567B" w:rsidRPr="00AA105E" w:rsidRDefault="001B567B" w:rsidP="001B567B">
      <w:pPr>
        <w:pStyle w:val="Prrafodelista"/>
        <w:numPr>
          <w:ilvl w:val="0"/>
          <w:numId w:val="2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“Sexo genital”, con la posterior formación de los genitales. Aquí el sexo se le asigna al bebé una vez nacido, de acuerdo con la formación de sus genitales externos.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Podemos reconocer que nuestros cuerpos tienen una  anatomía y una fisiología características según el sexo biológico que  tengamos, pero todo lo demás es aprendido y cada sociedad, cada cultura le da un valor distinto. 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En cuanto al </w:t>
      </w:r>
      <w:r w:rsidRPr="00AA105E">
        <w:rPr>
          <w:rFonts w:ascii="Neo Sans Pro" w:hAnsi="Neo Sans Pro" w:cstheme="minorHAnsi"/>
          <w:b/>
        </w:rPr>
        <w:t>sexo social</w:t>
      </w:r>
      <w:r w:rsidRPr="00AA105E">
        <w:rPr>
          <w:rFonts w:ascii="Neo Sans Pro" w:hAnsi="Neo Sans Pro" w:cstheme="minorHAnsi"/>
        </w:rPr>
        <w:t>, es necesario poner de relieve el papel que las expectativas de la familia y de la sociedad cumplen en ello; por ejemplo, el nombre, el tipo de ropa, actividades, formas de pensar y sentir, y hasta de conferir responsabilidades.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El </w:t>
      </w:r>
      <w:r w:rsidRPr="00AA105E">
        <w:rPr>
          <w:rFonts w:ascii="Neo Sans Pro" w:hAnsi="Neo Sans Pro" w:cstheme="minorHAnsi"/>
          <w:b/>
        </w:rPr>
        <w:t>sexo psicológico</w:t>
      </w:r>
      <w:r w:rsidRPr="00AA105E">
        <w:rPr>
          <w:rFonts w:ascii="Neo Sans Pro" w:hAnsi="Neo Sans Pro" w:cstheme="minorHAnsi"/>
        </w:rPr>
        <w:t>, conformado por los estímulos ambientales (principalmente la familia) y las propias expectativas, que van a moldear la conducta hacia un comportamiento de tipo masculino o femenino, determinando así si la persona va a sentirse hombre o mujer y va a actuar de acuerdo con ello.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Cuando el sexo biológico coincide con el social y el psicológico, se puede decir que se ha logrado la identidad sexual, la cual comprende tres elementos:</w:t>
      </w:r>
    </w:p>
    <w:p w:rsidR="001B567B" w:rsidRPr="00AA105E" w:rsidRDefault="001B567B" w:rsidP="001B567B">
      <w:pPr>
        <w:pStyle w:val="Prrafodelista"/>
        <w:numPr>
          <w:ilvl w:val="0"/>
          <w:numId w:val="3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“La identidad de género”. Es el aspecto psicológico de la sexualidad expresado en sentirse hombre o mujer, o cualquier otra preferencia, y manifestarse en concordancia.</w:t>
      </w:r>
    </w:p>
    <w:p w:rsidR="001B567B" w:rsidRPr="00AA105E" w:rsidRDefault="001B567B" w:rsidP="001B567B">
      <w:pPr>
        <w:pStyle w:val="Prrafodelista"/>
        <w:numPr>
          <w:ilvl w:val="0"/>
          <w:numId w:val="3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“Rol de género”. Es todo lo que una persona dice o hace para indicar el grado en el que se es hombre o mujer e inclusive ambivalente.</w:t>
      </w:r>
    </w:p>
    <w:p w:rsidR="001B567B" w:rsidRPr="00AA105E" w:rsidRDefault="001B567B" w:rsidP="001B567B">
      <w:pPr>
        <w:pStyle w:val="Prrafodelista"/>
        <w:numPr>
          <w:ilvl w:val="0"/>
          <w:numId w:val="3"/>
        </w:num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>“Orientación”. Es la atracción, gusto o preferencia de la persona para elegir compañero sexual.</w:t>
      </w:r>
    </w:p>
    <w:p w:rsidR="001B567B" w:rsidRPr="00AA105E" w:rsidRDefault="001B567B" w:rsidP="001B567B">
      <w:pPr>
        <w:spacing w:after="0"/>
        <w:jc w:val="both"/>
        <w:rPr>
          <w:rFonts w:ascii="Neo Sans Pro" w:hAnsi="Neo Sans Pro" w:cstheme="minorHAnsi"/>
        </w:rPr>
      </w:pPr>
      <w:r w:rsidRPr="00AA105E">
        <w:rPr>
          <w:rFonts w:ascii="Neo Sans Pro" w:hAnsi="Neo Sans Pro" w:cstheme="minorHAnsi"/>
        </w:rPr>
        <w:t xml:space="preserve">Todas las personas tenemos una condición vital: ser hombre o ser mujer, pero nuestra situación de vida expresa nuestra existencia como seres particulares en circunstancias concretas. Éstas varían de muchas maneras y son lo que constituye a los hombres y a las mujeres en cada cultura. Reconocer las diferencias y las semejanzas sin adjetivos que descalifiquen, hace posible construir la igualdad y los derechos colectivos de hombres y mujeres y de las personas con preferencias sexuales diversas. El respeto a la individualidad </w:t>
      </w:r>
      <w:r w:rsidRPr="00AA105E">
        <w:rPr>
          <w:rFonts w:ascii="Neo Sans Pro" w:hAnsi="Neo Sans Pro" w:cstheme="minorHAnsi"/>
        </w:rPr>
        <w:lastRenderedPageBreak/>
        <w:t>de cada sexo y el crecimiento como persona pueden ayudar a conseguir la propia identificación sexual para que cada uno se sienta feliz de su elección. Imaginar un mundo sin discriminación de género, con espacios compartidos y opciones de vida abierta para todas y todos, es un compromiso con la vida.</w:t>
      </w:r>
    </w:p>
    <w:p w:rsidR="001B567B" w:rsidRPr="00AA105E" w:rsidRDefault="001B567B" w:rsidP="001B567B">
      <w:pPr>
        <w:shd w:val="clear" w:color="auto" w:fill="FFFFFF"/>
        <w:spacing w:after="0"/>
        <w:textAlignment w:val="top"/>
        <w:outlineLvl w:val="1"/>
        <w:rPr>
          <w:rFonts w:ascii="Neo Sans Pro" w:eastAsia="Times New Roman" w:hAnsi="Neo Sans Pro" w:cs="Arial"/>
          <w:color w:val="A34340"/>
          <w:lang w:eastAsia="es-MX"/>
        </w:rPr>
      </w:pPr>
    </w:p>
    <w:p w:rsidR="001B567B" w:rsidRPr="00AA105E" w:rsidRDefault="001B567B" w:rsidP="001B567B">
      <w:pPr>
        <w:rPr>
          <w:rFonts w:ascii="Neo Sans Pro" w:hAnsi="Neo Sans Pro"/>
        </w:rPr>
      </w:pPr>
    </w:p>
    <w:p w:rsidR="00AF6BC2" w:rsidRDefault="00AF6BC2">
      <w:bookmarkStart w:id="0" w:name="_GoBack"/>
      <w:bookmarkEnd w:id="0"/>
    </w:p>
    <w:sectPr w:rsidR="00AF6BC2" w:rsidSect="00DD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9C4"/>
    <w:multiLevelType w:val="hybridMultilevel"/>
    <w:tmpl w:val="9182C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A0353"/>
    <w:multiLevelType w:val="hybridMultilevel"/>
    <w:tmpl w:val="8A0216C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24C9F"/>
    <w:multiLevelType w:val="hybridMultilevel"/>
    <w:tmpl w:val="4184E5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B"/>
    <w:rsid w:val="001B567B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2020-08-07T04:10:00Z</dcterms:created>
  <dcterms:modified xsi:type="dcterms:W3CDTF">2020-08-07T04:11:00Z</dcterms:modified>
</cp:coreProperties>
</file>