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218" w:rsidRPr="00903527" w:rsidRDefault="00413218" w:rsidP="00413218">
      <w:pPr>
        <w:jc w:val="center"/>
        <w:rPr>
          <w:rFonts w:ascii="Neo Sans Pro" w:hAnsi="Neo Sans Pro"/>
          <w:b/>
        </w:rPr>
      </w:pPr>
      <w:r w:rsidRPr="00903527">
        <w:rPr>
          <w:rFonts w:ascii="Neo Sans Pro" w:hAnsi="Neo Sans Pro"/>
          <w:b/>
        </w:rPr>
        <w:t>Contenido correspondiente a la planeación didáctica 2</w:t>
      </w:r>
    </w:p>
    <w:p w:rsidR="00413218" w:rsidRPr="00903527" w:rsidRDefault="00413218" w:rsidP="00413218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</w:rPr>
      </w:pPr>
      <w:r w:rsidRPr="00903527">
        <w:rPr>
          <w:rFonts w:ascii="Neo Sans Pro" w:hAnsi="Neo Sans Pro"/>
          <w:b/>
        </w:rPr>
        <w:t>Contenido central</w:t>
      </w:r>
      <w:r w:rsidR="00487F4A">
        <w:rPr>
          <w:rFonts w:ascii="Neo Sans Pro" w:hAnsi="Neo Sans Pro"/>
          <w:b/>
        </w:rPr>
        <w:t>:</w:t>
      </w:r>
      <w:bookmarkStart w:id="0" w:name="_GoBack"/>
      <w:bookmarkEnd w:id="0"/>
      <w:r w:rsidRPr="00903527">
        <w:rPr>
          <w:rFonts w:ascii="Neo Sans Pro" w:hAnsi="Neo Sans Pro" w:cs="Arial"/>
        </w:rPr>
        <w:t xml:space="preserve"> Inclusión y responsabilidad social en el desarrollo científico y tecnológico.</w:t>
      </w:r>
    </w:p>
    <w:p w:rsidR="00413218" w:rsidRPr="00903527" w:rsidRDefault="00413218" w:rsidP="00413218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  <w:r w:rsidRPr="00903527">
        <w:rPr>
          <w:rFonts w:ascii="Neo Sans Pro" w:hAnsi="Neo Sans Pro" w:cs="Arial"/>
          <w:b/>
        </w:rPr>
        <w:t xml:space="preserve">Contenidos específicos: </w:t>
      </w:r>
    </w:p>
    <w:p w:rsidR="00413218" w:rsidRPr="00903527" w:rsidRDefault="00413218" w:rsidP="0041321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Neo Sans Pro" w:hAnsi="Neo Sans Pro" w:cs="Arial"/>
        </w:rPr>
      </w:pPr>
      <w:r w:rsidRPr="00903527">
        <w:rPr>
          <w:rFonts w:ascii="Neo Sans Pro" w:hAnsi="Neo Sans Pro" w:cs="Arial"/>
        </w:rPr>
        <w:t>¿Se puede hacer que la tecnología beneficie a la mayoría de la población? El uso de la tecnología para la construcción del bien común.</w:t>
      </w:r>
    </w:p>
    <w:p w:rsidR="00413218" w:rsidRPr="00903527" w:rsidRDefault="00413218" w:rsidP="0041321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Neo Sans Pro" w:hAnsi="Neo Sans Pro" w:cs="Arial"/>
        </w:rPr>
      </w:pPr>
      <w:r w:rsidRPr="00903527">
        <w:rPr>
          <w:rFonts w:ascii="Neo Sans Pro" w:hAnsi="Neo Sans Pro" w:cs="Arial"/>
        </w:rPr>
        <w:t>¿Cómo podemos prevenir y controlar riesgos en el desarrollo y uso de la tecnología? La prevención y control de riesgos en la tecnología.</w:t>
      </w:r>
    </w:p>
    <w:p w:rsidR="00413218" w:rsidRPr="00903527" w:rsidRDefault="00413218" w:rsidP="0041321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Neo Sans Pro" w:hAnsi="Neo Sans Pro" w:cs="Arial"/>
        </w:rPr>
      </w:pPr>
      <w:r w:rsidRPr="00903527">
        <w:rPr>
          <w:rFonts w:ascii="Neo Sans Pro" w:hAnsi="Neo Sans Pro" w:cs="Arial"/>
        </w:rPr>
        <w:t>¿En qué circunstancias es correcto utilizar animales, humanos o no humanos en estudios científicos? Los derechos de los animales, humanos y no humanos como objetos de estudio científico.</w:t>
      </w:r>
    </w:p>
    <w:p w:rsidR="00413218" w:rsidRPr="00903527" w:rsidRDefault="00413218" w:rsidP="0041321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Neo Sans Pro" w:hAnsi="Neo Sans Pro" w:cs="Arial"/>
        </w:rPr>
      </w:pPr>
      <w:r w:rsidRPr="00903527">
        <w:rPr>
          <w:rFonts w:ascii="Neo Sans Pro" w:hAnsi="Neo Sans Pro" w:cs="Arial"/>
        </w:rPr>
        <w:t>¿Soy responsable de los impactos de lo que consumo? Prácticas de consumo de la tecnología.</w:t>
      </w:r>
    </w:p>
    <w:p w:rsidR="00413218" w:rsidRPr="00903527" w:rsidRDefault="00413218" w:rsidP="00413218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</w:p>
    <w:p w:rsidR="00413218" w:rsidRPr="00903527" w:rsidRDefault="00413218" w:rsidP="00413218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</w:rPr>
      </w:pPr>
      <w:r w:rsidRPr="00903527">
        <w:rPr>
          <w:rFonts w:ascii="Neo Sans Pro" w:hAnsi="Neo Sans Pro" w:cs="Arial"/>
          <w:b/>
        </w:rPr>
        <w:t>Contenido central:</w:t>
      </w:r>
      <w:r w:rsidRPr="00903527">
        <w:rPr>
          <w:rFonts w:ascii="Neo Sans Pro" w:hAnsi="Neo Sans Pro" w:cs="Arial"/>
        </w:rPr>
        <w:t xml:space="preserve"> Los derechos del individuo frente a los derechos de la colectividad.</w:t>
      </w:r>
    </w:p>
    <w:p w:rsidR="00413218" w:rsidRPr="00903527" w:rsidRDefault="00413218" w:rsidP="00413218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  <w:r w:rsidRPr="00903527">
        <w:rPr>
          <w:rFonts w:ascii="Neo Sans Pro" w:hAnsi="Neo Sans Pro" w:cs="Arial"/>
          <w:b/>
        </w:rPr>
        <w:t>Contenidos específicos:</w:t>
      </w:r>
    </w:p>
    <w:p w:rsidR="00413218" w:rsidRPr="00903527" w:rsidRDefault="00413218" w:rsidP="0041321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Neo Sans Pro" w:hAnsi="Neo Sans Pro" w:cs="Arial"/>
        </w:rPr>
      </w:pPr>
      <w:r w:rsidRPr="00903527">
        <w:rPr>
          <w:rFonts w:ascii="Neo Sans Pro" w:hAnsi="Neo Sans Pro" w:cs="Arial"/>
        </w:rPr>
        <w:t>¿Todo ser humano merece tener derechos? Los derechos que todo ser humano debería tener.</w:t>
      </w:r>
    </w:p>
    <w:p w:rsidR="00413218" w:rsidRPr="00903527" w:rsidRDefault="00413218" w:rsidP="0041321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Neo Sans Pro" w:hAnsi="Neo Sans Pro" w:cs="Arial"/>
        </w:rPr>
      </w:pPr>
      <w:r w:rsidRPr="00903527">
        <w:rPr>
          <w:rFonts w:ascii="Neo Sans Pro" w:hAnsi="Neo Sans Pro" w:cs="Arial"/>
        </w:rPr>
        <w:t>¿Es posible la igualdad legal en una sociedad con muchas desigualdades? La igualdad ante la ley frente a la desigualdad de condiciones.</w:t>
      </w:r>
    </w:p>
    <w:p w:rsidR="00413218" w:rsidRPr="00903527" w:rsidRDefault="00413218" w:rsidP="0041321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Neo Sans Pro" w:hAnsi="Neo Sans Pro" w:cs="Arial"/>
        </w:rPr>
      </w:pPr>
      <w:r w:rsidRPr="00903527">
        <w:rPr>
          <w:rFonts w:ascii="Neo Sans Pro" w:hAnsi="Neo Sans Pro" w:cs="Arial"/>
        </w:rPr>
        <w:t>¿Debemos obedecer las leyes en cualquier situación? La desobediencia a una norma que atente contra derechos humanos.</w:t>
      </w:r>
    </w:p>
    <w:p w:rsidR="00413218" w:rsidRPr="00903527" w:rsidRDefault="00413218" w:rsidP="00413218">
      <w:pPr>
        <w:pStyle w:val="Prrafodelista"/>
        <w:spacing w:after="0"/>
        <w:rPr>
          <w:rFonts w:ascii="Neo Sans Pro" w:hAnsi="Neo Sans Pro" w:cs="Arial"/>
        </w:rPr>
      </w:pPr>
    </w:p>
    <w:p w:rsidR="00413218" w:rsidRPr="00903527" w:rsidRDefault="00413218" w:rsidP="00413218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</w:rPr>
      </w:pPr>
      <w:r w:rsidRPr="00903527">
        <w:rPr>
          <w:rFonts w:ascii="Neo Sans Pro" w:hAnsi="Neo Sans Pro" w:cs="Arial"/>
          <w:b/>
        </w:rPr>
        <w:t>Contenido central:</w:t>
      </w:r>
      <w:r w:rsidRPr="00903527">
        <w:rPr>
          <w:rFonts w:ascii="Neo Sans Pro" w:hAnsi="Neo Sans Pro" w:cs="Arial"/>
        </w:rPr>
        <w:t xml:space="preserve"> El respeto a los derechos del individuo en el contexto de la diversidad cultural.</w:t>
      </w:r>
    </w:p>
    <w:p w:rsidR="00413218" w:rsidRPr="00903527" w:rsidRDefault="00413218" w:rsidP="00413218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  <w:r w:rsidRPr="00903527">
        <w:rPr>
          <w:rFonts w:ascii="Neo Sans Pro" w:hAnsi="Neo Sans Pro" w:cs="Arial"/>
          <w:b/>
        </w:rPr>
        <w:t>Contenidos específicos:</w:t>
      </w:r>
    </w:p>
    <w:p w:rsidR="00413218" w:rsidRPr="00903527" w:rsidRDefault="00413218" w:rsidP="0041321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Neo Sans Pro" w:hAnsi="Neo Sans Pro" w:cs="Arial"/>
        </w:rPr>
      </w:pPr>
      <w:r w:rsidRPr="00903527">
        <w:rPr>
          <w:rFonts w:ascii="Neo Sans Pro" w:hAnsi="Neo Sans Pro" w:cs="Arial"/>
        </w:rPr>
        <w:t>¿Qué razones hay para respetar a quienes viven distinto a mí? Exclusión y segregación social con base en la identidad cultural.</w:t>
      </w:r>
    </w:p>
    <w:p w:rsidR="00413218" w:rsidRPr="00903527" w:rsidRDefault="00413218" w:rsidP="00413218">
      <w:pPr>
        <w:pStyle w:val="Prrafodelista"/>
        <w:numPr>
          <w:ilvl w:val="0"/>
          <w:numId w:val="1"/>
        </w:num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  <w:r w:rsidRPr="00903527">
        <w:rPr>
          <w:rFonts w:ascii="Neo Sans Pro" w:hAnsi="Neo Sans Pro" w:cs="Arial"/>
        </w:rPr>
        <w:t>¿Una práctica cultural merece respeto si atenta contra un derecho humano? Conflictos entre prácticas culturales y derechos humanos.</w:t>
      </w:r>
    </w:p>
    <w:p w:rsidR="00413218" w:rsidRPr="00903527" w:rsidRDefault="00413218" w:rsidP="00413218">
      <w:pPr>
        <w:pStyle w:val="Prrafodelista"/>
        <w:numPr>
          <w:ilvl w:val="0"/>
          <w:numId w:val="1"/>
        </w:num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  <w:r w:rsidRPr="00903527">
        <w:rPr>
          <w:rFonts w:ascii="Neo Sans Pro" w:hAnsi="Neo Sans Pro" w:cs="Arial"/>
        </w:rPr>
        <w:t>¿Cómo puedo convivir con culturas diferentes? Condiciones necesarias para la convivencia en el contexto de la diversidad cultural.</w:t>
      </w:r>
    </w:p>
    <w:p w:rsidR="00413218" w:rsidRPr="00903527" w:rsidRDefault="00413218" w:rsidP="00413218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</w:p>
    <w:p w:rsidR="00413218" w:rsidRPr="00903527" w:rsidRDefault="00413218" w:rsidP="00413218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</w:p>
    <w:p w:rsidR="00413218" w:rsidRPr="00903527" w:rsidRDefault="00413218" w:rsidP="00413218">
      <w:pPr>
        <w:tabs>
          <w:tab w:val="left" w:pos="176"/>
        </w:tabs>
        <w:jc w:val="center"/>
        <w:rPr>
          <w:rFonts w:ascii="Neo Sans Pro" w:hAnsi="Neo Sans Pro" w:cs="Arial"/>
          <w:b/>
        </w:rPr>
      </w:pPr>
      <w:r w:rsidRPr="00903527">
        <w:rPr>
          <w:rFonts w:ascii="Neo Sans Pro" w:hAnsi="Neo Sans Pro" w:cs="Arial"/>
          <w:b/>
        </w:rPr>
        <w:t>Bibliografía</w:t>
      </w:r>
    </w:p>
    <w:p w:rsidR="00413218" w:rsidRPr="00903527" w:rsidRDefault="00487F4A" w:rsidP="00413218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Style w:val="Hipervnculo"/>
          <w:rFonts w:ascii="Neo Sans Pro" w:hAnsi="Neo Sans Pro" w:cs="Arial"/>
          <w:color w:val="000000" w:themeColor="text1"/>
          <w:u w:val="none"/>
        </w:rPr>
      </w:pPr>
      <w:hyperlink r:id="rId6" w:history="1">
        <w:r w:rsidR="00413218" w:rsidRPr="00903527">
          <w:rPr>
            <w:rStyle w:val="Hipervnculo"/>
            <w:rFonts w:ascii="Neo Sans Pro" w:hAnsi="Neo Sans Pro" w:cs="Arial"/>
          </w:rPr>
          <w:t>http://humanidades.cosdac.sems.gob.mx/etica/</w:t>
        </w:r>
      </w:hyperlink>
    </w:p>
    <w:p w:rsidR="00413218" w:rsidRPr="00903527" w:rsidRDefault="00487F4A" w:rsidP="00413218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Neo Sans Pro" w:hAnsi="Neo Sans Pro" w:cs="Arial"/>
          <w:color w:val="000000" w:themeColor="text1"/>
        </w:rPr>
      </w:pPr>
      <w:hyperlink r:id="rId7" w:history="1">
        <w:r w:rsidR="00413218" w:rsidRPr="00903527">
          <w:rPr>
            <w:rStyle w:val="Hipervnculo"/>
            <w:rFonts w:ascii="Neo Sans Pro" w:hAnsi="Neo Sans Pro" w:cs="Arial"/>
          </w:rPr>
          <w:t>http://www.filosofia.org/cla/ari/azc01146.htm</w:t>
        </w:r>
      </w:hyperlink>
    </w:p>
    <w:p w:rsidR="00413218" w:rsidRPr="00903527" w:rsidRDefault="00413218" w:rsidP="00413218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Neo Sans Pro" w:hAnsi="Neo Sans Pro" w:cs="Arial"/>
          <w:color w:val="000000" w:themeColor="text1"/>
        </w:rPr>
      </w:pPr>
      <w:r w:rsidRPr="00903527">
        <w:rPr>
          <w:rFonts w:ascii="Neo Sans Pro" w:hAnsi="Neo Sans Pro" w:cs="Arial"/>
          <w:color w:val="000000" w:themeColor="text1"/>
        </w:rPr>
        <w:t>Navarro Cruz, Ruth. “Ética”. Editorial Nueva Imagen, S.A. de C.V., 2014. 232 pp.</w:t>
      </w:r>
    </w:p>
    <w:p w:rsidR="00AF6BC2" w:rsidRDefault="00AF6BC2"/>
    <w:sectPr w:rsidR="00AF6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B4268"/>
    <w:multiLevelType w:val="hybridMultilevel"/>
    <w:tmpl w:val="C9460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F59F9"/>
    <w:multiLevelType w:val="hybridMultilevel"/>
    <w:tmpl w:val="FCA870BC"/>
    <w:lvl w:ilvl="0" w:tplc="B9E86B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18"/>
    <w:rsid w:val="00413218"/>
    <w:rsid w:val="00487F4A"/>
    <w:rsid w:val="00A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2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2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32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2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2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32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ilosofia.org/cla/ari/azc0114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manidades.cosdac.sems.gob.mx/etic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2</cp:revision>
  <dcterms:created xsi:type="dcterms:W3CDTF">2020-08-07T04:37:00Z</dcterms:created>
  <dcterms:modified xsi:type="dcterms:W3CDTF">2020-08-07T04:50:00Z</dcterms:modified>
</cp:coreProperties>
</file>