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15B" w:rsidRPr="00C21CB8" w:rsidRDefault="00FB015B" w:rsidP="00FB015B">
      <w:pPr>
        <w:shd w:val="clear" w:color="auto" w:fill="FFFFFF"/>
        <w:spacing w:before="120" w:after="120"/>
        <w:jc w:val="center"/>
        <w:rPr>
          <w:rFonts w:ascii="Neo Sans Pro" w:eastAsia="Times New Roman" w:hAnsi="Neo Sans Pro" w:cs="Arial"/>
          <w:b/>
          <w:color w:val="252525"/>
          <w:u w:val="single"/>
          <w:lang w:eastAsia="es-MX"/>
        </w:rPr>
      </w:pPr>
      <w:r w:rsidRPr="00C21CB8">
        <w:rPr>
          <w:rFonts w:ascii="Neo Sans Pro" w:eastAsia="Times New Roman" w:hAnsi="Neo Sans Pro" w:cs="Arial"/>
          <w:b/>
          <w:color w:val="252525"/>
          <w:u w:val="single"/>
          <w:lang w:eastAsia="es-MX"/>
        </w:rPr>
        <w:t>LA DEEP ECOLOGY</w:t>
      </w: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 xml:space="preserve">La Ecología es la ciencia que estudia las relaciones entre los seres vivos y el medio ambiente y sus problemas, cómo se afecta a dichos seres, qué se puede hacer para evitarlo, cómo es la acción humana, cómo se pueden proteger a las especies, etc. Mientras la Biología estudia a los seres vivos, al medio ambiente y sus relaciones, la Ecología se encarga de protegerlos y desarrollarlos. De ahí que la formación de la conciencia ecológica, a través de la reflexión ética sobre las dificultades que enfrenta el planeta ante el avance de la ciencia y la tecnología, sea evidente. Ya lo dijo </w:t>
      </w:r>
      <w:proofErr w:type="spellStart"/>
      <w:r w:rsidRPr="00C21CB8">
        <w:rPr>
          <w:rFonts w:ascii="Neo Sans Pro" w:hAnsi="Neo Sans Pro"/>
          <w:lang w:val="es-ES_tradnl"/>
        </w:rPr>
        <w:t>Rabelais</w:t>
      </w:r>
      <w:proofErr w:type="spellEnd"/>
      <w:r w:rsidRPr="00C21CB8">
        <w:rPr>
          <w:rFonts w:ascii="Neo Sans Pro" w:hAnsi="Neo Sans Pro"/>
          <w:lang w:val="es-ES_tradnl"/>
        </w:rPr>
        <w:t>: “Ciencia sin conciencia es ruina del alma”… ¡y de la humanidad!</w:t>
      </w:r>
    </w:p>
    <w:p w:rsidR="00FB015B" w:rsidRPr="00C21CB8" w:rsidRDefault="00FB015B" w:rsidP="00FB015B">
      <w:pPr>
        <w:spacing w:after="0"/>
        <w:jc w:val="both"/>
        <w:rPr>
          <w:rFonts w:ascii="Neo Sans Pro" w:hAnsi="Neo Sans Pro"/>
          <w:lang w:val="es-ES_tradnl"/>
        </w:rPr>
      </w:pP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 xml:space="preserve">La vecindad entre especies, plantea poner en duda la visión antropocéntrica que ha prevalecido al estudiar la naturaleza. ¿Qué es más importante preservar, al ser humano o a la naturaleza? Esto parece ser el problema a discutir sea la posición ética del hombre en la naturaleza: por un lado la visión antropocéntrica, que entiende que el objeto de la moral lo constituyen el hombre y sus acciones, en cuando a que éstas son humanas; por otro lado, la visión </w:t>
      </w:r>
      <w:proofErr w:type="spellStart"/>
      <w:r w:rsidRPr="00C21CB8">
        <w:rPr>
          <w:rFonts w:ascii="Neo Sans Pro" w:hAnsi="Neo Sans Pro"/>
          <w:lang w:val="es-ES_tradnl"/>
        </w:rPr>
        <w:t>biocéntrica</w:t>
      </w:r>
      <w:proofErr w:type="spellEnd"/>
      <w:r w:rsidRPr="00C21CB8">
        <w:rPr>
          <w:rFonts w:ascii="Neo Sans Pro" w:hAnsi="Neo Sans Pro"/>
          <w:lang w:val="es-ES_tradnl"/>
        </w:rPr>
        <w:t>, según la cual el objeto de la moral es la vida, lo que está vivo y aquello que lo sustenta.</w:t>
      </w:r>
    </w:p>
    <w:p w:rsidR="00FB015B" w:rsidRPr="00C21CB8" w:rsidRDefault="00FB015B" w:rsidP="00FB015B">
      <w:pPr>
        <w:spacing w:after="0"/>
        <w:jc w:val="both"/>
        <w:rPr>
          <w:rFonts w:ascii="Neo Sans Pro" w:hAnsi="Neo Sans Pro"/>
          <w:lang w:val="es-ES_tradnl"/>
        </w:rPr>
      </w:pP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 xml:space="preserve">Una forma de </w:t>
      </w:r>
      <w:proofErr w:type="spellStart"/>
      <w:r w:rsidRPr="00C21CB8">
        <w:rPr>
          <w:rFonts w:ascii="Neo Sans Pro" w:hAnsi="Neo Sans Pro"/>
          <w:lang w:val="es-ES_tradnl"/>
        </w:rPr>
        <w:t>biocentrismo</w:t>
      </w:r>
      <w:proofErr w:type="spellEnd"/>
      <w:r w:rsidRPr="00C21CB8">
        <w:rPr>
          <w:rFonts w:ascii="Neo Sans Pro" w:hAnsi="Neo Sans Pro"/>
          <w:lang w:val="es-ES_tradnl"/>
        </w:rPr>
        <w:t xml:space="preserve"> es la ecología profunda (Deep </w:t>
      </w:r>
      <w:proofErr w:type="spellStart"/>
      <w:r w:rsidRPr="00C21CB8">
        <w:rPr>
          <w:rFonts w:ascii="Neo Sans Pro" w:hAnsi="Neo Sans Pro"/>
          <w:lang w:val="es-ES_tradnl"/>
        </w:rPr>
        <w:t>Ecology</w:t>
      </w:r>
      <w:proofErr w:type="spellEnd"/>
      <w:r w:rsidRPr="00C21CB8">
        <w:rPr>
          <w:rFonts w:ascii="Neo Sans Pro" w:hAnsi="Neo Sans Pro"/>
          <w:lang w:val="es-ES_tradnl"/>
        </w:rPr>
        <w:t xml:space="preserve">), que afirma también la prioridad de lo vital. Sus principios básicos fueron sintetizados por George </w:t>
      </w:r>
      <w:proofErr w:type="spellStart"/>
      <w:r w:rsidRPr="00C21CB8">
        <w:rPr>
          <w:rFonts w:ascii="Neo Sans Pro" w:hAnsi="Neo Sans Pro"/>
          <w:lang w:val="es-ES_tradnl"/>
        </w:rPr>
        <w:t>Sessions</w:t>
      </w:r>
      <w:proofErr w:type="spellEnd"/>
      <w:r w:rsidRPr="00C21CB8">
        <w:rPr>
          <w:rFonts w:ascii="Neo Sans Pro" w:hAnsi="Neo Sans Pro"/>
          <w:lang w:val="es-ES_tradnl"/>
        </w:rPr>
        <w:t xml:space="preserve"> y </w:t>
      </w:r>
      <w:proofErr w:type="spellStart"/>
      <w:r w:rsidRPr="00C21CB8">
        <w:rPr>
          <w:rFonts w:ascii="Neo Sans Pro" w:hAnsi="Neo Sans Pro"/>
          <w:lang w:val="es-ES_tradnl"/>
        </w:rPr>
        <w:t>Arne</w:t>
      </w:r>
      <w:proofErr w:type="spellEnd"/>
      <w:r w:rsidRPr="00C21CB8">
        <w:rPr>
          <w:rFonts w:ascii="Neo Sans Pro" w:hAnsi="Neo Sans Pro"/>
          <w:lang w:val="es-ES_tradnl"/>
        </w:rPr>
        <w:t xml:space="preserve"> </w:t>
      </w:r>
      <w:proofErr w:type="spellStart"/>
      <w:r w:rsidRPr="00C21CB8">
        <w:rPr>
          <w:rFonts w:ascii="Neo Sans Pro" w:hAnsi="Neo Sans Pro"/>
          <w:lang w:val="es-ES_tradnl"/>
        </w:rPr>
        <w:t>Naess</w:t>
      </w:r>
      <w:proofErr w:type="spellEnd"/>
      <w:r w:rsidRPr="00C21CB8">
        <w:rPr>
          <w:rFonts w:ascii="Neo Sans Pro" w:hAnsi="Neo Sans Pro"/>
          <w:lang w:val="es-ES_tradnl"/>
        </w:rPr>
        <w:t>.</w:t>
      </w:r>
    </w:p>
    <w:p w:rsidR="00FB015B" w:rsidRPr="00C21CB8" w:rsidRDefault="00FB015B" w:rsidP="00FB015B">
      <w:pPr>
        <w:spacing w:after="0"/>
        <w:jc w:val="both"/>
        <w:rPr>
          <w:rFonts w:ascii="Neo Sans Pro" w:hAnsi="Neo Sans Pro"/>
          <w:lang w:val="es-ES_tradnl"/>
        </w:rPr>
      </w:pPr>
    </w:p>
    <w:p w:rsidR="00FB015B" w:rsidRPr="00C21CB8" w:rsidRDefault="00FB015B" w:rsidP="00FB015B">
      <w:pPr>
        <w:spacing w:after="0"/>
        <w:jc w:val="both"/>
        <w:rPr>
          <w:rFonts w:ascii="Neo Sans Pro" w:hAnsi="Neo Sans Pro"/>
          <w:b/>
          <w:lang w:val="es-ES_tradnl"/>
        </w:rPr>
      </w:pPr>
      <w:r w:rsidRPr="00C21CB8">
        <w:rPr>
          <w:rFonts w:ascii="Neo Sans Pro" w:hAnsi="Neo Sans Pro"/>
          <w:b/>
          <w:lang w:val="es-ES_tradnl"/>
        </w:rPr>
        <w:t xml:space="preserve">Los siete principios de la Deep </w:t>
      </w:r>
      <w:proofErr w:type="spellStart"/>
      <w:r w:rsidRPr="00C21CB8">
        <w:rPr>
          <w:rFonts w:ascii="Neo Sans Pro" w:hAnsi="Neo Sans Pro"/>
          <w:b/>
          <w:lang w:val="es-ES_tradnl"/>
        </w:rPr>
        <w:t>Ecology</w:t>
      </w:r>
      <w:proofErr w:type="spellEnd"/>
      <w:r w:rsidRPr="00C21CB8">
        <w:rPr>
          <w:rFonts w:ascii="Neo Sans Pro" w:hAnsi="Neo Sans Pro"/>
          <w:b/>
          <w:lang w:val="es-ES_tradnl"/>
        </w:rPr>
        <w:t>:</w:t>
      </w:r>
    </w:p>
    <w:p w:rsidR="00FB015B" w:rsidRPr="00C21CB8" w:rsidRDefault="00FB015B" w:rsidP="00FB015B">
      <w:pPr>
        <w:spacing w:after="0"/>
        <w:jc w:val="both"/>
        <w:rPr>
          <w:rFonts w:ascii="Neo Sans Pro" w:hAnsi="Neo Sans Pro"/>
          <w:b/>
          <w:lang w:val="es-ES_tradnl"/>
        </w:rPr>
      </w:pP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1.- Todas las formas de vida sobre la Tierra, humana y no humana, tienen un valor intrínseco. El valor del mundo no humano es independiente de su utilidad para el provecho del hombre.</w:t>
      </w: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2.- La riqueza y diversidad de formas de vida contribuyen a la realización  de estos valores y constituyen valores en sí  mismos.</w:t>
      </w: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3.- El hombre no tiene derecho a disminuir esta riqueza y diversidad, salvo para satisfacer necesidades vitales.</w:t>
      </w: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4.- El desarrollo de la vida y de la cultura humana es compatible con la disminución de la población. El florecimiento de la vida no humana requiere esa disminución.</w:t>
      </w: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5.- La presencia humana en el mundo no humano es excesiva y está empeorando rápidamente.</w:t>
      </w: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6.- La política debe cambiar en sus estructuras económica, tecnológica e ideológica hasta resultar profundamente diferente de la actual.</w:t>
      </w:r>
    </w:p>
    <w:p w:rsidR="00FB015B" w:rsidRPr="00C21CB8" w:rsidRDefault="00FB015B" w:rsidP="00FB015B">
      <w:pPr>
        <w:spacing w:after="0"/>
        <w:jc w:val="both"/>
        <w:rPr>
          <w:rFonts w:ascii="Neo Sans Pro" w:hAnsi="Neo Sans Pro"/>
          <w:lang w:val="es-ES_tradnl"/>
        </w:rPr>
      </w:pPr>
      <w:r w:rsidRPr="00C21CB8">
        <w:rPr>
          <w:rFonts w:ascii="Neo Sans Pro" w:hAnsi="Neo Sans Pro"/>
          <w:lang w:val="es-ES_tradnl"/>
        </w:rPr>
        <w:t>7.- El principal cambio ideológico consiste en apreciar la calidad de vida más que el incremento del nivel de vida. Debe generarse una conciencia capaz de distinguir la profunda diferencia entre lo grande (</w:t>
      </w:r>
      <w:proofErr w:type="spellStart"/>
      <w:r w:rsidRPr="00C21CB8">
        <w:rPr>
          <w:rFonts w:ascii="Neo Sans Pro" w:hAnsi="Neo Sans Pro"/>
          <w:lang w:val="es-ES_tradnl"/>
        </w:rPr>
        <w:t>big</w:t>
      </w:r>
      <w:proofErr w:type="spellEnd"/>
      <w:r w:rsidRPr="00C21CB8">
        <w:rPr>
          <w:rFonts w:ascii="Neo Sans Pro" w:hAnsi="Neo Sans Pro"/>
          <w:lang w:val="es-ES_tradnl"/>
        </w:rPr>
        <w:t>) y lo grandioso (</w:t>
      </w:r>
      <w:proofErr w:type="spellStart"/>
      <w:r w:rsidRPr="00C21CB8">
        <w:rPr>
          <w:rFonts w:ascii="Neo Sans Pro" w:hAnsi="Neo Sans Pro"/>
          <w:lang w:val="es-ES_tradnl"/>
        </w:rPr>
        <w:t>great</w:t>
      </w:r>
      <w:proofErr w:type="spellEnd"/>
      <w:r w:rsidRPr="00C21CB8">
        <w:rPr>
          <w:rFonts w:ascii="Neo Sans Pro" w:hAnsi="Neo Sans Pro"/>
          <w:lang w:val="es-ES_tradnl"/>
        </w:rPr>
        <w:t>).</w:t>
      </w:r>
    </w:p>
    <w:p w:rsidR="00FB015B" w:rsidRPr="00C21CB8" w:rsidRDefault="00FB015B" w:rsidP="00FB015B">
      <w:pPr>
        <w:shd w:val="clear" w:color="auto" w:fill="FFFFFF"/>
        <w:spacing w:before="120" w:after="120"/>
        <w:jc w:val="center"/>
        <w:rPr>
          <w:rFonts w:ascii="Neo Sans Pro" w:eastAsia="Times New Roman" w:hAnsi="Neo Sans Pro" w:cs="Arial"/>
          <w:b/>
          <w:color w:val="252525"/>
          <w:lang w:eastAsia="es-MX"/>
        </w:rPr>
      </w:pPr>
    </w:p>
    <w:p w:rsidR="00FB015B" w:rsidRPr="00C21CB8" w:rsidRDefault="00FB015B" w:rsidP="00FB015B">
      <w:pPr>
        <w:shd w:val="clear" w:color="auto" w:fill="FFFFFF"/>
        <w:spacing w:before="120" w:after="120"/>
        <w:jc w:val="both"/>
        <w:rPr>
          <w:rFonts w:ascii="Neo Sans Pro" w:eastAsia="Times New Roman" w:hAnsi="Neo Sans Pro" w:cs="Arial"/>
          <w:lang w:eastAsia="es-MX"/>
        </w:rPr>
      </w:pPr>
      <w:r w:rsidRPr="00C21CB8">
        <w:rPr>
          <w:rFonts w:ascii="Neo Sans Pro" w:eastAsia="Times New Roman" w:hAnsi="Neo Sans Pro" w:cs="Arial"/>
          <w:lang w:eastAsia="es-MX"/>
        </w:rPr>
        <w:lastRenderedPageBreak/>
        <w:t>La </w:t>
      </w:r>
      <w:r w:rsidRPr="00C21CB8">
        <w:rPr>
          <w:rFonts w:ascii="Neo Sans Pro" w:eastAsia="Times New Roman" w:hAnsi="Neo Sans Pro" w:cs="Arial"/>
          <w:bCs/>
          <w:lang w:eastAsia="es-MX"/>
        </w:rPr>
        <w:t>ecología profunda</w:t>
      </w:r>
      <w:r w:rsidRPr="00C21CB8">
        <w:rPr>
          <w:rFonts w:ascii="Neo Sans Pro" w:eastAsia="Times New Roman" w:hAnsi="Neo Sans Pro" w:cs="Arial"/>
          <w:lang w:eastAsia="es-MX"/>
        </w:rPr>
        <w:t> es una rama reciente de la </w:t>
      </w:r>
      <w:hyperlink r:id="rId6" w:tooltip="Filosofía medioambiental" w:history="1">
        <w:r w:rsidRPr="00C21CB8">
          <w:rPr>
            <w:rFonts w:ascii="Neo Sans Pro" w:eastAsia="Times New Roman" w:hAnsi="Neo Sans Pro" w:cs="Arial"/>
            <w:lang w:eastAsia="es-MX"/>
          </w:rPr>
          <w:t>filosofía ecológica</w:t>
        </w:r>
      </w:hyperlink>
      <w:r w:rsidRPr="00C21CB8">
        <w:rPr>
          <w:rFonts w:ascii="Neo Sans Pro" w:eastAsia="Times New Roman" w:hAnsi="Neo Sans Pro" w:cs="Arial"/>
          <w:lang w:eastAsia="es-MX"/>
        </w:rPr>
        <w:t> que considera a la </w:t>
      </w:r>
      <w:hyperlink r:id="rId7" w:tooltip="Homo sapiens" w:history="1">
        <w:r w:rsidRPr="00C21CB8">
          <w:rPr>
            <w:rFonts w:ascii="Neo Sans Pro" w:eastAsia="Times New Roman" w:hAnsi="Neo Sans Pro" w:cs="Arial"/>
            <w:lang w:eastAsia="es-MX"/>
          </w:rPr>
          <w:t>humanidad</w:t>
        </w:r>
      </w:hyperlink>
      <w:r w:rsidRPr="00C21CB8">
        <w:rPr>
          <w:rFonts w:ascii="Neo Sans Pro" w:eastAsia="Times New Roman" w:hAnsi="Neo Sans Pro" w:cs="Arial"/>
          <w:lang w:eastAsia="es-MX"/>
        </w:rPr>
        <w:t> parte de su entorno, proponiendo cambios culturales, políticos, sociales y económicos para lograr una convivencia armónica entre los seres humanos y el resto de seres vivos.</w:t>
      </w:r>
    </w:p>
    <w:p w:rsidR="00FB015B" w:rsidRPr="00C21CB8" w:rsidRDefault="00FB015B" w:rsidP="00FB015B">
      <w:pPr>
        <w:shd w:val="clear" w:color="auto" w:fill="FFFFFF"/>
        <w:spacing w:before="120" w:after="120"/>
        <w:jc w:val="both"/>
        <w:rPr>
          <w:rFonts w:ascii="Neo Sans Pro" w:eastAsia="Times New Roman" w:hAnsi="Neo Sans Pro" w:cs="Arial"/>
          <w:lang w:eastAsia="es-MX"/>
        </w:rPr>
      </w:pPr>
      <w:r w:rsidRPr="00C21CB8">
        <w:rPr>
          <w:rFonts w:ascii="Neo Sans Pro" w:eastAsia="Times New Roman" w:hAnsi="Neo Sans Pro" w:cs="Arial"/>
          <w:lang w:eastAsia="es-MX"/>
        </w:rPr>
        <w:t>Establece ciertas normas que se apoyan en una visión de la naturaleza con una noción de la realidad y el lugar que ocupamos como individuos en el planeta. Considera que los seres humanos no tienen derecho a pasar por encima de la diversidad, únicamente para satisfacer sus necesidades vitales.</w:t>
      </w:r>
    </w:p>
    <w:p w:rsidR="00FB015B" w:rsidRPr="00C21CB8" w:rsidRDefault="00FB015B" w:rsidP="00FB015B">
      <w:pPr>
        <w:pBdr>
          <w:bottom w:val="single" w:sz="6" w:space="0" w:color="AAAAAA"/>
        </w:pBdr>
        <w:shd w:val="clear" w:color="auto" w:fill="FFFFFF"/>
        <w:spacing w:before="240" w:after="60"/>
        <w:jc w:val="both"/>
        <w:outlineLvl w:val="1"/>
        <w:rPr>
          <w:rFonts w:ascii="Neo Sans Pro" w:eastAsia="Times New Roman" w:hAnsi="Neo Sans Pro" w:cs="Arial"/>
          <w:b/>
          <w:lang w:eastAsia="es-MX"/>
        </w:rPr>
      </w:pPr>
      <w:r w:rsidRPr="00C21CB8">
        <w:rPr>
          <w:rFonts w:ascii="Neo Sans Pro" w:eastAsia="Times New Roman" w:hAnsi="Neo Sans Pro" w:cs="Arial"/>
          <w:b/>
          <w:lang w:eastAsia="es-MX"/>
        </w:rPr>
        <w:t>La ecología profunda y los movimientos ambientales</w:t>
      </w:r>
    </w:p>
    <w:p w:rsidR="00FB015B" w:rsidRPr="00C21CB8" w:rsidRDefault="00FB015B" w:rsidP="00FB015B">
      <w:pPr>
        <w:shd w:val="clear" w:color="auto" w:fill="FFFFFF"/>
        <w:spacing w:before="120" w:after="120"/>
        <w:jc w:val="both"/>
        <w:rPr>
          <w:rFonts w:ascii="Neo Sans Pro" w:eastAsia="Times New Roman" w:hAnsi="Neo Sans Pro" w:cs="Arial"/>
          <w:lang w:eastAsia="es-MX"/>
        </w:rPr>
      </w:pPr>
      <w:r w:rsidRPr="00C21CB8">
        <w:rPr>
          <w:rFonts w:ascii="Neo Sans Pro" w:eastAsia="Times New Roman" w:hAnsi="Neo Sans Pro" w:cs="Arial"/>
          <w:lang w:eastAsia="es-MX"/>
        </w:rPr>
        <w:t>Los </w:t>
      </w:r>
      <w:hyperlink r:id="rId8" w:tooltip="Ecología" w:history="1">
        <w:r w:rsidRPr="00C21CB8">
          <w:rPr>
            <w:rFonts w:ascii="Neo Sans Pro" w:eastAsia="Times New Roman" w:hAnsi="Neo Sans Pro" w:cs="Arial"/>
            <w:lang w:eastAsia="es-MX"/>
          </w:rPr>
          <w:t>movimientos ambientales</w:t>
        </w:r>
      </w:hyperlink>
      <w:r w:rsidRPr="00C21CB8">
        <w:rPr>
          <w:rFonts w:ascii="Neo Sans Pro" w:eastAsia="Times New Roman" w:hAnsi="Neo Sans Pro" w:cs="Arial"/>
          <w:lang w:eastAsia="es-MX"/>
        </w:rPr>
        <w:t> modernos incluyen una diversidad de filosofías fundamentales. Todos ellos plantean críticas al modelo industrial de nuestra sociedad, considerado parcial o totalmente responsable de la </w:t>
      </w:r>
      <w:hyperlink r:id="rId9" w:tooltip="Efecto invernadero" w:history="1">
        <w:r w:rsidRPr="00C21CB8">
          <w:rPr>
            <w:rFonts w:ascii="Neo Sans Pro" w:eastAsia="Times New Roman" w:hAnsi="Neo Sans Pro" w:cs="Arial"/>
            <w:lang w:eastAsia="es-MX"/>
          </w:rPr>
          <w:t>crisis ecológica</w:t>
        </w:r>
      </w:hyperlink>
      <w:r w:rsidRPr="00C21CB8">
        <w:rPr>
          <w:rFonts w:ascii="Neo Sans Pro" w:eastAsia="Times New Roman" w:hAnsi="Neo Sans Pro" w:cs="Arial"/>
          <w:lang w:eastAsia="es-MX"/>
        </w:rPr>
        <w:t> que hoy padecemos. La ecología profunda es uno de los movimientos que radicalmente se opone al actual modelo. Las voces del </w:t>
      </w:r>
      <w:hyperlink r:id="rId10" w:tooltip="Ecologismo" w:history="1">
        <w:r w:rsidRPr="00C21CB8">
          <w:rPr>
            <w:rFonts w:ascii="Neo Sans Pro" w:eastAsia="Times New Roman" w:hAnsi="Neo Sans Pro" w:cs="Arial"/>
            <w:lang w:eastAsia="es-MX"/>
          </w:rPr>
          <w:t>ecologismo</w:t>
        </w:r>
      </w:hyperlink>
      <w:r w:rsidRPr="00C21CB8">
        <w:rPr>
          <w:rFonts w:ascii="Neo Sans Pro" w:eastAsia="Times New Roman" w:hAnsi="Neo Sans Pro" w:cs="Arial"/>
          <w:lang w:eastAsia="es-MX"/>
        </w:rPr>
        <w:t> son múltiples y entre ellas podemos encontrar:</w:t>
      </w:r>
    </w:p>
    <w:p w:rsidR="00FB015B" w:rsidRPr="00C21CB8" w:rsidRDefault="00FB015B" w:rsidP="00FB015B">
      <w:pPr>
        <w:numPr>
          <w:ilvl w:val="0"/>
          <w:numId w:val="1"/>
        </w:numPr>
        <w:shd w:val="clear" w:color="auto" w:fill="FFFFFF"/>
        <w:spacing w:before="100" w:beforeAutospacing="1" w:after="24"/>
        <w:ind w:left="384"/>
        <w:jc w:val="both"/>
        <w:rPr>
          <w:rFonts w:ascii="Neo Sans Pro" w:eastAsia="Times New Roman" w:hAnsi="Neo Sans Pro" w:cs="Arial"/>
          <w:lang w:eastAsia="es-MX"/>
        </w:rPr>
      </w:pPr>
      <w:r w:rsidRPr="00C21CB8">
        <w:rPr>
          <w:rFonts w:ascii="Neo Sans Pro" w:eastAsia="Times New Roman" w:hAnsi="Neo Sans Pro" w:cs="Arial"/>
          <w:lang w:eastAsia="es-MX"/>
        </w:rPr>
        <w:t xml:space="preserve">Los conservacionistas y </w:t>
      </w:r>
      <w:proofErr w:type="spellStart"/>
      <w:r w:rsidRPr="00C21CB8">
        <w:rPr>
          <w:rFonts w:ascii="Neo Sans Pro" w:eastAsia="Times New Roman" w:hAnsi="Neo Sans Pro" w:cs="Arial"/>
          <w:lang w:eastAsia="es-MX"/>
        </w:rPr>
        <w:t>preservacionistas</w:t>
      </w:r>
      <w:proofErr w:type="spellEnd"/>
      <w:r w:rsidRPr="00C21CB8">
        <w:rPr>
          <w:rFonts w:ascii="Neo Sans Pro" w:eastAsia="Times New Roman" w:hAnsi="Neo Sans Pro" w:cs="Arial"/>
          <w:lang w:eastAsia="es-MX"/>
        </w:rPr>
        <w:t>, que están basados en una visión antropocéntrica. El ambiente y la naturaleza debe ser usado y protegido al mismo tiempo. Para esta corriente, la naturaleza no tiene derechos más allá de que sirve los intereses de los seres humanos.</w:t>
      </w:r>
    </w:p>
    <w:p w:rsidR="00FB015B" w:rsidRPr="00C21CB8" w:rsidRDefault="00FB015B" w:rsidP="00FB015B">
      <w:pPr>
        <w:numPr>
          <w:ilvl w:val="0"/>
          <w:numId w:val="2"/>
        </w:numPr>
        <w:shd w:val="clear" w:color="auto" w:fill="FFFFFF"/>
        <w:spacing w:before="100" w:beforeAutospacing="1" w:after="24"/>
        <w:ind w:left="384"/>
        <w:jc w:val="both"/>
        <w:rPr>
          <w:rFonts w:ascii="Neo Sans Pro" w:eastAsia="Times New Roman" w:hAnsi="Neo Sans Pro" w:cs="Arial"/>
          <w:lang w:eastAsia="es-MX"/>
        </w:rPr>
      </w:pPr>
      <w:hyperlink r:id="rId11" w:tooltip="Ecología social" w:history="1">
        <w:r w:rsidRPr="00C21CB8">
          <w:rPr>
            <w:rFonts w:ascii="Neo Sans Pro" w:eastAsia="Times New Roman" w:hAnsi="Neo Sans Pro" w:cs="Arial"/>
            <w:lang w:eastAsia="es-MX"/>
          </w:rPr>
          <w:t>Ecología social</w:t>
        </w:r>
      </w:hyperlink>
      <w:r w:rsidRPr="00C21CB8">
        <w:rPr>
          <w:rFonts w:ascii="Neo Sans Pro" w:eastAsia="Times New Roman" w:hAnsi="Neo Sans Pro" w:cs="Arial"/>
          <w:lang w:eastAsia="es-MX"/>
        </w:rPr>
        <w:t> y </w:t>
      </w:r>
      <w:proofErr w:type="spellStart"/>
      <w:r w:rsidRPr="00C21CB8">
        <w:rPr>
          <w:rFonts w:ascii="Neo Sans Pro" w:hAnsi="Neo Sans Pro"/>
        </w:rPr>
        <w:fldChar w:fldCharType="begin"/>
      </w:r>
      <w:r w:rsidRPr="00C21CB8">
        <w:rPr>
          <w:rFonts w:ascii="Neo Sans Pro" w:hAnsi="Neo Sans Pro"/>
        </w:rPr>
        <w:instrText xml:space="preserve"> HYPERLINK "https://es.wikipedia.org/wiki/Ecofeminismo" \o "Ecofeminismo" </w:instrText>
      </w:r>
      <w:r w:rsidRPr="00C21CB8">
        <w:rPr>
          <w:rFonts w:ascii="Neo Sans Pro" w:hAnsi="Neo Sans Pro"/>
        </w:rPr>
        <w:fldChar w:fldCharType="separate"/>
      </w:r>
      <w:r w:rsidRPr="00C21CB8">
        <w:rPr>
          <w:rFonts w:ascii="Neo Sans Pro" w:eastAsia="Times New Roman" w:hAnsi="Neo Sans Pro" w:cs="Arial"/>
          <w:lang w:eastAsia="es-MX"/>
        </w:rPr>
        <w:t>ecofeminismo</w:t>
      </w:r>
      <w:proofErr w:type="spellEnd"/>
      <w:r w:rsidRPr="00C21CB8">
        <w:rPr>
          <w:rFonts w:ascii="Neo Sans Pro" w:eastAsia="Times New Roman" w:hAnsi="Neo Sans Pro" w:cs="Arial"/>
          <w:lang w:eastAsia="es-MX"/>
        </w:rPr>
        <w:fldChar w:fldCharType="end"/>
      </w:r>
      <w:r w:rsidRPr="00C21CB8">
        <w:rPr>
          <w:rFonts w:ascii="Neo Sans Pro" w:eastAsia="Times New Roman" w:hAnsi="Neo Sans Pro" w:cs="Arial"/>
          <w:lang w:eastAsia="es-MX"/>
        </w:rPr>
        <w:t> están relacionados con demandas propias del siglo XX, en el período llamado </w:t>
      </w:r>
      <w:hyperlink r:id="rId12" w:tooltip="Posmodernidad" w:history="1">
        <w:r w:rsidRPr="00C21CB8">
          <w:rPr>
            <w:rFonts w:ascii="Neo Sans Pro" w:eastAsia="Times New Roman" w:hAnsi="Neo Sans Pro" w:cs="Arial"/>
            <w:lang w:eastAsia="es-MX"/>
          </w:rPr>
          <w:t>posmodernismo</w:t>
        </w:r>
      </w:hyperlink>
      <w:r w:rsidRPr="00C21CB8">
        <w:rPr>
          <w:rFonts w:ascii="Neo Sans Pro" w:eastAsia="Times New Roman" w:hAnsi="Neo Sans Pro" w:cs="Arial"/>
          <w:lang w:eastAsia="es-MX"/>
        </w:rPr>
        <w:t>. Solucionarían los conflictos ambientales conciliando los conflictos en las relaciones humanas.</w:t>
      </w:r>
    </w:p>
    <w:p w:rsidR="00FB015B" w:rsidRPr="00C21CB8" w:rsidRDefault="00FB015B" w:rsidP="00FB015B">
      <w:pPr>
        <w:numPr>
          <w:ilvl w:val="0"/>
          <w:numId w:val="3"/>
        </w:numPr>
        <w:shd w:val="clear" w:color="auto" w:fill="FFFFFF"/>
        <w:spacing w:before="100" w:beforeAutospacing="1" w:after="24"/>
        <w:ind w:left="384"/>
        <w:jc w:val="both"/>
        <w:rPr>
          <w:rFonts w:ascii="Neo Sans Pro" w:eastAsia="Times New Roman" w:hAnsi="Neo Sans Pro" w:cs="Arial"/>
          <w:lang w:eastAsia="es-MX"/>
        </w:rPr>
      </w:pPr>
      <w:r w:rsidRPr="00C21CB8">
        <w:rPr>
          <w:rFonts w:ascii="Neo Sans Pro" w:eastAsia="Times New Roman" w:hAnsi="Neo Sans Pro" w:cs="Arial"/>
          <w:lang w:eastAsia="es-MX"/>
        </w:rPr>
        <w:t>Ecología reformista es la lucha contra la contaminación y la disminución o desaparición de recursos bajo un enfoque pragmático. En algunos simpatizantes, se lo ve incluso como una oportunidad de mercado para el capitalismo.</w:t>
      </w:r>
    </w:p>
    <w:p w:rsidR="00FB015B" w:rsidRPr="00C21CB8" w:rsidRDefault="00FB015B" w:rsidP="00FB015B">
      <w:pPr>
        <w:shd w:val="clear" w:color="auto" w:fill="FFFFFF"/>
        <w:spacing w:before="120" w:after="120"/>
        <w:jc w:val="both"/>
        <w:rPr>
          <w:rFonts w:ascii="Neo Sans Pro" w:eastAsia="Times New Roman" w:hAnsi="Neo Sans Pro" w:cs="Arial"/>
          <w:lang w:eastAsia="es-MX"/>
        </w:rPr>
      </w:pPr>
      <w:r w:rsidRPr="00C21CB8">
        <w:rPr>
          <w:rFonts w:ascii="Neo Sans Pro" w:eastAsia="Times New Roman" w:hAnsi="Neo Sans Pro" w:cs="Arial"/>
          <w:lang w:eastAsia="es-MX"/>
        </w:rPr>
        <w:t>Esta rama de la ecología ha influenciado a otros grupos ambientalistas, dentro de los cuales destacan los prístinos y los que apoyan a la ecología espiritual, además de que ha tenido gran influencia dentro de ecología como ciencia.</w:t>
      </w:r>
    </w:p>
    <w:p w:rsidR="00700F42" w:rsidRDefault="00700F42">
      <w:bookmarkStart w:id="0" w:name="_GoBack"/>
      <w:bookmarkEnd w:id="0"/>
    </w:p>
    <w:sectPr w:rsidR="00700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8506C"/>
    <w:multiLevelType w:val="multilevel"/>
    <w:tmpl w:val="09D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B7748A"/>
    <w:multiLevelType w:val="multilevel"/>
    <w:tmpl w:val="297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4E14B5"/>
    <w:multiLevelType w:val="multilevel"/>
    <w:tmpl w:val="23C6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15B"/>
    <w:rsid w:val="00700F42"/>
    <w:rsid w:val="00FB01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colog%C3%AD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s.wikipedia.org/wiki/Homo_sapiens" TargetMode="External"/><Relationship Id="rId12" Type="http://schemas.openxmlformats.org/officeDocument/2006/relationships/hyperlink" Target="https://es.wikipedia.org/wiki/Posmodern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Filosof%C3%ADa_medioambiental" TargetMode="External"/><Relationship Id="rId11" Type="http://schemas.openxmlformats.org/officeDocument/2006/relationships/hyperlink" Target="https://es.wikipedia.org/wiki/Ecolog%C3%ADa_social" TargetMode="External"/><Relationship Id="rId5" Type="http://schemas.openxmlformats.org/officeDocument/2006/relationships/webSettings" Target="webSettings.xml"/><Relationship Id="rId10" Type="http://schemas.openxmlformats.org/officeDocument/2006/relationships/hyperlink" Target="https://es.wikipedia.org/wiki/Ecologismo" TargetMode="External"/><Relationship Id="rId4" Type="http://schemas.openxmlformats.org/officeDocument/2006/relationships/settings" Target="settings.xml"/><Relationship Id="rId9" Type="http://schemas.openxmlformats.org/officeDocument/2006/relationships/hyperlink" Target="https://es.wikipedia.org/wiki/Efecto_invernader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4375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2020-08-07T22:54:00Z</dcterms:created>
  <dcterms:modified xsi:type="dcterms:W3CDTF">2020-08-07T22:54:00Z</dcterms:modified>
</cp:coreProperties>
</file>