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43" w:rsidRPr="00C21CB8" w:rsidRDefault="000A4843" w:rsidP="000A4843">
      <w:pPr>
        <w:jc w:val="center"/>
        <w:rPr>
          <w:rFonts w:ascii="Neo Sans Pro" w:hAnsi="Neo Sans Pro"/>
          <w:b/>
          <w:u w:val="single"/>
        </w:rPr>
      </w:pPr>
      <w:r w:rsidRPr="00C21CB8">
        <w:rPr>
          <w:rFonts w:ascii="Neo Sans Pro" w:hAnsi="Neo Sans Pro"/>
          <w:b/>
          <w:u w:val="single"/>
        </w:rPr>
        <w:t>USO DE LA VIOLENCIA</w:t>
      </w:r>
    </w:p>
    <w:p w:rsidR="000A4843" w:rsidRPr="00C21CB8" w:rsidRDefault="000A4843" w:rsidP="000A4843">
      <w:pPr>
        <w:jc w:val="both"/>
        <w:rPr>
          <w:rFonts w:ascii="Neo Sans Pro" w:hAnsi="Neo Sans Pro"/>
        </w:rPr>
      </w:pPr>
      <w:r w:rsidRPr="00C21CB8">
        <w:rPr>
          <w:rFonts w:ascii="Neo Sans Pro" w:hAnsi="Neo Sans Pro"/>
        </w:rPr>
        <w:t xml:space="preserve">La violencia no tiene justificación y tampoco necesita como pretexto ninguna circunstancia o condición, pues nadie posee el derecho de maltratar a otro individuo. Nuestros derechos más elementales son la libertad y la integridad personal, y han sido consagrados en la Declaración Universal de los Derechos Humanos; por ello, luchar contra todo tipo de violencia, en especial la que se da en el hogar, es ayudar a los más desprotegidos dentro del núcleo familiar: los menores, las mujeres, los ancianos y los discapacitados. </w:t>
      </w:r>
    </w:p>
    <w:p w:rsidR="00700F42" w:rsidRDefault="00700F42">
      <w:bookmarkStart w:id="0" w:name="_GoBack"/>
      <w:bookmarkEnd w:id="0"/>
    </w:p>
    <w:sectPr w:rsidR="00700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43"/>
    <w:rsid w:val="000A4843"/>
    <w:rsid w:val="0070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2020-08-07T22:56:00Z</dcterms:created>
  <dcterms:modified xsi:type="dcterms:W3CDTF">2020-08-07T22:56:00Z</dcterms:modified>
</cp:coreProperties>
</file>