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69794C" w14:textId="76E94E7E" w:rsidR="00DF114D" w:rsidRDefault="00DF114D" w:rsidP="00DF114D">
      <w:pPr>
        <w:tabs>
          <w:tab w:val="num" w:pos="720"/>
        </w:tabs>
        <w:spacing w:after="0" w:line="240" w:lineRule="auto"/>
        <w:ind w:left="720" w:hanging="360"/>
        <w:jc w:val="center"/>
        <w:rPr>
          <w:rFonts w:ascii="Arial" w:hAnsi="Arial" w:cs="Arial"/>
          <w:b/>
          <w:bCs/>
          <w:sz w:val="24"/>
          <w:szCs w:val="24"/>
        </w:rPr>
      </w:pPr>
      <w:r w:rsidRPr="00DF114D">
        <w:rPr>
          <w:rFonts w:ascii="Arial" w:hAnsi="Arial" w:cs="Arial"/>
          <w:b/>
          <w:bCs/>
          <w:sz w:val="24"/>
          <w:szCs w:val="24"/>
        </w:rPr>
        <w:t>REGISTRO DE TEMA</w:t>
      </w:r>
    </w:p>
    <w:p w14:paraId="6F75211F" w14:textId="77777777" w:rsidR="00DF114D" w:rsidRPr="00DF114D" w:rsidRDefault="00DF114D" w:rsidP="00274E35">
      <w:pPr>
        <w:tabs>
          <w:tab w:val="num" w:pos="720"/>
        </w:tabs>
        <w:spacing w:after="0" w:line="240" w:lineRule="auto"/>
        <w:ind w:left="720" w:hanging="360"/>
        <w:jc w:val="both"/>
        <w:rPr>
          <w:rFonts w:ascii="Arial" w:hAnsi="Arial" w:cs="Arial"/>
          <w:b/>
          <w:bCs/>
          <w:sz w:val="24"/>
          <w:szCs w:val="24"/>
        </w:rPr>
      </w:pPr>
    </w:p>
    <w:p w14:paraId="23CEC14C" w14:textId="7FEA69A6" w:rsidR="00DF114D" w:rsidRPr="002E57B7" w:rsidRDefault="00DF114D" w:rsidP="00274E35">
      <w:pPr>
        <w:pStyle w:val="Prrafodelista"/>
        <w:numPr>
          <w:ilvl w:val="0"/>
          <w:numId w:val="7"/>
        </w:numPr>
        <w:spacing w:after="0" w:line="240" w:lineRule="auto"/>
        <w:jc w:val="both"/>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Título del proyecto más la sigla entre paréntesis:</w:t>
      </w:r>
      <w:r w:rsidRPr="00DF114D">
        <w:rPr>
          <w:rFonts w:ascii="Arial" w:eastAsia="Times New Roman" w:hAnsi="Arial" w:cs="Arial"/>
          <w:color w:val="000000"/>
          <w:sz w:val="24"/>
          <w:szCs w:val="24"/>
          <w:lang w:eastAsia="es-CO"/>
        </w:rPr>
        <w:t xml:space="preserve"> Prototipo de </w:t>
      </w:r>
      <w:r w:rsidR="002E57B7">
        <w:rPr>
          <w:rFonts w:ascii="Arial" w:eastAsia="Times New Roman" w:hAnsi="Arial" w:cs="Arial"/>
          <w:color w:val="000000"/>
          <w:sz w:val="24"/>
          <w:szCs w:val="24"/>
          <w:lang w:eastAsia="es-CO"/>
        </w:rPr>
        <w:t>d</w:t>
      </w:r>
      <w:r w:rsidRPr="00DF114D">
        <w:rPr>
          <w:rFonts w:ascii="Arial" w:eastAsia="Times New Roman" w:hAnsi="Arial" w:cs="Arial"/>
          <w:color w:val="000000"/>
          <w:sz w:val="24"/>
          <w:szCs w:val="24"/>
          <w:lang w:eastAsia="es-CO"/>
        </w:rPr>
        <w:t xml:space="preserve">ermatoscopio electrónico con </w:t>
      </w:r>
      <w:r w:rsidR="00274E35">
        <w:rPr>
          <w:rFonts w:ascii="Arial" w:eastAsia="Times New Roman" w:hAnsi="Arial" w:cs="Arial"/>
          <w:color w:val="000000"/>
          <w:sz w:val="24"/>
          <w:szCs w:val="24"/>
          <w:lang w:eastAsia="es-CO"/>
        </w:rPr>
        <w:t>inteligencia artificial</w:t>
      </w:r>
      <w:r w:rsidRPr="00DF114D">
        <w:rPr>
          <w:rFonts w:ascii="Arial" w:eastAsia="Times New Roman" w:hAnsi="Arial" w:cs="Arial"/>
          <w:color w:val="000000"/>
          <w:sz w:val="24"/>
          <w:szCs w:val="24"/>
          <w:lang w:eastAsia="es-CO"/>
        </w:rPr>
        <w:t xml:space="preserve"> para apoyo en diagnóstico </w:t>
      </w:r>
      <w:r w:rsidR="002E57B7">
        <w:rPr>
          <w:rFonts w:ascii="Arial" w:eastAsia="Times New Roman" w:hAnsi="Arial" w:cs="Arial"/>
          <w:color w:val="000000"/>
          <w:sz w:val="24"/>
          <w:szCs w:val="24"/>
          <w:lang w:eastAsia="es-CO"/>
        </w:rPr>
        <w:t>m</w:t>
      </w:r>
      <w:r w:rsidRPr="00DF114D">
        <w:rPr>
          <w:rFonts w:ascii="Arial" w:eastAsia="Times New Roman" w:hAnsi="Arial" w:cs="Arial"/>
          <w:color w:val="000000"/>
          <w:sz w:val="24"/>
          <w:szCs w:val="24"/>
          <w:lang w:eastAsia="es-CO"/>
        </w:rPr>
        <w:t>édico</w:t>
      </w:r>
      <w:r w:rsidR="00D96123">
        <w:rPr>
          <w:rFonts w:ascii="Arial" w:eastAsia="Times New Roman" w:hAnsi="Arial" w:cs="Arial"/>
          <w:color w:val="000000"/>
          <w:sz w:val="24"/>
          <w:szCs w:val="24"/>
          <w:lang w:eastAsia="es-CO"/>
        </w:rPr>
        <w:t>.</w:t>
      </w:r>
    </w:p>
    <w:p w14:paraId="3EDA4579" w14:textId="77777777" w:rsidR="002E57B7" w:rsidRPr="00DF114D" w:rsidRDefault="002E57B7" w:rsidP="002E57B7">
      <w:pPr>
        <w:pStyle w:val="Prrafodelista"/>
        <w:spacing w:after="0" w:line="240" w:lineRule="auto"/>
        <w:rPr>
          <w:rFonts w:ascii="Times New Roman" w:eastAsia="Times New Roman" w:hAnsi="Times New Roman" w:cs="Times New Roman"/>
          <w:sz w:val="24"/>
          <w:szCs w:val="24"/>
          <w:lang w:eastAsia="es-CO"/>
        </w:rPr>
      </w:pPr>
    </w:p>
    <w:p w14:paraId="4DDA4937" w14:textId="32447A51" w:rsidR="00DF114D" w:rsidRPr="002E57B7" w:rsidRDefault="00DF114D" w:rsidP="00DF114D">
      <w:pPr>
        <w:pStyle w:val="Prrafodelista"/>
        <w:numPr>
          <w:ilvl w:val="0"/>
          <w:numId w:val="7"/>
        </w:num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Modalidad del proyecto</w:t>
      </w:r>
      <w:r w:rsidRPr="00DF114D">
        <w:rPr>
          <w:rFonts w:ascii="Arial" w:eastAsia="Times New Roman" w:hAnsi="Arial" w:cs="Arial"/>
          <w:color w:val="000000"/>
          <w:sz w:val="24"/>
          <w:szCs w:val="24"/>
          <w:lang w:eastAsia="es-CO"/>
        </w:rPr>
        <w:t>: Trabajo de Investigación</w:t>
      </w:r>
    </w:p>
    <w:p w14:paraId="08153BF0" w14:textId="77777777" w:rsidR="002E57B7" w:rsidRPr="00DF114D" w:rsidRDefault="002E57B7" w:rsidP="002E57B7">
      <w:pPr>
        <w:pStyle w:val="Prrafodelista"/>
        <w:spacing w:after="0" w:line="240" w:lineRule="auto"/>
        <w:rPr>
          <w:rFonts w:ascii="Times New Roman" w:eastAsia="Times New Roman" w:hAnsi="Times New Roman" w:cs="Times New Roman"/>
          <w:sz w:val="24"/>
          <w:szCs w:val="24"/>
          <w:lang w:eastAsia="es-CO"/>
        </w:rPr>
      </w:pPr>
    </w:p>
    <w:p w14:paraId="4A379D32" w14:textId="04377BD7" w:rsidR="00DF114D" w:rsidRPr="002E57B7" w:rsidRDefault="00DF114D" w:rsidP="00DF114D">
      <w:pPr>
        <w:pStyle w:val="Prrafodelista"/>
        <w:numPr>
          <w:ilvl w:val="0"/>
          <w:numId w:val="7"/>
        </w:num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Área del proyecto:</w:t>
      </w:r>
      <w:r w:rsidRPr="00DF114D">
        <w:rPr>
          <w:rFonts w:ascii="Arial" w:eastAsia="Times New Roman" w:hAnsi="Arial" w:cs="Arial"/>
          <w:color w:val="000000"/>
          <w:sz w:val="24"/>
          <w:szCs w:val="24"/>
          <w:lang w:eastAsia="es-CO"/>
        </w:rPr>
        <w:t xml:space="preserve"> Instrumentación, IA, procesamiento digital de imágenes, deep learning, machine learning.</w:t>
      </w:r>
    </w:p>
    <w:p w14:paraId="5F96ABAA" w14:textId="77777777" w:rsidR="002E57B7" w:rsidRPr="00DF114D" w:rsidRDefault="002E57B7" w:rsidP="002E57B7">
      <w:pPr>
        <w:pStyle w:val="Prrafodelista"/>
        <w:spacing w:after="0" w:line="240" w:lineRule="auto"/>
        <w:rPr>
          <w:rFonts w:ascii="Times New Roman" w:eastAsia="Times New Roman" w:hAnsi="Times New Roman" w:cs="Times New Roman"/>
          <w:sz w:val="24"/>
          <w:szCs w:val="24"/>
          <w:lang w:eastAsia="es-CO"/>
        </w:rPr>
      </w:pPr>
    </w:p>
    <w:p w14:paraId="52965550" w14:textId="32AD600F" w:rsidR="00DF114D" w:rsidRPr="002E57B7" w:rsidRDefault="00DF114D" w:rsidP="00DF114D">
      <w:pPr>
        <w:pStyle w:val="Prrafodelista"/>
        <w:numPr>
          <w:ilvl w:val="0"/>
          <w:numId w:val="7"/>
        </w:num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 xml:space="preserve">Estudiante líder del proyecto: </w:t>
      </w:r>
      <w:r w:rsidRPr="00DF114D">
        <w:rPr>
          <w:rFonts w:ascii="Arial" w:eastAsia="Times New Roman" w:hAnsi="Arial" w:cs="Arial"/>
          <w:color w:val="000000"/>
          <w:sz w:val="24"/>
          <w:szCs w:val="24"/>
          <w:lang w:eastAsia="es-CO"/>
        </w:rPr>
        <w:t xml:space="preserve">Samantha </w:t>
      </w:r>
      <w:r w:rsidR="002E57B7">
        <w:rPr>
          <w:rFonts w:ascii="Arial" w:eastAsia="Times New Roman" w:hAnsi="Arial" w:cs="Arial"/>
          <w:color w:val="000000"/>
          <w:sz w:val="24"/>
          <w:szCs w:val="24"/>
          <w:lang w:eastAsia="es-CO"/>
        </w:rPr>
        <w:t xml:space="preserve">Lucía </w:t>
      </w:r>
      <w:r w:rsidRPr="00DF114D">
        <w:rPr>
          <w:rFonts w:ascii="Arial" w:eastAsia="Times New Roman" w:hAnsi="Arial" w:cs="Arial"/>
          <w:color w:val="000000"/>
          <w:sz w:val="24"/>
          <w:szCs w:val="24"/>
          <w:lang w:eastAsia="es-CO"/>
        </w:rPr>
        <w:t>Triana</w:t>
      </w:r>
      <w:r w:rsidR="002E57B7">
        <w:rPr>
          <w:rFonts w:ascii="Arial" w:eastAsia="Times New Roman" w:hAnsi="Arial" w:cs="Arial"/>
          <w:color w:val="000000"/>
          <w:sz w:val="24"/>
          <w:szCs w:val="24"/>
          <w:lang w:eastAsia="es-CO"/>
        </w:rPr>
        <w:t xml:space="preserve"> Toloza</w:t>
      </w:r>
    </w:p>
    <w:p w14:paraId="4BFB56A3" w14:textId="77777777" w:rsidR="002E57B7" w:rsidRPr="00DF114D" w:rsidRDefault="002E57B7" w:rsidP="002E57B7">
      <w:pPr>
        <w:pStyle w:val="Prrafodelista"/>
        <w:spacing w:after="0" w:line="240" w:lineRule="auto"/>
        <w:rPr>
          <w:rFonts w:ascii="Times New Roman" w:eastAsia="Times New Roman" w:hAnsi="Times New Roman" w:cs="Times New Roman"/>
          <w:sz w:val="24"/>
          <w:szCs w:val="24"/>
          <w:lang w:eastAsia="es-CO"/>
        </w:rPr>
      </w:pPr>
    </w:p>
    <w:p w14:paraId="6C53C935" w14:textId="05B3980E" w:rsidR="00DF114D" w:rsidRPr="002E57B7" w:rsidRDefault="00DF114D" w:rsidP="00DF114D">
      <w:pPr>
        <w:pStyle w:val="Prrafodelista"/>
        <w:numPr>
          <w:ilvl w:val="0"/>
          <w:numId w:val="7"/>
        </w:num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 xml:space="preserve">Otros estudiantes: </w:t>
      </w:r>
      <w:r w:rsidRPr="00DF114D">
        <w:rPr>
          <w:rFonts w:ascii="Arial" w:eastAsia="Times New Roman" w:hAnsi="Arial" w:cs="Arial"/>
          <w:color w:val="000000"/>
          <w:sz w:val="24"/>
          <w:szCs w:val="24"/>
          <w:lang w:eastAsia="es-CO"/>
        </w:rPr>
        <w:t xml:space="preserve">Bryan </w:t>
      </w:r>
      <w:r w:rsidR="002E57B7">
        <w:rPr>
          <w:rFonts w:ascii="Arial" w:eastAsia="Times New Roman" w:hAnsi="Arial" w:cs="Arial"/>
          <w:color w:val="000000"/>
          <w:sz w:val="24"/>
          <w:szCs w:val="24"/>
          <w:lang w:eastAsia="es-CO"/>
        </w:rPr>
        <w:t xml:space="preserve">Stiven </w:t>
      </w:r>
      <w:r w:rsidRPr="00DF114D">
        <w:rPr>
          <w:rFonts w:ascii="Arial" w:eastAsia="Times New Roman" w:hAnsi="Arial" w:cs="Arial"/>
          <w:color w:val="000000"/>
          <w:sz w:val="24"/>
          <w:szCs w:val="24"/>
          <w:lang w:eastAsia="es-CO"/>
        </w:rPr>
        <w:t>Ayala</w:t>
      </w:r>
      <w:r w:rsidR="002E57B7">
        <w:rPr>
          <w:rFonts w:ascii="Arial" w:eastAsia="Times New Roman" w:hAnsi="Arial" w:cs="Arial"/>
          <w:color w:val="000000"/>
          <w:sz w:val="24"/>
          <w:szCs w:val="24"/>
          <w:lang w:eastAsia="es-CO"/>
        </w:rPr>
        <w:t xml:space="preserve"> Riveros</w:t>
      </w:r>
    </w:p>
    <w:p w14:paraId="3994CFF3" w14:textId="77777777" w:rsidR="002E57B7" w:rsidRPr="00DF114D" w:rsidRDefault="002E57B7" w:rsidP="002E57B7">
      <w:pPr>
        <w:pStyle w:val="Prrafodelista"/>
        <w:spacing w:after="0" w:line="240" w:lineRule="auto"/>
        <w:rPr>
          <w:rFonts w:ascii="Times New Roman" w:eastAsia="Times New Roman" w:hAnsi="Times New Roman" w:cs="Times New Roman"/>
          <w:sz w:val="24"/>
          <w:szCs w:val="24"/>
          <w:lang w:eastAsia="es-CO"/>
        </w:rPr>
      </w:pPr>
    </w:p>
    <w:p w14:paraId="655AECB7" w14:textId="3A3E4F09" w:rsidR="00DF114D" w:rsidRPr="002E57B7" w:rsidRDefault="00DF114D" w:rsidP="00DF114D">
      <w:pPr>
        <w:pStyle w:val="Prrafodelista"/>
        <w:numPr>
          <w:ilvl w:val="0"/>
          <w:numId w:val="7"/>
        </w:num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Director del proyecto:</w:t>
      </w:r>
      <w:r w:rsidRPr="00DF114D">
        <w:rPr>
          <w:rFonts w:ascii="Arial" w:eastAsia="Times New Roman" w:hAnsi="Arial" w:cs="Arial"/>
          <w:color w:val="000000"/>
          <w:sz w:val="24"/>
          <w:szCs w:val="24"/>
          <w:lang w:eastAsia="es-CO"/>
        </w:rPr>
        <w:t xml:space="preserve"> Jeyson Arley Castillo Bohorquez</w:t>
      </w:r>
    </w:p>
    <w:p w14:paraId="036ADBC6" w14:textId="77777777" w:rsidR="002E57B7" w:rsidRPr="00DF114D" w:rsidRDefault="002E57B7" w:rsidP="002E57B7">
      <w:pPr>
        <w:pStyle w:val="Prrafodelista"/>
        <w:spacing w:after="0" w:line="240" w:lineRule="auto"/>
        <w:rPr>
          <w:rFonts w:ascii="Times New Roman" w:eastAsia="Times New Roman" w:hAnsi="Times New Roman" w:cs="Times New Roman"/>
          <w:sz w:val="24"/>
          <w:szCs w:val="24"/>
          <w:lang w:eastAsia="es-CO"/>
        </w:rPr>
      </w:pPr>
    </w:p>
    <w:p w14:paraId="6C380910" w14:textId="2AC0F63B" w:rsidR="00DF114D" w:rsidRPr="002E57B7" w:rsidRDefault="00DF114D" w:rsidP="00DF114D">
      <w:pPr>
        <w:pStyle w:val="Prrafodelista"/>
        <w:numPr>
          <w:ilvl w:val="0"/>
          <w:numId w:val="7"/>
        </w:num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 xml:space="preserve">Codirector del proyecto: </w:t>
      </w:r>
      <w:r w:rsidRPr="00DF114D">
        <w:rPr>
          <w:rFonts w:ascii="Arial" w:eastAsia="Times New Roman" w:hAnsi="Arial" w:cs="Arial"/>
          <w:color w:val="000000"/>
          <w:sz w:val="24"/>
          <w:szCs w:val="24"/>
          <w:lang w:eastAsia="es-CO"/>
        </w:rPr>
        <w:t>Rodolfo Villamizar Mejia</w:t>
      </w:r>
    </w:p>
    <w:p w14:paraId="47B307C8" w14:textId="77777777" w:rsidR="002E57B7" w:rsidRPr="00DF114D" w:rsidRDefault="002E57B7" w:rsidP="002E57B7">
      <w:pPr>
        <w:pStyle w:val="Prrafodelista"/>
        <w:spacing w:after="0" w:line="240" w:lineRule="auto"/>
        <w:rPr>
          <w:rFonts w:ascii="Times New Roman" w:eastAsia="Times New Roman" w:hAnsi="Times New Roman" w:cs="Times New Roman"/>
          <w:sz w:val="24"/>
          <w:szCs w:val="24"/>
          <w:lang w:eastAsia="es-CO"/>
        </w:rPr>
      </w:pPr>
    </w:p>
    <w:p w14:paraId="3CC089D2" w14:textId="427F146A" w:rsidR="00DF114D" w:rsidRPr="002E57B7" w:rsidRDefault="00DF114D" w:rsidP="00DF114D">
      <w:pPr>
        <w:pStyle w:val="Prrafodelista"/>
        <w:numPr>
          <w:ilvl w:val="0"/>
          <w:numId w:val="7"/>
        </w:num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Entidad interesada:</w:t>
      </w:r>
      <w:r w:rsidRPr="00DF114D">
        <w:rPr>
          <w:rFonts w:ascii="Arial" w:eastAsia="Times New Roman" w:hAnsi="Arial" w:cs="Arial"/>
          <w:color w:val="000000"/>
          <w:sz w:val="24"/>
          <w:szCs w:val="24"/>
          <w:lang w:eastAsia="es-CO"/>
        </w:rPr>
        <w:t xml:space="preserve"> CEMOS</w:t>
      </w:r>
    </w:p>
    <w:p w14:paraId="203EF81B" w14:textId="77777777" w:rsidR="002E57B7" w:rsidRPr="00DF114D" w:rsidRDefault="002E57B7" w:rsidP="002E57B7">
      <w:pPr>
        <w:pStyle w:val="Prrafodelista"/>
        <w:spacing w:after="0" w:line="240" w:lineRule="auto"/>
        <w:rPr>
          <w:rFonts w:ascii="Times New Roman" w:eastAsia="Times New Roman" w:hAnsi="Times New Roman" w:cs="Times New Roman"/>
          <w:sz w:val="24"/>
          <w:szCs w:val="24"/>
          <w:lang w:eastAsia="es-CO"/>
        </w:rPr>
      </w:pPr>
    </w:p>
    <w:p w14:paraId="4174236B" w14:textId="65112602" w:rsidR="00DF114D" w:rsidRDefault="00DF114D" w:rsidP="00DF114D">
      <w:pPr>
        <w:numPr>
          <w:ilvl w:val="0"/>
          <w:numId w:val="1"/>
        </w:numPr>
        <w:spacing w:after="0" w:line="240" w:lineRule="auto"/>
        <w:jc w:val="both"/>
        <w:textAlignment w:val="baseline"/>
        <w:rPr>
          <w:rFonts w:ascii="Arial" w:eastAsia="Times New Roman" w:hAnsi="Arial" w:cs="Arial"/>
          <w:b/>
          <w:bCs/>
          <w:color w:val="000000"/>
          <w:sz w:val="24"/>
          <w:szCs w:val="24"/>
          <w:lang w:eastAsia="es-CO"/>
        </w:rPr>
      </w:pPr>
      <w:r w:rsidRPr="00DF114D">
        <w:rPr>
          <w:rFonts w:ascii="Arial" w:eastAsia="Times New Roman" w:hAnsi="Arial" w:cs="Arial"/>
          <w:b/>
          <w:bCs/>
          <w:color w:val="000000"/>
          <w:sz w:val="24"/>
          <w:szCs w:val="24"/>
          <w:lang w:eastAsia="es-CO"/>
        </w:rPr>
        <w:t>Palabras y/o términos clave: </w:t>
      </w:r>
    </w:p>
    <w:p w14:paraId="5DEC04C0" w14:textId="77777777" w:rsidR="002E57B7" w:rsidRPr="00DF114D" w:rsidRDefault="002E57B7" w:rsidP="002E57B7">
      <w:pPr>
        <w:spacing w:after="0" w:line="240" w:lineRule="auto"/>
        <w:ind w:left="720"/>
        <w:jc w:val="both"/>
        <w:textAlignment w:val="baseline"/>
        <w:rPr>
          <w:rFonts w:ascii="Arial" w:eastAsia="Times New Roman" w:hAnsi="Arial" w:cs="Arial"/>
          <w:b/>
          <w:bCs/>
          <w:color w:val="000000"/>
          <w:sz w:val="24"/>
          <w:szCs w:val="24"/>
          <w:lang w:eastAsia="es-CO"/>
        </w:rPr>
      </w:pPr>
    </w:p>
    <w:p w14:paraId="0899D881" w14:textId="77777777" w:rsidR="00DF114D" w:rsidRPr="00DF114D" w:rsidRDefault="00DF114D" w:rsidP="00DF114D">
      <w:pPr>
        <w:numPr>
          <w:ilvl w:val="0"/>
          <w:numId w:val="2"/>
        </w:numPr>
        <w:spacing w:after="0" w:line="240" w:lineRule="auto"/>
        <w:ind w:left="1440"/>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Red neuronal para diagnóstico</w:t>
      </w:r>
    </w:p>
    <w:p w14:paraId="31C27736" w14:textId="77777777" w:rsidR="00DF114D" w:rsidRPr="00DF114D" w:rsidRDefault="00DF114D" w:rsidP="00DF114D">
      <w:pPr>
        <w:numPr>
          <w:ilvl w:val="0"/>
          <w:numId w:val="2"/>
        </w:numPr>
        <w:spacing w:after="0" w:line="240" w:lineRule="auto"/>
        <w:ind w:left="1440"/>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Ergonomía y usabilidad</w:t>
      </w:r>
    </w:p>
    <w:p w14:paraId="0C6433CD" w14:textId="77777777" w:rsidR="00DF114D" w:rsidRPr="00DF114D" w:rsidRDefault="00DF114D" w:rsidP="00DF114D">
      <w:pPr>
        <w:numPr>
          <w:ilvl w:val="0"/>
          <w:numId w:val="2"/>
        </w:numPr>
        <w:spacing w:after="0" w:line="240" w:lineRule="auto"/>
        <w:ind w:left="1440"/>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Polarización de la luz</w:t>
      </w:r>
    </w:p>
    <w:p w14:paraId="308D5F06" w14:textId="77777777" w:rsidR="00DF114D" w:rsidRPr="00DF114D" w:rsidRDefault="00DF114D" w:rsidP="00DF114D">
      <w:pPr>
        <w:numPr>
          <w:ilvl w:val="0"/>
          <w:numId w:val="2"/>
        </w:numPr>
        <w:spacing w:after="0" w:line="240" w:lineRule="auto"/>
        <w:ind w:left="1440"/>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Procesamiento de imágenes dermatoscópicas</w:t>
      </w:r>
    </w:p>
    <w:p w14:paraId="56B4FF40" w14:textId="77777777" w:rsidR="00DF114D" w:rsidRPr="00DF114D" w:rsidRDefault="00DF114D" w:rsidP="00DF114D">
      <w:pPr>
        <w:numPr>
          <w:ilvl w:val="0"/>
          <w:numId w:val="2"/>
        </w:numPr>
        <w:spacing w:after="0" w:line="240" w:lineRule="auto"/>
        <w:ind w:left="1440"/>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Validación clínica</w:t>
      </w:r>
    </w:p>
    <w:p w14:paraId="78B1100A" w14:textId="3E57C6F4" w:rsidR="00DF114D" w:rsidRDefault="00DF114D" w:rsidP="00DF114D">
      <w:pPr>
        <w:spacing w:after="240" w:line="240" w:lineRule="auto"/>
        <w:rPr>
          <w:rFonts w:ascii="Times New Roman" w:eastAsia="Times New Roman" w:hAnsi="Times New Roman" w:cs="Times New Roman"/>
          <w:sz w:val="24"/>
          <w:szCs w:val="24"/>
          <w:lang w:eastAsia="es-CO"/>
        </w:rPr>
      </w:pPr>
    </w:p>
    <w:p w14:paraId="2F526550" w14:textId="29145C99" w:rsidR="0058278B" w:rsidRPr="00DF114D" w:rsidRDefault="0058278B" w:rsidP="0058278B">
      <w:pPr>
        <w:spacing w:after="0" w:line="240" w:lineRule="auto"/>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Red neuronal para diagnóstico</w:t>
      </w:r>
      <w:r>
        <w:rPr>
          <w:rFonts w:ascii="Arial" w:eastAsia="Times New Roman" w:hAnsi="Arial" w:cs="Arial"/>
          <w:color w:val="000000"/>
          <w:sz w:val="24"/>
          <w:szCs w:val="24"/>
          <w:lang w:eastAsia="es-CO"/>
        </w:rPr>
        <w:t>, e</w:t>
      </w:r>
      <w:r w:rsidRPr="00DF114D">
        <w:rPr>
          <w:rFonts w:ascii="Arial" w:eastAsia="Times New Roman" w:hAnsi="Arial" w:cs="Arial"/>
          <w:color w:val="000000"/>
          <w:sz w:val="24"/>
          <w:szCs w:val="24"/>
          <w:lang w:eastAsia="es-CO"/>
        </w:rPr>
        <w:t>rgonomía y usabilidad</w:t>
      </w:r>
      <w:r>
        <w:rPr>
          <w:rFonts w:ascii="Arial" w:eastAsia="Times New Roman" w:hAnsi="Arial" w:cs="Arial"/>
          <w:color w:val="000000"/>
          <w:sz w:val="24"/>
          <w:szCs w:val="24"/>
          <w:lang w:eastAsia="es-CO"/>
        </w:rPr>
        <w:t>, p</w:t>
      </w:r>
      <w:r w:rsidRPr="00DF114D">
        <w:rPr>
          <w:rFonts w:ascii="Arial" w:eastAsia="Times New Roman" w:hAnsi="Arial" w:cs="Arial"/>
          <w:color w:val="000000"/>
          <w:sz w:val="24"/>
          <w:szCs w:val="24"/>
          <w:lang w:eastAsia="es-CO"/>
        </w:rPr>
        <w:t>olarización de la luz</w:t>
      </w:r>
      <w:r>
        <w:rPr>
          <w:rFonts w:ascii="Arial" w:eastAsia="Times New Roman" w:hAnsi="Arial" w:cs="Arial"/>
          <w:color w:val="000000"/>
          <w:sz w:val="24"/>
          <w:szCs w:val="24"/>
          <w:lang w:eastAsia="es-CO"/>
        </w:rPr>
        <w:t>, p</w:t>
      </w:r>
      <w:r w:rsidRPr="00DF114D">
        <w:rPr>
          <w:rFonts w:ascii="Arial" w:eastAsia="Times New Roman" w:hAnsi="Arial" w:cs="Arial"/>
          <w:color w:val="000000"/>
          <w:sz w:val="24"/>
          <w:szCs w:val="24"/>
          <w:lang w:eastAsia="es-CO"/>
        </w:rPr>
        <w:t>rocesamiento de imágenes dermatoscópicas</w:t>
      </w:r>
      <w:r>
        <w:rPr>
          <w:rFonts w:ascii="Arial" w:eastAsia="Times New Roman" w:hAnsi="Arial" w:cs="Arial"/>
          <w:color w:val="000000"/>
          <w:sz w:val="24"/>
          <w:szCs w:val="24"/>
          <w:lang w:eastAsia="es-CO"/>
        </w:rPr>
        <w:t>, v</w:t>
      </w:r>
      <w:r w:rsidRPr="00DF114D">
        <w:rPr>
          <w:rFonts w:ascii="Arial" w:eastAsia="Times New Roman" w:hAnsi="Arial" w:cs="Arial"/>
          <w:color w:val="000000"/>
          <w:sz w:val="24"/>
          <w:szCs w:val="24"/>
          <w:lang w:eastAsia="es-CO"/>
        </w:rPr>
        <w:t>alidación clínica</w:t>
      </w:r>
    </w:p>
    <w:p w14:paraId="48784107" w14:textId="77777777" w:rsidR="0058278B" w:rsidRDefault="0058278B" w:rsidP="00DF114D">
      <w:pPr>
        <w:spacing w:after="240" w:line="240" w:lineRule="auto"/>
        <w:rPr>
          <w:rFonts w:ascii="Times New Roman" w:eastAsia="Times New Roman" w:hAnsi="Times New Roman" w:cs="Times New Roman"/>
          <w:sz w:val="24"/>
          <w:szCs w:val="24"/>
          <w:lang w:eastAsia="es-CO"/>
        </w:rPr>
      </w:pPr>
    </w:p>
    <w:p w14:paraId="164738D8" w14:textId="455C7F60" w:rsidR="0058278B" w:rsidRDefault="0058278B" w:rsidP="00DF114D">
      <w:pPr>
        <w:spacing w:after="240" w:line="240" w:lineRule="auto"/>
        <w:rPr>
          <w:rFonts w:ascii="Times New Roman" w:eastAsia="Times New Roman" w:hAnsi="Times New Roman" w:cs="Times New Roman"/>
          <w:sz w:val="24"/>
          <w:szCs w:val="24"/>
          <w:lang w:eastAsia="es-CO"/>
        </w:rPr>
      </w:pPr>
    </w:p>
    <w:p w14:paraId="088F559A" w14:textId="7DD3B29C" w:rsidR="0058278B" w:rsidRDefault="0058278B" w:rsidP="00DF114D">
      <w:pPr>
        <w:spacing w:after="240" w:line="240" w:lineRule="auto"/>
        <w:rPr>
          <w:rFonts w:ascii="Times New Roman" w:eastAsia="Times New Roman" w:hAnsi="Times New Roman" w:cs="Times New Roman"/>
          <w:sz w:val="24"/>
          <w:szCs w:val="24"/>
          <w:lang w:eastAsia="es-CO"/>
        </w:rPr>
      </w:pPr>
    </w:p>
    <w:p w14:paraId="3D77F752" w14:textId="77777777" w:rsidR="0058278B" w:rsidRPr="00DF114D" w:rsidRDefault="0058278B" w:rsidP="00DF114D">
      <w:pPr>
        <w:spacing w:after="240" w:line="240" w:lineRule="auto"/>
        <w:rPr>
          <w:rFonts w:ascii="Times New Roman" w:eastAsia="Times New Roman" w:hAnsi="Times New Roman" w:cs="Times New Roman"/>
          <w:sz w:val="24"/>
          <w:szCs w:val="24"/>
          <w:lang w:eastAsia="es-CO"/>
        </w:rPr>
      </w:pPr>
    </w:p>
    <w:p w14:paraId="0200F7D7" w14:textId="77777777" w:rsidR="00DF114D" w:rsidRPr="00DF114D" w:rsidRDefault="00DF114D" w:rsidP="00DF114D">
      <w:pPr>
        <w:spacing w:before="240" w:after="24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Objetivo general</w:t>
      </w:r>
    </w:p>
    <w:p w14:paraId="7A30AD19" w14:textId="55DD169E" w:rsidR="00DF114D" w:rsidRDefault="00DF114D" w:rsidP="00DF114D">
      <w:pPr>
        <w:spacing w:before="240" w:after="240" w:line="240" w:lineRule="auto"/>
        <w:jc w:val="both"/>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 xml:space="preserve">Desarrollar y validar un prototipo de dermatoscopio electrónico con asistencia de inteligencia artificial para apoyar, la valoración primaria de lesiones cutáneas, integrando captura estandarizada de imágenes, procesamiento e inferencia, y comprobando su desempeño mediante protocolos de evaluación de calidad de </w:t>
      </w:r>
      <w:r w:rsidRPr="00DF114D">
        <w:rPr>
          <w:rFonts w:ascii="Arial" w:eastAsia="Times New Roman" w:hAnsi="Arial" w:cs="Arial"/>
          <w:color w:val="000000"/>
          <w:sz w:val="24"/>
          <w:szCs w:val="24"/>
          <w:lang w:eastAsia="es-CO"/>
        </w:rPr>
        <w:lastRenderedPageBreak/>
        <w:t>imagen, desempeño del modelo utilizado, indicadores de ergonomía y utilidad clínica.</w:t>
      </w:r>
    </w:p>
    <w:p w14:paraId="1DB99AD2" w14:textId="74752195" w:rsidR="002E57B7" w:rsidRDefault="002E57B7" w:rsidP="00DF114D">
      <w:pPr>
        <w:spacing w:before="240" w:after="240" w:line="240" w:lineRule="auto"/>
        <w:jc w:val="both"/>
        <w:rPr>
          <w:rFonts w:ascii="Arial" w:eastAsia="Times New Roman" w:hAnsi="Arial" w:cs="Arial"/>
          <w:color w:val="000000"/>
          <w:sz w:val="24"/>
          <w:szCs w:val="24"/>
          <w:lang w:eastAsia="es-CO"/>
        </w:rPr>
      </w:pPr>
    </w:p>
    <w:p w14:paraId="4C965347" w14:textId="77777777" w:rsidR="002E57B7" w:rsidRPr="00DF114D" w:rsidRDefault="002E57B7" w:rsidP="00DF114D">
      <w:pPr>
        <w:spacing w:before="240" w:after="240" w:line="240" w:lineRule="auto"/>
        <w:jc w:val="both"/>
        <w:rPr>
          <w:rFonts w:ascii="Times New Roman" w:eastAsia="Times New Roman" w:hAnsi="Times New Roman" w:cs="Times New Roman"/>
          <w:sz w:val="24"/>
          <w:szCs w:val="24"/>
          <w:lang w:eastAsia="es-CO"/>
        </w:rPr>
      </w:pPr>
    </w:p>
    <w:p w14:paraId="386D888D" w14:textId="32CEBB27" w:rsidR="00DF114D" w:rsidRPr="00DF114D" w:rsidRDefault="00DF114D" w:rsidP="00DF114D">
      <w:pPr>
        <w:spacing w:before="240" w:after="240" w:line="240" w:lineRule="auto"/>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Objetivo</w:t>
      </w:r>
      <w:r w:rsidR="002E57B7">
        <w:rPr>
          <w:rFonts w:ascii="Arial" w:eastAsia="Times New Roman" w:hAnsi="Arial" w:cs="Arial"/>
          <w:b/>
          <w:bCs/>
          <w:color w:val="000000"/>
          <w:sz w:val="24"/>
          <w:szCs w:val="24"/>
          <w:lang w:eastAsia="es-CO"/>
        </w:rPr>
        <w:t>s</w:t>
      </w:r>
      <w:r w:rsidRPr="00DF114D">
        <w:rPr>
          <w:rFonts w:ascii="Arial" w:eastAsia="Times New Roman" w:hAnsi="Arial" w:cs="Arial"/>
          <w:b/>
          <w:bCs/>
          <w:color w:val="000000"/>
          <w:sz w:val="24"/>
          <w:szCs w:val="24"/>
          <w:lang w:eastAsia="es-CO"/>
        </w:rPr>
        <w:t xml:space="preserve"> específico</w:t>
      </w:r>
      <w:r w:rsidR="002E57B7">
        <w:rPr>
          <w:rFonts w:ascii="Arial" w:eastAsia="Times New Roman" w:hAnsi="Arial" w:cs="Arial"/>
          <w:b/>
          <w:bCs/>
          <w:color w:val="000000"/>
          <w:sz w:val="24"/>
          <w:szCs w:val="24"/>
          <w:lang w:eastAsia="es-CO"/>
        </w:rPr>
        <w:t>s</w:t>
      </w:r>
    </w:p>
    <w:p w14:paraId="52ECB258" w14:textId="2CDC4093" w:rsidR="002E57B7" w:rsidRPr="002E57B7" w:rsidRDefault="00DF114D" w:rsidP="002E57B7">
      <w:pPr>
        <w:numPr>
          <w:ilvl w:val="0"/>
          <w:numId w:val="3"/>
        </w:numPr>
        <w:spacing w:after="0" w:line="240" w:lineRule="auto"/>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 xml:space="preserve">Seleccionar el hardware del prototipo (sensor/cámara, óptica, sistema de iluminación y polarización, electrónica de control y alimentación), definiendo requisitos mínimos de desempeño en calidad de imagen </w:t>
      </w:r>
      <w:r w:rsidRPr="00475FCA">
        <w:rPr>
          <w:rFonts w:ascii="Arial" w:eastAsia="Times New Roman" w:hAnsi="Arial" w:cs="Arial"/>
          <w:b/>
          <w:bCs/>
          <w:color w:val="000000"/>
          <w:sz w:val="24"/>
          <w:szCs w:val="24"/>
          <w:lang w:eastAsia="es-CO"/>
        </w:rPr>
        <w:t>(resolución espacial [px], campo de visión [mm], nitidez/contraste, uniformidad de iluminación [%] y fidelidad de color), así como criterios de portabilidad y seguridad (peso [g], autonomía [h], temperatura superficial [°C] y operación estable</w:t>
      </w:r>
      <w:r w:rsidRPr="00475FCA">
        <w:rPr>
          <w:rFonts w:ascii="Arial" w:eastAsia="Times New Roman" w:hAnsi="Arial" w:cs="Arial"/>
          <w:color w:val="000000"/>
          <w:sz w:val="24"/>
          <w:szCs w:val="24"/>
          <w:lang w:eastAsia="es-CO"/>
        </w:rPr>
        <w:t>),</w:t>
      </w:r>
      <w:r w:rsidRPr="00DF114D">
        <w:rPr>
          <w:rFonts w:ascii="Arial" w:eastAsia="Times New Roman" w:hAnsi="Arial" w:cs="Arial"/>
          <w:color w:val="000000"/>
          <w:sz w:val="24"/>
          <w:szCs w:val="24"/>
          <w:lang w:eastAsia="es-CO"/>
        </w:rPr>
        <w:t xml:space="preserve"> para asegurar un uso clínico cómodo, confiable y repetible.</w:t>
      </w:r>
    </w:p>
    <w:p w14:paraId="7B4CD174" w14:textId="77777777" w:rsidR="002E57B7" w:rsidRDefault="002E57B7" w:rsidP="002E57B7">
      <w:pPr>
        <w:spacing w:after="0" w:line="240" w:lineRule="auto"/>
        <w:ind w:left="720"/>
        <w:jc w:val="both"/>
        <w:textAlignment w:val="baseline"/>
        <w:rPr>
          <w:rFonts w:ascii="Arial" w:eastAsia="Times New Roman" w:hAnsi="Arial" w:cs="Arial"/>
          <w:color w:val="000000"/>
          <w:sz w:val="24"/>
          <w:szCs w:val="24"/>
          <w:lang w:eastAsia="es-CO"/>
        </w:rPr>
      </w:pPr>
    </w:p>
    <w:p w14:paraId="71E7887C" w14:textId="48AC8DE4" w:rsidR="002E57B7" w:rsidRPr="002E57B7" w:rsidRDefault="00DF114D" w:rsidP="002E57B7">
      <w:pPr>
        <w:numPr>
          <w:ilvl w:val="0"/>
          <w:numId w:val="3"/>
        </w:numPr>
        <w:spacing w:after="0" w:line="240" w:lineRule="auto"/>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Seleccionar un modelo de red neuronal para clasificación/categorización de lesiones en imágenes dermatoscópicas, utilizando un conjunto de datos curado (público y/o propio) con preprocesamiento y aumento de datos, para alcanzar métricas mínimas en validación interna como: F1-score global ≥ 0,80, sensibilidad para clases de mayor riesgo ≥ 0,85 y matriz de confusión documentada, dejando el modelo listo para despliegue</w:t>
      </w:r>
      <w:r w:rsidR="002E57B7" w:rsidRPr="002E57B7">
        <w:rPr>
          <w:rFonts w:ascii="Arial" w:eastAsia="Times New Roman" w:hAnsi="Arial" w:cs="Arial"/>
          <w:color w:val="000000"/>
          <w:sz w:val="24"/>
          <w:szCs w:val="24"/>
          <w:lang w:eastAsia="es-CO"/>
        </w:rPr>
        <w:t>.</w:t>
      </w:r>
    </w:p>
    <w:p w14:paraId="5A6BEFFC" w14:textId="77777777" w:rsidR="002E57B7" w:rsidRDefault="002E57B7" w:rsidP="002E57B7">
      <w:pPr>
        <w:pStyle w:val="Prrafodelista"/>
        <w:rPr>
          <w:rFonts w:ascii="Arial" w:eastAsia="Times New Roman" w:hAnsi="Arial" w:cs="Arial"/>
          <w:b/>
          <w:bCs/>
          <w:color w:val="000000"/>
          <w:sz w:val="24"/>
          <w:szCs w:val="24"/>
          <w:lang w:eastAsia="es-CO"/>
        </w:rPr>
      </w:pPr>
    </w:p>
    <w:p w14:paraId="21CA75AA" w14:textId="77777777" w:rsidR="002E57B7" w:rsidRDefault="00DF114D" w:rsidP="002E57B7">
      <w:pPr>
        <w:numPr>
          <w:ilvl w:val="0"/>
          <w:numId w:val="3"/>
        </w:numPr>
        <w:spacing w:after="0" w:line="240" w:lineRule="auto"/>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Implementar el dispositivo integrando la PCB, el sistema óptico y la estructura física en un sistema funcional que incorpore captura, preprocesamiento e inferencia, verificando su robustez mecánica y funcional (ensamble, estabilidad del acople, tolerancia a uso repetido), su facilidad de uso (flujo de operación y tiempos de captura) y su desempeño técnico mediante pruebas de calidad de imagen, latencia y consistencia (repetibilidad entre capturas, estabilidad de iluminación y respuesta del modelo) bajo condiciones de operación representativas, junto con la trazabilidad/almacenamiento de imágenes y  metadatos mínimos para la predicción del diagnóstico.</w:t>
      </w:r>
    </w:p>
    <w:p w14:paraId="6F10AD55" w14:textId="77777777" w:rsidR="002E57B7" w:rsidRDefault="002E57B7" w:rsidP="002E57B7">
      <w:pPr>
        <w:pStyle w:val="Prrafodelista"/>
        <w:rPr>
          <w:rFonts w:ascii="Arial" w:eastAsia="Times New Roman" w:hAnsi="Arial" w:cs="Arial"/>
          <w:b/>
          <w:bCs/>
          <w:color w:val="000000"/>
          <w:sz w:val="24"/>
          <w:szCs w:val="24"/>
          <w:lang w:eastAsia="es-CO"/>
        </w:rPr>
      </w:pPr>
    </w:p>
    <w:p w14:paraId="5FCBD337" w14:textId="24D7D1FD" w:rsidR="00DF114D" w:rsidRPr="00DF114D" w:rsidRDefault="00DF114D" w:rsidP="002E57B7">
      <w:pPr>
        <w:numPr>
          <w:ilvl w:val="0"/>
          <w:numId w:val="3"/>
        </w:numPr>
        <w:spacing w:after="0" w:line="240" w:lineRule="auto"/>
        <w:jc w:val="both"/>
        <w:textAlignment w:val="baseline"/>
        <w:rPr>
          <w:rFonts w:ascii="Arial" w:eastAsia="Times New Roman" w:hAnsi="Arial" w:cs="Arial"/>
          <w:color w:val="000000"/>
          <w:sz w:val="24"/>
          <w:szCs w:val="24"/>
          <w:lang w:eastAsia="es-CO"/>
        </w:rPr>
      </w:pPr>
      <w:r w:rsidRPr="00DF114D">
        <w:rPr>
          <w:rFonts w:ascii="Arial" w:eastAsia="Times New Roman" w:hAnsi="Arial" w:cs="Arial"/>
          <w:color w:val="000000"/>
          <w:sz w:val="24"/>
          <w:szCs w:val="24"/>
          <w:lang w:eastAsia="es-CO"/>
        </w:rPr>
        <w:t xml:space="preserve">Validar el prototipo con un profesional de la salud, comparando la salida del sistema con el criterio clínico, y midiendo: concordancia, desempeño diagnóstico del sistema en el conjunto evaluado (F1, sensibilidad, </w:t>
      </w:r>
      <w:r w:rsidR="002E57B7" w:rsidRPr="00DF114D">
        <w:rPr>
          <w:rFonts w:ascii="Arial" w:eastAsia="Times New Roman" w:hAnsi="Arial" w:cs="Arial"/>
          <w:color w:val="000000"/>
          <w:sz w:val="24"/>
          <w:szCs w:val="24"/>
          <w:lang w:eastAsia="es-CO"/>
        </w:rPr>
        <w:t>especificidad) y</w:t>
      </w:r>
      <w:r w:rsidRPr="00DF114D">
        <w:rPr>
          <w:rFonts w:ascii="Arial" w:eastAsia="Times New Roman" w:hAnsi="Arial" w:cs="Arial"/>
          <w:color w:val="000000"/>
          <w:sz w:val="24"/>
          <w:szCs w:val="24"/>
          <w:lang w:eastAsia="es-CO"/>
        </w:rPr>
        <w:t xml:space="preserve"> usabilidad percibida documentando hallazgos y recomendaciones de mejora.</w:t>
      </w:r>
    </w:p>
    <w:p w14:paraId="2972C7F6"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p>
    <w:p w14:paraId="336E002F" w14:textId="77777777" w:rsidR="00DF114D" w:rsidRPr="00DF114D" w:rsidRDefault="00DF114D" w:rsidP="00DF114D">
      <w:pPr>
        <w:spacing w:before="240" w:after="240" w:line="240" w:lineRule="auto"/>
        <w:jc w:val="both"/>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Justificación para el tema</w:t>
      </w:r>
    </w:p>
    <w:p w14:paraId="1D5BE0D4" w14:textId="77777777" w:rsidR="00DD1871" w:rsidRPr="00DD1871" w:rsidRDefault="00DD1871" w:rsidP="00DD1871">
      <w:pPr>
        <w:spacing w:before="100" w:beforeAutospacing="1" w:after="100" w:afterAutospacing="1" w:line="240" w:lineRule="auto"/>
        <w:jc w:val="both"/>
        <w:rPr>
          <w:rFonts w:ascii="Arial" w:eastAsia="Times New Roman" w:hAnsi="Arial" w:cs="Arial"/>
          <w:sz w:val="24"/>
          <w:szCs w:val="24"/>
          <w:lang w:eastAsia="es-CO"/>
        </w:rPr>
      </w:pPr>
      <w:r w:rsidRPr="00DD1871">
        <w:rPr>
          <w:rFonts w:ascii="Arial" w:eastAsia="Times New Roman" w:hAnsi="Arial" w:cs="Arial"/>
          <w:sz w:val="24"/>
          <w:szCs w:val="24"/>
          <w:lang w:eastAsia="es-CO"/>
        </w:rPr>
        <w:t xml:space="preserve">En Colombia, la distribución de dermatólogos es desigual, con solo 2,28 especialistas por cada 100.000 habitantes, lo que se traduce en una concentración </w:t>
      </w:r>
      <w:r w:rsidRPr="00DD1871">
        <w:rPr>
          <w:rFonts w:ascii="Arial" w:eastAsia="Times New Roman" w:hAnsi="Arial" w:cs="Arial"/>
          <w:sz w:val="24"/>
          <w:szCs w:val="24"/>
          <w:lang w:eastAsia="es-CO"/>
        </w:rPr>
        <w:lastRenderedPageBreak/>
        <w:t>en las grandes ciudades y una notable escasez en las ciudades secundarias y áreas rurales. Algunos departamentos incluso carecen de registros de dermatólogos que presten servicios (Flórez-Hurtado et al., 2025). Esta disparidad no es única del país: a nivel internacional, en México, cerca del 40% de la población no tiene acceso a atención dermatológica en su lugar de residencia (Castanedo-Cázares et al., 2020), y en Estados Unidos, se han identificado códigos postales sin dermatólogos, además de una alta no uniformidad en la distribución (coeficiente de Gini 0,57) (Shah et al., 2024).</w:t>
      </w:r>
    </w:p>
    <w:p w14:paraId="68CCDC4F" w14:textId="77777777" w:rsidR="00DD1871" w:rsidRPr="00DD1871" w:rsidRDefault="00DD1871" w:rsidP="00DD1871">
      <w:pPr>
        <w:spacing w:before="100" w:beforeAutospacing="1" w:after="100" w:afterAutospacing="1" w:line="240" w:lineRule="auto"/>
        <w:jc w:val="both"/>
        <w:rPr>
          <w:rFonts w:ascii="Arial" w:eastAsia="Times New Roman" w:hAnsi="Arial" w:cs="Arial"/>
          <w:sz w:val="24"/>
          <w:szCs w:val="24"/>
          <w:lang w:eastAsia="es-CO"/>
        </w:rPr>
      </w:pPr>
      <w:r w:rsidRPr="00DD1871">
        <w:rPr>
          <w:rFonts w:ascii="Arial" w:eastAsia="Times New Roman" w:hAnsi="Arial" w:cs="Arial"/>
          <w:sz w:val="24"/>
          <w:szCs w:val="24"/>
          <w:lang w:eastAsia="es-CO"/>
        </w:rPr>
        <w:t>Frente a este panorama, el desarrollo de un prototipo de dermatoscopio electrónico con inteligencia artificial se presenta como una solución clave para abordar la equidad en el acceso al diagnóstico dermatológico. Al promover herramientas que apoyen la orientación diagnóstica temprana, se contribuye significativamente a reducir las demoras, complicaciones y costos asociados con diagnósticos tardíos. En Colombia, la escasez de profesionales calificados y la falta de instrumental médico adecuado dificultan la detección precoz de enfermedades dermatológicas (Merchán Vargas et al., 2021).</w:t>
      </w:r>
    </w:p>
    <w:p w14:paraId="162CC4DA" w14:textId="77777777" w:rsidR="00DD1871" w:rsidRPr="00DD1871" w:rsidRDefault="00DD1871" w:rsidP="00DD1871">
      <w:pPr>
        <w:spacing w:before="100" w:beforeAutospacing="1" w:after="100" w:afterAutospacing="1" w:line="240" w:lineRule="auto"/>
        <w:jc w:val="both"/>
        <w:rPr>
          <w:rFonts w:ascii="Arial" w:eastAsia="Times New Roman" w:hAnsi="Arial" w:cs="Arial"/>
          <w:sz w:val="24"/>
          <w:szCs w:val="24"/>
          <w:lang w:eastAsia="es-CO"/>
        </w:rPr>
      </w:pPr>
      <w:r w:rsidRPr="00DD1871">
        <w:rPr>
          <w:rFonts w:ascii="Arial" w:eastAsia="Times New Roman" w:hAnsi="Arial" w:cs="Arial"/>
          <w:sz w:val="24"/>
          <w:szCs w:val="24"/>
          <w:lang w:eastAsia="es-CO"/>
        </w:rPr>
        <w:t xml:space="preserve">La viabilidad técnica del proyecto se respalda con estudios previos. Merchán Vargas et al. implementaron un sistema embebido utilizando un Raspberry Pi 3 B+ y una cámara genérica, junto con una red neuronal convolucional (CNN) entrenada con bases de datos abiertas. Este sistema alcanzó un F1-score de 91,06% y una sensibilidad del 91,98% en la clasificación de lesiones benignas y malignas (Merchán Vargas et al., 2021). Más tarde, González Sandoval y Rivera Muñoz aplicaron técnicas de </w:t>
      </w:r>
      <w:r w:rsidRPr="00DD1871">
        <w:rPr>
          <w:rFonts w:ascii="Arial" w:eastAsia="Times New Roman" w:hAnsi="Arial" w:cs="Arial"/>
          <w:i/>
          <w:iCs/>
          <w:sz w:val="24"/>
          <w:szCs w:val="24"/>
          <w:lang w:eastAsia="es-CO"/>
        </w:rPr>
        <w:t>knowledge distillation</w:t>
      </w:r>
      <w:r w:rsidRPr="00DD1871">
        <w:rPr>
          <w:rFonts w:ascii="Arial" w:eastAsia="Times New Roman" w:hAnsi="Arial" w:cs="Arial"/>
          <w:sz w:val="24"/>
          <w:szCs w:val="24"/>
          <w:lang w:eastAsia="es-CO"/>
        </w:rPr>
        <w:t xml:space="preserve"> para comprimir e implementar el modelo en dispositivos Android, logrando mejorar el F1-score de 0,9332 a 0,9557, además de una compresión de 30,82×. Este avance permitió extender la solución a tres clases y habilitar la inferencia desde imágenes capturadas o cargadas (González Sandoval y Rivera Muñoz, 2022).</w:t>
      </w:r>
    </w:p>
    <w:p w14:paraId="4E88A63A" w14:textId="4E34BCAC" w:rsidR="00DD1871" w:rsidRPr="00DD1871" w:rsidRDefault="00512897" w:rsidP="00DD1871">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Adicional</w:t>
      </w:r>
      <w:r w:rsidR="00DD1871" w:rsidRPr="00DD1871">
        <w:rPr>
          <w:rFonts w:ascii="Arial" w:eastAsia="Times New Roman" w:hAnsi="Arial" w:cs="Arial"/>
          <w:sz w:val="24"/>
          <w:szCs w:val="24"/>
          <w:lang w:eastAsia="es-CO"/>
        </w:rPr>
        <w:t xml:space="preserve">mente, la evidencia clínica respalda la estandarización en la captura de imágenes con luz polarizada, ya que mejora la visualización de vasos sanguíneos y áreas rojas, lo cual puede facilitar la identificación de malignidades (Benvenuto-Andrade et al., 2007). </w:t>
      </w:r>
      <w:r w:rsidR="001811B1">
        <w:rPr>
          <w:rFonts w:ascii="Arial" w:eastAsia="Times New Roman" w:hAnsi="Arial" w:cs="Arial"/>
          <w:sz w:val="24"/>
          <w:szCs w:val="24"/>
          <w:lang w:eastAsia="es-CO"/>
        </w:rPr>
        <w:t xml:space="preserve">De </w:t>
      </w:r>
      <w:proofErr w:type="gramStart"/>
      <w:r w:rsidR="001811B1">
        <w:rPr>
          <w:rFonts w:ascii="Arial" w:eastAsia="Times New Roman" w:hAnsi="Arial" w:cs="Arial"/>
          <w:sz w:val="24"/>
          <w:szCs w:val="24"/>
          <w:lang w:eastAsia="es-CO"/>
        </w:rPr>
        <w:t>ésta</w:t>
      </w:r>
      <w:proofErr w:type="gramEnd"/>
      <w:r w:rsidR="001811B1">
        <w:rPr>
          <w:rFonts w:ascii="Arial" w:eastAsia="Times New Roman" w:hAnsi="Arial" w:cs="Arial"/>
          <w:sz w:val="24"/>
          <w:szCs w:val="24"/>
          <w:lang w:eastAsia="es-CO"/>
        </w:rPr>
        <w:t xml:space="preserve"> manera</w:t>
      </w:r>
      <w:r w:rsidR="00DD1871" w:rsidRPr="00DD1871">
        <w:rPr>
          <w:rFonts w:ascii="Arial" w:eastAsia="Times New Roman" w:hAnsi="Arial" w:cs="Arial"/>
          <w:sz w:val="24"/>
          <w:szCs w:val="24"/>
          <w:lang w:eastAsia="es-CO"/>
        </w:rPr>
        <w:t>, la propuesta integra un diseño de dispositivo, adquisición de imágenes, procesamiento y despliegue responsable de la inteligencia artificial como apoyo clínico, alineándose con criterios de validación técnica y el marco institucional del Sistema General de Seguridad Social en Salud (Ministerio de Salud, 1999).</w:t>
      </w:r>
    </w:p>
    <w:p w14:paraId="7BF33E70"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p>
    <w:p w14:paraId="3DAF3929" w14:textId="77777777" w:rsidR="00DF114D" w:rsidRPr="00DF114D" w:rsidRDefault="00DF114D" w:rsidP="00DF114D">
      <w:pPr>
        <w:spacing w:line="240" w:lineRule="auto"/>
        <w:jc w:val="both"/>
        <w:rPr>
          <w:rFonts w:ascii="Times New Roman" w:eastAsia="Times New Roman" w:hAnsi="Times New Roman" w:cs="Times New Roman"/>
          <w:sz w:val="24"/>
          <w:szCs w:val="24"/>
          <w:lang w:eastAsia="es-CO"/>
        </w:rPr>
      </w:pPr>
      <w:r w:rsidRPr="00DF114D">
        <w:rPr>
          <w:rFonts w:ascii="Arial" w:eastAsia="Times New Roman" w:hAnsi="Arial" w:cs="Arial"/>
          <w:b/>
          <w:bCs/>
          <w:color w:val="000000"/>
          <w:sz w:val="24"/>
          <w:szCs w:val="24"/>
          <w:lang w:eastAsia="es-CO"/>
        </w:rPr>
        <w:t>Referencias</w:t>
      </w:r>
    </w:p>
    <w:p w14:paraId="0630B815" w14:textId="77777777" w:rsidR="00DF114D" w:rsidRPr="00DF114D" w:rsidRDefault="00DF114D" w:rsidP="00DF114D">
      <w:pPr>
        <w:spacing w:line="240" w:lineRule="auto"/>
        <w:jc w:val="both"/>
        <w:rPr>
          <w:rFonts w:ascii="Times New Roman" w:eastAsia="Times New Roman" w:hAnsi="Times New Roman" w:cs="Times New Roman"/>
          <w:sz w:val="24"/>
          <w:szCs w:val="24"/>
          <w:lang w:eastAsia="es-CO"/>
        </w:rPr>
      </w:pPr>
      <w:r w:rsidRPr="00DF114D">
        <w:rPr>
          <w:rFonts w:ascii="Arial" w:eastAsia="Times New Roman" w:hAnsi="Arial" w:cs="Arial"/>
          <w:color w:val="000000"/>
          <w:sz w:val="24"/>
          <w:szCs w:val="24"/>
          <w:lang w:eastAsia="es-CO"/>
        </w:rPr>
        <w:t xml:space="preserve">[1] J. Flórez-Hurtado, H. Escobar-Aponte, A. F. Uribe-Restrepo y A. F. Ramírez, “Análisis de la distribución geográfica de los dermatólogos en las diferentes ciudades y regiones de Colombia,” </w:t>
      </w:r>
      <w:r w:rsidRPr="00DF114D">
        <w:rPr>
          <w:rFonts w:ascii="Arial" w:eastAsia="Times New Roman" w:hAnsi="Arial" w:cs="Arial"/>
          <w:i/>
          <w:iCs/>
          <w:color w:val="000000"/>
          <w:sz w:val="24"/>
          <w:szCs w:val="24"/>
          <w:lang w:eastAsia="es-CO"/>
        </w:rPr>
        <w:t>Rev. Asoc. Colomb. Dermatol. Cir. Dematol.</w:t>
      </w:r>
      <w:r w:rsidRPr="00DF114D">
        <w:rPr>
          <w:rFonts w:ascii="Arial" w:eastAsia="Times New Roman" w:hAnsi="Arial" w:cs="Arial"/>
          <w:color w:val="000000"/>
          <w:sz w:val="24"/>
          <w:szCs w:val="24"/>
          <w:lang w:eastAsia="es-CO"/>
        </w:rPr>
        <w:t>, vol. 33, no. 1, pp. 22–35, ene.–mar. 2025, doi: 10.29176/2590843X.1954.</w:t>
      </w:r>
    </w:p>
    <w:p w14:paraId="1612BD78" w14:textId="77777777" w:rsidR="00DF114D" w:rsidRPr="00DF114D" w:rsidRDefault="00DF114D" w:rsidP="00DF114D">
      <w:pPr>
        <w:spacing w:line="240" w:lineRule="auto"/>
        <w:jc w:val="both"/>
        <w:rPr>
          <w:rFonts w:ascii="Times New Roman" w:eastAsia="Times New Roman" w:hAnsi="Times New Roman" w:cs="Times New Roman"/>
          <w:sz w:val="24"/>
          <w:szCs w:val="24"/>
          <w:lang w:eastAsia="es-CO"/>
        </w:rPr>
      </w:pPr>
      <w:r w:rsidRPr="00DF114D">
        <w:rPr>
          <w:rFonts w:ascii="Arial" w:eastAsia="Times New Roman" w:hAnsi="Arial" w:cs="Arial"/>
          <w:color w:val="000000"/>
          <w:sz w:val="24"/>
          <w:szCs w:val="24"/>
          <w:lang w:eastAsia="es-CO"/>
        </w:rPr>
        <w:lastRenderedPageBreak/>
        <w:t xml:space="preserve">[2] J. P. Castanedo-Cázares </w:t>
      </w:r>
      <w:r w:rsidRPr="00DF114D">
        <w:rPr>
          <w:rFonts w:ascii="Arial" w:eastAsia="Times New Roman" w:hAnsi="Arial" w:cs="Arial"/>
          <w:i/>
          <w:iCs/>
          <w:color w:val="000000"/>
          <w:sz w:val="24"/>
          <w:szCs w:val="24"/>
          <w:lang w:eastAsia="es-CO"/>
        </w:rPr>
        <w:t>et al</w:t>
      </w:r>
      <w:r w:rsidRPr="00DF114D">
        <w:rPr>
          <w:rFonts w:ascii="Arial" w:eastAsia="Times New Roman" w:hAnsi="Arial" w:cs="Arial"/>
          <w:color w:val="000000"/>
          <w:sz w:val="24"/>
          <w:szCs w:val="24"/>
          <w:lang w:eastAsia="es-CO"/>
        </w:rPr>
        <w:t xml:space="preserve">., “Distribución geográfica de los dermatólogos en México,” </w:t>
      </w:r>
      <w:r w:rsidRPr="00DF114D">
        <w:rPr>
          <w:rFonts w:ascii="Arial" w:eastAsia="Times New Roman" w:hAnsi="Arial" w:cs="Arial"/>
          <w:i/>
          <w:iCs/>
          <w:color w:val="000000"/>
          <w:sz w:val="24"/>
          <w:szCs w:val="24"/>
          <w:lang w:eastAsia="es-CO"/>
        </w:rPr>
        <w:t>Dermatología Revista Mexicana</w:t>
      </w:r>
      <w:r w:rsidRPr="00DF114D">
        <w:rPr>
          <w:rFonts w:ascii="Arial" w:eastAsia="Times New Roman" w:hAnsi="Arial" w:cs="Arial"/>
          <w:color w:val="000000"/>
          <w:sz w:val="24"/>
          <w:szCs w:val="24"/>
          <w:lang w:eastAsia="es-CO"/>
        </w:rPr>
        <w:t>, vol. 64, no. 2, pp. 115–121, mar.–abr. 2020.</w:t>
      </w:r>
    </w:p>
    <w:p w14:paraId="67FB7524" w14:textId="77777777" w:rsidR="00DF114D" w:rsidRPr="00DF114D" w:rsidRDefault="00DF114D" w:rsidP="00DF114D">
      <w:pPr>
        <w:spacing w:line="240" w:lineRule="auto"/>
        <w:jc w:val="both"/>
        <w:rPr>
          <w:rFonts w:ascii="Times New Roman" w:eastAsia="Times New Roman" w:hAnsi="Times New Roman" w:cs="Times New Roman"/>
          <w:sz w:val="24"/>
          <w:szCs w:val="24"/>
          <w:lang w:eastAsia="es-CO"/>
        </w:rPr>
      </w:pPr>
      <w:r w:rsidRPr="00DF114D">
        <w:rPr>
          <w:rFonts w:ascii="Arial" w:eastAsia="Times New Roman" w:hAnsi="Arial" w:cs="Arial"/>
          <w:color w:val="000000"/>
          <w:sz w:val="24"/>
          <w:szCs w:val="24"/>
          <w:lang w:eastAsia="es-CO"/>
        </w:rPr>
        <w:t xml:space="preserve">[3] M. Shah, J. Burshtein, D. Zakria y D. Rigel, “Analysis of trends in US dermatologist density and geographic distribution,” </w:t>
      </w:r>
      <w:r w:rsidRPr="00DF114D">
        <w:rPr>
          <w:rFonts w:ascii="Arial" w:eastAsia="Times New Roman" w:hAnsi="Arial" w:cs="Arial"/>
          <w:i/>
          <w:iCs/>
          <w:color w:val="000000"/>
          <w:sz w:val="24"/>
          <w:szCs w:val="24"/>
          <w:lang w:eastAsia="es-CO"/>
        </w:rPr>
        <w:t>J. Am. Acad. Dermatol.</w:t>
      </w:r>
      <w:r w:rsidRPr="00DF114D">
        <w:rPr>
          <w:rFonts w:ascii="Arial" w:eastAsia="Times New Roman" w:hAnsi="Arial" w:cs="Arial"/>
          <w:color w:val="000000"/>
          <w:sz w:val="24"/>
          <w:szCs w:val="24"/>
          <w:lang w:eastAsia="es-CO"/>
        </w:rPr>
        <w:t>, vol. 91, no. 2, pp. 338–340, ago. 2024, doi: 10.1016/j.jaad.2024.03.034.</w:t>
      </w:r>
    </w:p>
    <w:p w14:paraId="34C9CA09"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color w:val="000000"/>
          <w:sz w:val="24"/>
          <w:szCs w:val="24"/>
          <w:lang w:eastAsia="es-CO"/>
        </w:rPr>
        <w:t xml:space="preserve">[4] D. P. Merchán Vargas, H. Navarro Báez, J. G. Barrero Pérez y J. A. Castillo Bohórquez, “Design of a tool for the classification of skin cancer images using Deep Neural Networks (DNN),” </w:t>
      </w:r>
      <w:r w:rsidRPr="00DF114D">
        <w:rPr>
          <w:rFonts w:ascii="Arial" w:eastAsia="Times New Roman" w:hAnsi="Arial" w:cs="Arial"/>
          <w:i/>
          <w:iCs/>
          <w:color w:val="000000"/>
          <w:sz w:val="24"/>
          <w:szCs w:val="24"/>
          <w:lang w:eastAsia="es-CO"/>
        </w:rPr>
        <w:t>Ciencia y Tecnología</w:t>
      </w:r>
      <w:r w:rsidRPr="00DF114D">
        <w:rPr>
          <w:rFonts w:ascii="Arial" w:eastAsia="Times New Roman" w:hAnsi="Arial" w:cs="Arial"/>
          <w:color w:val="000000"/>
          <w:sz w:val="24"/>
          <w:szCs w:val="24"/>
          <w:lang w:eastAsia="es-CO"/>
        </w:rPr>
        <w:t>, no. 21, pp. 65–80, 2021. </w:t>
      </w:r>
    </w:p>
    <w:p w14:paraId="3C587A96"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p>
    <w:p w14:paraId="296392A0"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color w:val="000000"/>
          <w:sz w:val="24"/>
          <w:szCs w:val="24"/>
          <w:lang w:eastAsia="es-CO"/>
        </w:rPr>
        <w:t xml:space="preserve">[5] D. F. González Sandoval y S. Rivera Muñoz, </w:t>
      </w:r>
      <w:r w:rsidRPr="00DF114D">
        <w:rPr>
          <w:rFonts w:ascii="Arial" w:eastAsia="Times New Roman" w:hAnsi="Arial" w:cs="Arial"/>
          <w:i/>
          <w:iCs/>
          <w:color w:val="000000"/>
          <w:sz w:val="24"/>
          <w:szCs w:val="24"/>
          <w:lang w:eastAsia="es-CO"/>
        </w:rPr>
        <w:t>Diseño de una Herramienta para la Clasificación de Imágenes de Cáncer de Piel en un Sistema Android</w:t>
      </w:r>
      <w:r w:rsidRPr="00DF114D">
        <w:rPr>
          <w:rFonts w:ascii="Arial" w:eastAsia="Times New Roman" w:hAnsi="Arial" w:cs="Arial"/>
          <w:color w:val="000000"/>
          <w:sz w:val="24"/>
          <w:szCs w:val="24"/>
          <w:lang w:eastAsia="es-CO"/>
        </w:rPr>
        <w:t>, Trabajo de Grado (Ing. Electrónico), Universidad Industrial de Santander, Bucaramanga, 2022. </w:t>
      </w:r>
    </w:p>
    <w:p w14:paraId="6BFCDE90"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p>
    <w:p w14:paraId="5EF31D5E"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color w:val="000000"/>
          <w:sz w:val="24"/>
          <w:szCs w:val="24"/>
          <w:lang w:eastAsia="es-CO"/>
        </w:rPr>
        <w:t xml:space="preserve">[6] C. Benvenuto-Andrade, S. W. Dusza, A. L. C. Agero, A. Scope, M. Rajadhyaksha, A. C. Halpern y A. A. Marghoob, “Differences Between Polarized Light Dermoscopy and Immersion Contact Dermoscopy for the Evaluation of Skin Lesions,” </w:t>
      </w:r>
      <w:r w:rsidRPr="00DF114D">
        <w:rPr>
          <w:rFonts w:ascii="Arial" w:eastAsia="Times New Roman" w:hAnsi="Arial" w:cs="Arial"/>
          <w:i/>
          <w:iCs/>
          <w:color w:val="000000"/>
          <w:sz w:val="24"/>
          <w:szCs w:val="24"/>
          <w:lang w:eastAsia="es-CO"/>
        </w:rPr>
        <w:t>Arch. Dermatol.</w:t>
      </w:r>
      <w:r w:rsidRPr="00DF114D">
        <w:rPr>
          <w:rFonts w:ascii="Arial" w:eastAsia="Times New Roman" w:hAnsi="Arial" w:cs="Arial"/>
          <w:color w:val="000000"/>
          <w:sz w:val="24"/>
          <w:szCs w:val="24"/>
          <w:lang w:eastAsia="es-CO"/>
        </w:rPr>
        <w:t>, vol. 143, pp. 329–338, 2007. </w:t>
      </w:r>
    </w:p>
    <w:p w14:paraId="2FBA7E15"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p>
    <w:p w14:paraId="2083CACA" w14:textId="77777777" w:rsidR="00DF114D" w:rsidRPr="00DF114D" w:rsidRDefault="00DF114D" w:rsidP="00DF114D">
      <w:pPr>
        <w:spacing w:after="0" w:line="240" w:lineRule="auto"/>
        <w:rPr>
          <w:rFonts w:ascii="Times New Roman" w:eastAsia="Times New Roman" w:hAnsi="Times New Roman" w:cs="Times New Roman"/>
          <w:sz w:val="24"/>
          <w:szCs w:val="24"/>
          <w:lang w:eastAsia="es-CO"/>
        </w:rPr>
      </w:pPr>
      <w:r w:rsidRPr="00DF114D">
        <w:rPr>
          <w:rFonts w:ascii="Arial" w:eastAsia="Times New Roman" w:hAnsi="Arial" w:cs="Arial"/>
          <w:color w:val="000000"/>
          <w:sz w:val="24"/>
          <w:szCs w:val="24"/>
          <w:lang w:eastAsia="es-CO"/>
        </w:rPr>
        <w:t>[7] Ministerio de Salud (Colombia), “Resolución 1830 de 1999: Por la cual se adopta para Colombia las codificaciones únicas de especialidades en salud… para el Sistema Integral de Información del SGSSS (SIIS),” 1999. </w:t>
      </w:r>
    </w:p>
    <w:p w14:paraId="7C3A5B3A" w14:textId="77777777" w:rsidR="00951915" w:rsidRDefault="00951915"/>
    <w:sectPr w:rsidR="009519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3D1C48" w14:textId="77777777" w:rsidR="002855DC" w:rsidRDefault="002855DC" w:rsidP="00DF114D">
      <w:pPr>
        <w:spacing w:after="0" w:line="240" w:lineRule="auto"/>
      </w:pPr>
      <w:r>
        <w:separator/>
      </w:r>
    </w:p>
  </w:endnote>
  <w:endnote w:type="continuationSeparator" w:id="0">
    <w:p w14:paraId="41792392" w14:textId="77777777" w:rsidR="002855DC" w:rsidRDefault="002855DC" w:rsidP="00DF1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927C34" w14:textId="77777777" w:rsidR="002855DC" w:rsidRDefault="002855DC" w:rsidP="00DF114D">
      <w:pPr>
        <w:spacing w:after="0" w:line="240" w:lineRule="auto"/>
      </w:pPr>
      <w:r>
        <w:separator/>
      </w:r>
    </w:p>
  </w:footnote>
  <w:footnote w:type="continuationSeparator" w:id="0">
    <w:p w14:paraId="621178CE" w14:textId="77777777" w:rsidR="002855DC" w:rsidRDefault="002855DC" w:rsidP="00DF1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1D4A6D"/>
    <w:multiLevelType w:val="multilevel"/>
    <w:tmpl w:val="E11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D3151"/>
    <w:multiLevelType w:val="multilevel"/>
    <w:tmpl w:val="4782CF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134EF"/>
    <w:multiLevelType w:val="multilevel"/>
    <w:tmpl w:val="C8BC7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EB1C09"/>
    <w:multiLevelType w:val="multilevel"/>
    <w:tmpl w:val="895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75F2B"/>
    <w:multiLevelType w:val="multilevel"/>
    <w:tmpl w:val="6568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2635F"/>
    <w:multiLevelType w:val="multilevel"/>
    <w:tmpl w:val="895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lvlOverride w:ilvl="0">
      <w:lvl w:ilvl="0">
        <w:numFmt w:val="decimal"/>
        <w:lvlText w:val="%1."/>
        <w:lvlJc w:val="left"/>
      </w:lvl>
    </w:lvlOverride>
  </w:num>
  <w:num w:numId="5">
    <w:abstractNumId w:val="1"/>
    <w:lvlOverride w:ilvl="0">
      <w:lvl w:ilvl="0">
        <w:numFmt w:val="decimal"/>
        <w:lvlText w:val="%1."/>
        <w:lvlJc w:val="left"/>
      </w:lvl>
    </w:lvlOverride>
  </w:num>
  <w:num w:numId="6">
    <w:abstractNumId w:val="1"/>
    <w:lvlOverride w:ilvl="0">
      <w:lvl w:ilvl="0">
        <w:numFmt w:val="decimal"/>
        <w:lvlText w:val="%1."/>
        <w:lvlJc w:val="left"/>
      </w:lvl>
    </w:lvlOverride>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14D"/>
    <w:rsid w:val="001811B1"/>
    <w:rsid w:val="00247361"/>
    <w:rsid w:val="00274E35"/>
    <w:rsid w:val="002855DC"/>
    <w:rsid w:val="002E57B7"/>
    <w:rsid w:val="004401AB"/>
    <w:rsid w:val="00475FCA"/>
    <w:rsid w:val="00512897"/>
    <w:rsid w:val="0058278B"/>
    <w:rsid w:val="0069591E"/>
    <w:rsid w:val="006A63CE"/>
    <w:rsid w:val="00770AFF"/>
    <w:rsid w:val="00951915"/>
    <w:rsid w:val="00D21EAE"/>
    <w:rsid w:val="00D96123"/>
    <w:rsid w:val="00DD1871"/>
    <w:rsid w:val="00DF114D"/>
    <w:rsid w:val="00F527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9D25"/>
  <w15:chartTrackingRefBased/>
  <w15:docId w15:val="{2816577D-802A-4DA0-A937-6454C816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78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F114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DF114D"/>
    <w:pPr>
      <w:ind w:left="720"/>
      <w:contextualSpacing/>
    </w:pPr>
  </w:style>
  <w:style w:type="paragraph" w:styleId="Encabezado">
    <w:name w:val="header"/>
    <w:basedOn w:val="Normal"/>
    <w:link w:val="EncabezadoCar"/>
    <w:uiPriority w:val="99"/>
    <w:unhideWhenUsed/>
    <w:rsid w:val="00DF11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14D"/>
  </w:style>
  <w:style w:type="paragraph" w:styleId="Piedepgina">
    <w:name w:val="footer"/>
    <w:basedOn w:val="Normal"/>
    <w:link w:val="PiedepginaCar"/>
    <w:uiPriority w:val="99"/>
    <w:unhideWhenUsed/>
    <w:rsid w:val="00DF11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14D"/>
  </w:style>
  <w:style w:type="character" w:styleId="nfasis">
    <w:name w:val="Emphasis"/>
    <w:basedOn w:val="Fuentedeprrafopredeter"/>
    <w:uiPriority w:val="20"/>
    <w:qFormat/>
    <w:rsid w:val="00DD18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2582515">
      <w:bodyDiv w:val="1"/>
      <w:marLeft w:val="0"/>
      <w:marRight w:val="0"/>
      <w:marTop w:val="0"/>
      <w:marBottom w:val="0"/>
      <w:divBdr>
        <w:top w:val="none" w:sz="0" w:space="0" w:color="auto"/>
        <w:left w:val="none" w:sz="0" w:space="0" w:color="auto"/>
        <w:bottom w:val="none" w:sz="0" w:space="0" w:color="auto"/>
        <w:right w:val="none" w:sz="0" w:space="0" w:color="auto"/>
      </w:divBdr>
    </w:div>
    <w:div w:id="129788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1184</Words>
  <Characters>6517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TRIANA</dc:creator>
  <cp:keywords/>
  <dc:description/>
  <cp:lastModifiedBy>SAMANTHA TRIANA</cp:lastModifiedBy>
  <cp:revision>12</cp:revision>
  <dcterms:created xsi:type="dcterms:W3CDTF">2026-03-04T03:30:00Z</dcterms:created>
  <dcterms:modified xsi:type="dcterms:W3CDTF">2026-04-08T05:40:00Z</dcterms:modified>
</cp:coreProperties>
</file>