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MySQL vs Oracle — Key Differences</w:t>
      </w:r>
    </w:p>
    <w:p>
      <w:pPr>
        <w:spacing w:before="100" w:after="300"/>
      </w:pPr>
      <w:r>
        <w:rPr>
          <w:rFonts w:ascii="Arial" w:cs="Arial" w:eastAsia="Arial" w:hAnsi="Arial"/>
          <w:sz w:val="22"/>
          <w:szCs w:val="22"/>
        </w:rPr>
        <w:t xml:space="preserve">Both MySQL and Oracle use SQL, but their syntax differs in several important ways. MySQL is more relaxed — it auto-commits, accepts double quotes, and lets you switch databases with USE. Oracle is stricter: it requires single quotes, explicit COMMIT after changes, TO_DATE() for dates, and uses schemas tied to users instead of separate databases.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950"/>
        <w:gridCol w:w="295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MySQL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Oracle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 database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 dbname;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 needed — connect as 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Integer type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 type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VARCHAR(n)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VARCHAR2(n)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Insert date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'1996-04-02'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TO_DATE('1996-04-02',
'YYYY-MM-DD')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Current date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CURDATE()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SYSDATE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Extract year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YEAR(col)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EXTRACT(YEAR FROM col)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Age calc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TIMESTAMPDIFF(YEAR,
DOB, CURDATE())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TRUNC(MONTHS_BETWEEN
(SYSDATE,DOB)/12)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 quotes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"text" or 'text'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'text'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Multi-row insert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VALUES(1,'A'),(2,'B')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Separate INSERT per row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Save changes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Auto-committed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COMMIT;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FOREIGN KEY(col)
REFERENCES t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CONSTRAINT fk_name
FOREIGN KEY(col)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Safe update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SET SQL_SAFE_UPDATES=0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 available — remove it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2026-03-09T02:25:03.492Z</dcterms:created>
  <dcterms:modified xsi:type="dcterms:W3CDTF">2026-03-09T02:25:03.493Z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