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DS-4 End-to-End Data Science Pipeline Documentation</w:t>
      </w:r>
    </w:p>
    <w:p>
      <w:r>
        <w:br/>
        <w:t>This methodology document provides an NHS-ready end-to-end Data Science (DS) pipeline overview for three analytical projects:</w:t>
        <w:br/>
        <w:t>DS-1 IAPT Demand Forecasting Model, DS-2 Prescribing Anomaly Detection, and DS-3 Geo-spatial Analysis.</w:t>
        <w:br/>
        <w:t>The document outlines objectives, methodology, assumptions, limitations, technical architecture, governance, and deployment recommendations.</w:t>
        <w:br/>
      </w:r>
    </w:p>
    <w:p>
      <w:pPr>
        <w:pStyle w:val="Heading2"/>
      </w:pPr>
      <w:r>
        <w:t>1. Executive Summary</w:t>
      </w:r>
    </w:p>
    <w:p>
      <w:r>
        <w:t>The project supports NHS mental health service planning using predictive analytics, anomaly detection, and geo-spatial intelligence. The framework enables demand forecasting, prescribing anomaly identification, and service-gap detection for improved operational planning.</w:t>
      </w:r>
    </w:p>
    <w:p>
      <w:pPr>
        <w:pStyle w:val="Heading2"/>
      </w:pPr>
      <w:r>
        <w:t>2. Data Sources</w:t>
      </w:r>
    </w:p>
    <w:p>
      <w:r>
        <w:t>Datasets used include NHS IAPT referral data, prescribing datasets, Index of Multiple Deprivation (IMD) data, and ONS geographic boundary files.</w:t>
      </w:r>
    </w:p>
    <w:p>
      <w:pPr>
        <w:pStyle w:val="Heading2"/>
      </w:pPr>
      <w:r>
        <w:t>3. End-to-End Pipeline</w:t>
      </w:r>
    </w:p>
    <w:p>
      <w:r>
        <w:t>Pipeline stages include data collection, preprocessing, feature engineering, exploratory analysis, model training, evaluation, visualization, deployment, and monitoring.</w:t>
      </w:r>
    </w:p>
    <w:p>
      <w:pPr>
        <w:pStyle w:val="Heading2"/>
      </w:pPr>
      <w:r>
        <w:t>4. DS-1: IAPT Demand Forecasting</w:t>
      </w:r>
    </w:p>
    <w:p>
      <w:r>
        <w:t>ARIMA and Prophet time-series models were used to forecast IAPT referral demand three months ahead. Inputs included historical monthly referrals and seasonal indicators. Outputs included referral forecasts and confidence intervals.</w:t>
      </w:r>
    </w:p>
    <w:p>
      <w:pPr>
        <w:pStyle w:val="Heading2"/>
      </w:pPr>
      <w:r>
        <w:t>5. DS-2: Prescribing Anomaly Detection</w:t>
      </w:r>
    </w:p>
    <w:p>
      <w:r>
        <w:t>Isolation Forest was applied to prescribing datasets to identify unusual CCG-level prescribing behaviour. Features included prescription counts, drug costs, and prescribing ratios.</w:t>
      </w:r>
    </w:p>
    <w:p>
      <w:pPr>
        <w:pStyle w:val="Heading2"/>
      </w:pPr>
      <w:r>
        <w:t>6. DS-3: Geo-spatial Analysis</w:t>
      </w:r>
    </w:p>
    <w:p>
      <w:r>
        <w:t>Spatial joins were performed between IAPT service data and IMD deprivation indices to identify high-need, low-service regions. GeoPandas and choropleth mapping techniques were used.</w:t>
      </w:r>
    </w:p>
    <w:p>
      <w:pPr>
        <w:pStyle w:val="Heading2"/>
      </w:pPr>
      <w:r>
        <w:t>7. Assumptions</w:t>
      </w:r>
    </w:p>
    <w:p>
      <w:r>
        <w:t>The models assume stable historical patterns, reliable NHS data quality, and continuity in reporting standards.</w:t>
      </w:r>
    </w:p>
    <w:p>
      <w:pPr>
        <w:pStyle w:val="Heading2"/>
      </w:pPr>
      <w:r>
        <w:t>8. Limitations</w:t>
      </w:r>
    </w:p>
    <w:p>
      <w:r>
        <w:t>Forecasting uncertainty, possible false anomaly detections, and geographic boundary mismatches may affect results.</w:t>
      </w:r>
    </w:p>
    <w:p>
      <w:pPr>
        <w:pStyle w:val="Heading2"/>
      </w:pPr>
      <w:r>
        <w:t>9. NHS Governance &amp; Compliance</w:t>
      </w:r>
    </w:p>
    <w:p>
      <w:r>
        <w:t>All processing follows GDPR and NHS anonymization standards. No personally identifiable information is used.</w:t>
      </w:r>
    </w:p>
    <w:p>
      <w:pPr>
        <w:pStyle w:val="Heading2"/>
      </w:pPr>
      <w:r>
        <w:t>10. Technical Stack</w:t>
      </w:r>
    </w:p>
    <w:p>
      <w:r>
        <w:t>Python, Pandas, NumPy, Scikit-learn, Statsmodels, Prophet, GeoPandas, Plotly, and Power BI were used for implementation.</w:t>
      </w:r>
    </w:p>
    <w:p>
      <w:pPr>
        <w:pStyle w:val="Heading2"/>
      </w:pPr>
      <w:r>
        <w:t>11. Deployment &amp; Monitoring</w:t>
      </w:r>
    </w:p>
    <w:p>
      <w:r>
        <w:t>Models should be retrained periodically with drift monitoring and regular validation reviews.</w:t>
      </w:r>
    </w:p>
    <w:p>
      <w:pPr>
        <w:pStyle w:val="Heading2"/>
      </w:pPr>
      <w:r>
        <w:t>12. Conclusion</w:t>
      </w:r>
    </w:p>
    <w:p>
      <w:r>
        <w:t>The combined analytics framework supports NHS operational planning, resource allocation, and mental health service optimization.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Inputs</w:t>
            </w:r>
          </w:p>
        </w:tc>
        <w:tc>
          <w:tcPr>
            <w:tcW w:type="dxa" w:w="2160"/>
          </w:tcPr>
          <w:p>
            <w:r>
              <w:t>Outputs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</w:tr>
      <w:tr>
        <w:tc>
          <w:tcPr>
            <w:tcW w:type="dxa" w:w="2160"/>
          </w:tcPr>
          <w:p>
            <w:r>
              <w:t>DS-1 Forecasting</w:t>
            </w:r>
          </w:p>
        </w:tc>
        <w:tc>
          <w:tcPr>
            <w:tcW w:type="dxa" w:w="2160"/>
          </w:tcPr>
          <w:p>
            <w:r>
              <w:t>Referral Volume, Date</w:t>
            </w:r>
          </w:p>
        </w:tc>
        <w:tc>
          <w:tcPr>
            <w:tcW w:type="dxa" w:w="2160"/>
          </w:tcPr>
          <w:p>
            <w:r>
              <w:t>3-Month Forecast</w:t>
            </w:r>
          </w:p>
        </w:tc>
        <w:tc>
          <w:tcPr>
            <w:tcW w:type="dxa" w:w="2160"/>
          </w:tcPr>
          <w:p>
            <w:r>
              <w:t>Sensitive to sudden spikes</w:t>
            </w:r>
          </w:p>
        </w:tc>
      </w:tr>
      <w:tr>
        <w:tc>
          <w:tcPr>
            <w:tcW w:type="dxa" w:w="2160"/>
          </w:tcPr>
          <w:p>
            <w:r>
              <w:t>DS-2 Anomaly Detection</w:t>
            </w:r>
          </w:p>
        </w:tc>
        <w:tc>
          <w:tcPr>
            <w:tcW w:type="dxa" w:w="2160"/>
          </w:tcPr>
          <w:p>
            <w:r>
              <w:t>Prescribing Data</w:t>
            </w:r>
          </w:p>
        </w:tc>
        <w:tc>
          <w:tcPr>
            <w:tcW w:type="dxa" w:w="2160"/>
          </w:tcPr>
          <w:p>
            <w:r>
              <w:t>Anomaly Scores</w:t>
            </w:r>
          </w:p>
        </w:tc>
        <w:tc>
          <w:tcPr>
            <w:tcW w:type="dxa" w:w="2160"/>
          </w:tcPr>
          <w:p>
            <w:r>
              <w:t>Possible false positives</w:t>
            </w:r>
          </w:p>
        </w:tc>
      </w:tr>
      <w:tr>
        <w:tc>
          <w:tcPr>
            <w:tcW w:type="dxa" w:w="2160"/>
          </w:tcPr>
          <w:p>
            <w:r>
              <w:t>DS-3 Geo-spatial</w:t>
            </w:r>
          </w:p>
        </w:tc>
        <w:tc>
          <w:tcPr>
            <w:tcW w:type="dxa" w:w="2160"/>
          </w:tcPr>
          <w:p>
            <w:r>
              <w:t>IMD + IAPT Data</w:t>
            </w:r>
          </w:p>
        </w:tc>
        <w:tc>
          <w:tcPr>
            <w:tcW w:type="dxa" w:w="2160"/>
          </w:tcPr>
          <w:p>
            <w:r>
              <w:t>Service Gap Maps</w:t>
            </w:r>
          </w:p>
        </w:tc>
        <w:tc>
          <w:tcPr>
            <w:tcW w:type="dxa" w:w="2160"/>
          </w:tcPr>
          <w:p>
            <w:r>
              <w:t>Boundary mismatch risk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