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0.png" ContentType="image/png"/>
  <Override PartName="/word/media/rId133.png" ContentType="image/png"/>
  <Override PartName="/word/media/rId136.png" ContentType="image/png"/>
  <Override PartName="/word/media/rId102.png" ContentType="image/png"/>
  <Override PartName="/word/media/rId148.png" ContentType="image/png"/>
  <Override PartName="/word/media/rId161.png" ContentType="image/png"/>
  <Override PartName="/word/media/rId38.png" ContentType="image/png"/>
  <Override PartName="/word/media/rId67.png" ContentType="image/png"/>
  <Override PartName="/word/media/rId64.png" ContentType="image/png"/>
  <Override PartName="/word/media/rId92.png" ContentType="image/png"/>
  <Override PartName="/word/media/rId52.png" ContentType="image/png"/>
  <Override PartName="/word/media/rId141.png" ContentType="image/png"/>
  <Override PartName="/word/media/rId81.png" ContentType="image/png"/>
  <Override PartName="/word/media/rId151.png" ContentType="image/png"/>
  <Override PartName="/word/media/rId35.png" ContentType="image/png"/>
  <Override PartName="/word/media/rId113.png" ContentType="image/png"/>
  <Override PartName="/word/media/rId21.png" ContentType="image/png"/>
  <Override PartName="/word/media/rId56.png" ContentType="image/png"/>
  <Override PartName="/word/media/rId99.png" ContentType="image/png"/>
  <Override PartName="/word/media/rId89.png" ContentType="image/png"/>
  <Override PartName="/word/media/rId31.png" ContentType="image/png"/>
  <Override PartName="/word/media/rId85.png" ContentType="image/png"/>
  <Override PartName="/word/media/rId49.png" ContentType="image/png"/>
  <Override PartName="/word/media/rId61.png" ContentType="image/png"/>
  <Override PartName="/word/media/rId155.png" ContentType="image/png"/>
  <Override PartName="/word/media/rId121.png" ContentType="image/png"/>
  <Override PartName="/word/media/rId42.png" ContentType="image/png"/>
  <Override PartName="/word/media/rId27.png" ContentType="image/png"/>
  <Override PartName="/word/media/rId74.png" ContentType="image/png"/>
  <Override PartName="/word/media/rId106.png" ContentType="image/png"/>
  <Override PartName="/word/media/rId168.png" ContentType="image/png"/>
  <Override PartName="/word/media/rId95.png" ContentType="image/png"/>
  <Override PartName="/word/media/rId144.png" ContentType="image/png"/>
  <Override PartName="/word/media/rId124.png" ContentType="image/png"/>
  <Override PartName="/word/media/rId129.png" ContentType="image/png"/>
  <Override PartName="/word/media/rId116.png" ContentType="image/png"/>
  <Override PartName="/word/media/rId77.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7"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bookmarkEnd w:id="14"/>
    <w:bookmarkStart w:id="15" w:name="abbreviations"/>
    <w:p>
      <w:pPr>
        <w:pStyle w:val="Heading2"/>
      </w:pPr>
      <w:r>
        <w:t xml:space="preserve">Abbreviations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t xml:space="preserve">ADCS</w:t>
            </w:r>
          </w:p>
        </w:tc>
        <w:tc>
          <w:tcPr/>
          <w:p>
            <w:pPr>
              <w:pStyle w:val="Compact"/>
            </w:pPr>
            <w:r>
              <w:t xml:space="preserve">attitude determination and control</w:t>
            </w:r>
          </w:p>
        </w:tc>
        <w:tc>
          <w:tcPr/>
          <w:p>
            <w:pPr>
              <w:pStyle w:val="Compact"/>
            </w:pPr>
            <w:r>
              <w:t xml:space="preserve">LCOE</w:t>
            </w:r>
          </w:p>
        </w:tc>
        <w:tc>
          <w:tcPr/>
          <w:p>
            <w:pPr>
              <w:pStyle w:val="Compact"/>
            </w:pPr>
            <w:r>
              <w:t xml:space="preserve">levelized cost of compute</w:t>
            </w:r>
          </w:p>
        </w:tc>
      </w:tr>
      <w:tr>
        <w:tc>
          <w:tcPr/>
          <w:p>
            <w:pPr>
              <w:pStyle w:val="Compact"/>
            </w:pPr>
            <w:r>
              <w:t xml:space="preserve">AM0</w:t>
            </w:r>
          </w:p>
        </w:tc>
        <w:tc>
          <w:tcPr/>
          <w:p>
            <w:pPr>
              <w:pStyle w:val="Compact"/>
            </w:pPr>
            <w:r>
              <w:t xml:space="preserve">air-mass-zero solar spectrum</w:t>
            </w:r>
          </w:p>
        </w:tc>
        <w:tc>
          <w:tcPr/>
          <w:p>
            <w:pPr>
              <w:pStyle w:val="Compact"/>
            </w:pPr>
            <w:r>
              <w:t xml:space="preserve">LEO</w:t>
            </w:r>
          </w:p>
        </w:tc>
        <w:tc>
          <w:tcPr/>
          <w:p>
            <w:pPr>
              <w:pStyle w:val="Compact"/>
            </w:pPr>
            <w:r>
              <w:t xml:space="preserve">low Earth orbit</w:t>
            </w:r>
          </w:p>
        </w:tc>
      </w:tr>
      <w:tr>
        <w:tc>
          <w:tcPr/>
          <w:p>
            <w:pPr>
              <w:pStyle w:val="Compact"/>
            </w:pPr>
            <w:r>
              <w:t xml:space="preserve">BOL / EOL</w:t>
            </w:r>
          </w:p>
        </w:tc>
        <w:tc>
          <w:tcPr/>
          <w:p>
            <w:pPr>
              <w:pStyle w:val="Compact"/>
            </w:pPr>
            <w:r>
              <w:t xml:space="preserve">beginning / end of life</w:t>
            </w:r>
          </w:p>
        </w:tc>
        <w:tc>
          <w:tcPr/>
          <w:p>
            <w:pPr>
              <w:pStyle w:val="Compact"/>
            </w:pPr>
            <w:r>
              <w:t xml:space="preserve">MFU</w:t>
            </w:r>
          </w:p>
        </w:tc>
        <w:tc>
          <w:tcPr/>
          <w:p>
            <w:pPr>
              <w:pStyle w:val="Compact"/>
            </w:pPr>
            <w:r>
              <w:t xml:space="preserve">model-FLOPs utilization</w:t>
            </w:r>
          </w:p>
        </w:tc>
      </w:tr>
      <w:tr>
        <w:tc>
          <w:tcPr/>
          <w:p>
            <w:pPr>
              <w:pStyle w:val="Compact"/>
            </w:pPr>
            <w:r>
              <w:t xml:space="preserve">CAPEX / OPEX</w:t>
            </w:r>
          </w:p>
        </w:tc>
        <w:tc>
          <w:tcPr/>
          <w:p>
            <w:pPr>
              <w:pStyle w:val="Compact"/>
            </w:pPr>
            <w:r>
              <w:t xml:space="preserve">capital / operating expenditure</w:t>
            </w:r>
          </w:p>
        </w:tc>
        <w:tc>
          <w:tcPr/>
          <w:p>
            <w:pPr>
              <w:pStyle w:val="Compact"/>
            </w:pPr>
            <w:r>
              <w:t xml:space="preserve">MTBF</w:t>
            </w:r>
          </w:p>
        </w:tc>
        <w:tc>
          <w:tcPr/>
          <w:p>
            <w:pPr>
              <w:pStyle w:val="Compact"/>
            </w:pPr>
            <w:r>
              <w:t xml:space="preserve">mean time between failures</w:t>
            </w:r>
          </w:p>
        </w:tc>
      </w:tr>
      <w:tr>
        <w:tc>
          <w:tcPr/>
          <w:p>
            <w:pPr>
              <w:pStyle w:val="Compact"/>
            </w:pPr>
            <w:r>
              <w:t xml:space="preserve">CRF</w:t>
            </w:r>
          </w:p>
        </w:tc>
        <w:tc>
          <w:tcPr/>
          <w:p>
            <w:pPr>
              <w:pStyle w:val="Compact"/>
            </w:pPr>
            <w:r>
              <w:t xml:space="preserve">capital-recovery factor</w:t>
            </w:r>
          </w:p>
        </w:tc>
        <w:tc>
          <w:tcPr/>
          <w:p>
            <w:pPr>
              <w:pStyle w:val="Compact"/>
            </w:pPr>
            <w:r>
              <w:t xml:space="preserve">NPV / IRR</w:t>
            </w:r>
          </w:p>
        </w:tc>
        <w:tc>
          <w:tcPr/>
          <w:p>
            <w:pPr>
              <w:pStyle w:val="Compact"/>
            </w:pPr>
            <w:r>
              <w:t xml:space="preserve">net present value / internal rate of return</w:t>
            </w:r>
          </w:p>
        </w:tc>
      </w:tr>
      <w:tr>
        <w:tc>
          <w:tcPr/>
          <w:p>
            <w:pPr>
              <w:pStyle w:val="Compact"/>
            </w:pPr>
            <w:r>
              <w:t xml:space="preserve">ECC</w:t>
            </w:r>
          </w:p>
        </w:tc>
        <w:tc>
          <w:tcPr/>
          <w:p>
            <w:pPr>
              <w:pStyle w:val="Compact"/>
            </w:pPr>
            <w:r>
              <w:t xml:space="preserve">error-correcting code</w:t>
            </w:r>
          </w:p>
        </w:tc>
        <w:tc>
          <w:tcPr/>
          <w:p>
            <w:pPr>
              <w:pStyle w:val="Compact"/>
            </w:pPr>
            <w:r>
              <w:t xml:space="preserve">PUE</w:t>
            </w:r>
          </w:p>
        </w:tc>
        <w:tc>
          <w:tcPr/>
          <w:p>
            <w:pPr>
              <w:pStyle w:val="Compact"/>
            </w:pPr>
            <w:r>
              <w:t xml:space="preserve">power-usage effectiveness</w:t>
            </w:r>
          </w:p>
        </w:tc>
      </w:tr>
      <w:tr>
        <w:tc>
          <w:tcPr/>
          <w:p>
            <w:pPr>
              <w:pStyle w:val="Compact"/>
            </w:pPr>
            <w:r>
              <w:t xml:space="preserve">FSO / ISL</w:t>
            </w:r>
          </w:p>
        </w:tc>
        <w:tc>
          <w:tcPr/>
          <w:p>
            <w:pPr>
              <w:pStyle w:val="Compact"/>
            </w:pPr>
            <w:r>
              <w:t xml:space="preserve">free-space optical / inter-satellite link</w:t>
            </w:r>
          </w:p>
        </w:tc>
        <w:tc>
          <w:tcPr/>
          <w:p>
            <w:pPr>
              <w:pStyle w:val="Compact"/>
            </w:pPr>
            <w:r>
              <w:t xml:space="preserve">SAA</w:t>
            </w:r>
          </w:p>
        </w:tc>
        <w:tc>
          <w:tcPr/>
          <w:p>
            <w:pPr>
              <w:pStyle w:val="Compact"/>
            </w:pPr>
            <w:r>
              <w:t xml:space="preserve">South Atlantic Anomaly</w:t>
            </w:r>
          </w:p>
        </w:tc>
      </w:tr>
      <w:tr>
        <w:tc>
          <w:tcPr/>
          <w:p>
            <w:pPr>
              <w:pStyle w:val="Compact"/>
            </w:pPr>
            <w:r>
              <w:t xml:space="preserve">FSPL</w:t>
            </w:r>
          </w:p>
        </w:tc>
        <w:tc>
          <w:tcPr/>
          <w:p>
            <w:pPr>
              <w:pStyle w:val="Compact"/>
            </w:pPr>
            <w:r>
              <w:t xml:space="preserve">free-space path loss</w:t>
            </w:r>
          </w:p>
        </w:tc>
        <w:tc>
          <w:tcPr/>
          <w:p>
            <w:pPr>
              <w:pStyle w:val="Compact"/>
            </w:pPr>
            <w:r>
              <w:t xml:space="preserve">SEU</w:t>
            </w:r>
          </w:p>
        </w:tc>
        <w:tc>
          <w:tcPr/>
          <w:p>
            <w:pPr>
              <w:pStyle w:val="Compact"/>
            </w:pPr>
            <w:r>
              <w:t xml:space="preserve">single-event upset</w:t>
            </w:r>
          </w:p>
        </w:tc>
      </w:tr>
      <w:tr>
        <w:tc>
          <w:tcPr/>
          <w:p>
            <w:pPr>
              <w:pStyle w:val="Compact"/>
            </w:pPr>
            <w:r>
              <w:t xml:space="preserve">GPU / TPU</w:t>
            </w:r>
          </w:p>
        </w:tc>
        <w:tc>
          <w:tcPr/>
          <w:p>
            <w:pPr>
              <w:pStyle w:val="Compact"/>
            </w:pPr>
            <w:r>
              <w:t xml:space="preserve">graphics / tensor processing unit</w:t>
            </w:r>
          </w:p>
        </w:tc>
        <w:tc>
          <w:tcPr/>
          <w:p>
            <w:pPr>
              <w:pStyle w:val="Compact"/>
            </w:pPr>
            <w:r>
              <w:t xml:space="preserve">SSO</w:t>
            </w:r>
          </w:p>
        </w:tc>
        <w:tc>
          <w:tcPr/>
          <w:p>
            <w:pPr>
              <w:pStyle w:val="Compact"/>
            </w:pPr>
            <w:r>
              <w:t xml:space="preserve">sun-synchronous orbit</w:t>
            </w:r>
          </w:p>
        </w:tc>
      </w:tr>
      <w:tr>
        <w:tc>
          <w:tcPr/>
          <w:p>
            <w:pPr>
              <w:pStyle w:val="Compact"/>
            </w:pPr>
            <w:r>
              <w:t xml:space="preserve">HBM</w:t>
            </w:r>
          </w:p>
        </w:tc>
        <w:tc>
          <w:tcPr/>
          <w:p>
            <w:pPr>
              <w:pStyle w:val="Compact"/>
            </w:pPr>
            <w:r>
              <w:t xml:space="preserve">high-bandwidth memory</w:t>
            </w:r>
          </w:p>
        </w:tc>
        <w:tc>
          <w:tcPr/>
          <w:p>
            <w:pPr>
              <w:pStyle w:val="Compact"/>
            </w:pPr>
            <w:r>
              <w:t xml:space="preserve">TID</w:t>
            </w:r>
          </w:p>
        </w:tc>
        <w:tc>
          <w:tcPr/>
          <w:p>
            <w:pPr>
              <w:pStyle w:val="Compact"/>
            </w:pPr>
            <w:r>
              <w:t xml:space="preserve">total ionizing dose</w:t>
            </w:r>
          </w:p>
        </w:tc>
      </w:tr>
      <w:tr>
        <w:tc>
          <w:tcPr/>
          <w:p>
            <w:pPr>
              <w:pStyle w:val="Compact"/>
            </w:pPr>
            <w:r>
              <w:t xml:space="preserve">IR</w:t>
            </w:r>
          </w:p>
        </w:tc>
        <w:tc>
          <w:tcPr/>
          <w:p>
            <w:pPr>
              <w:pStyle w:val="Compact"/>
            </w:pPr>
            <w:r>
              <w:t xml:space="preserve">infrared</w:t>
            </w:r>
          </w:p>
        </w:tc>
        <w:tc>
          <w:tcPr/>
          <w:p>
            <w:pPr>
              <w:pStyle w:val="Compact"/>
            </w:pPr>
            <w:r>
              <w:t xml:space="preserve">TIM</w:t>
            </w:r>
          </w:p>
        </w:tc>
        <w:tc>
          <w:tcPr/>
          <w:p>
            <w:pPr>
              <w:pStyle w:val="Compact"/>
            </w:pPr>
            <w:r>
              <w:t xml:space="preserve">thermal interface material</w:t>
            </w:r>
          </w:p>
        </w:tc>
      </w:tr>
      <w:tr>
        <w:tc>
          <w:tcPr/>
          <w:p>
            <w:pPr>
              <w:pStyle w:val="Compact"/>
            </w:pPr>
            <m:oMath>
              <m:sSub>
                <m:e>
                  <m:r>
                    <m:t>J</m:t>
                  </m:r>
                </m:e>
                <m:sub>
                  <m:r>
                    <m:t>2</m:t>
                  </m:r>
                </m:sub>
              </m:sSub>
            </m:oMath>
          </w:p>
        </w:tc>
        <w:tc>
          <w:tcPr/>
          <w:p>
            <w:pPr>
              <w:pStyle w:val="Compact"/>
            </w:pPr>
            <w:r>
              <w:t xml:space="preserve">second zonal gravity harmonic</w:t>
            </w:r>
          </w:p>
        </w:tc>
        <w:tc>
          <w:tcPr/>
          <w:p>
            <w:pPr>
              <w:pStyle w:val="Compact"/>
            </w:pPr>
            <w:r>
              <w:t xml:space="preserve">TMR</w:t>
            </w:r>
          </w:p>
        </w:tc>
        <w:tc>
          <w:tcPr/>
          <w:p>
            <w:pPr>
              <w:pStyle w:val="Compact"/>
            </w:pPr>
            <w:r>
              <w:t xml:space="preserve">triple modular redundancy</w:t>
            </w:r>
          </w:p>
        </w:tc>
      </w:tr>
      <w:tr>
        <w:tc>
          <w:tcPr/>
          <w:p>
            <w:pPr>
              <w:pStyle w:val="Compact"/>
            </w:pPr>
            <w:r>
              <w:t xml:space="preserve">RAAN</w:t>
            </w:r>
          </w:p>
        </w:tc>
        <w:tc>
          <w:tcPr/>
          <w:p>
            <w:pPr>
              <w:pStyle w:val="Compact"/>
            </w:pPr>
            <w:r>
              <w:t xml:space="preserve">right ascension of the ascending node</w:t>
            </w:r>
          </w:p>
        </w:tc>
        <w:tc>
          <w:tcPr/>
          <w:p>
            <w:pPr>
              <w:pStyle w:val="Compact"/>
            </w:pPr>
            <w:r>
              <w:t xml:space="preserve">TRL</w:t>
            </w:r>
          </w:p>
        </w:tc>
        <w:tc>
          <w:tcPr/>
          <w:p>
            <w:pPr>
              <w:pStyle w:val="Compact"/>
            </w:pPr>
            <w:r>
              <w:t xml:space="preserve">technology-readiness level</w:t>
            </w:r>
          </w:p>
        </w:tc>
      </w:tr>
    </w:tbl>
    <w:bookmarkEnd w:id="15"/>
    <w:bookmarkStart w:id="16" w:name="notation-and-conventions"/>
    <w:p>
      <w:pPr>
        <w:pStyle w:val="Heading2"/>
      </w:pPr>
      <w:r>
        <w:t xml:space="preserve">Notation and Conventions</w:t>
      </w:r>
    </w:p>
    <w:p>
      <w:pPr>
        <w:pStyle w:val="FirstParagraph"/>
      </w:pPr>
      <w:r>
        <w:t xml:space="preserve">This book uses SI units throughout unless a quantity is stated otherwise; temperatures are given in</w:t>
      </w:r>
      <w:r>
        <w:t xml:space="preserve"> </w:t>
      </w:r>
      <w:r>
        <w:t xml:space="preserve">degrees Celsius or kelvin as marked, and angles in degrees unless radians are specified. The Earth</w:t>
      </w:r>
      <w:r>
        <w:t xml:space="preserve"> </w:t>
      </w:r>
      <w:r>
        <w:t xml:space="preserve">gravitational parameter is</w:t>
      </w:r>
      <w:r>
        <w:t xml:space="preserve"> </w:t>
      </w:r>
      <m:oMath>
        <m:r>
          <m:t>μ</m:t>
        </m:r>
        <m:r>
          <m:rPr>
            <m:sty m:val="p"/>
          </m:rPr>
          <m:t>=</m:t>
        </m:r>
        <m:r>
          <m:t>G</m:t>
        </m:r>
        <m:sSub>
          <m:e>
            <m:r>
              <m:t>M</m:t>
            </m:r>
          </m:e>
          <m:sub>
            <m:r>
              <m:rPr>
                <m:sty m:val="p"/>
              </m:rPr>
              <m:t>⊕</m:t>
            </m:r>
          </m:sub>
        </m:sSub>
      </m:oMath>
      <w:r>
        <w:t xml:space="preserve">, and the standard physical constants are those listed</w:t>
      </w:r>
      <w:r>
        <w:t xml:space="preserve"> </w:t>
      </w:r>
      <w:r>
        <w:t xml:space="preserve">above. Display equations are numbered by chapter, so a tag such as (10.3) refers to the third numbered</w:t>
      </w:r>
      <w:r>
        <w:t xml:space="preserve"> </w:t>
      </w:r>
      <w:r>
        <w:t xml:space="preserve">equation of Chapter 10. Vectors are set in bold and an overdot denotes a time derivative. Numbers that</w:t>
      </w:r>
      <w:r>
        <w:t xml:space="preserve"> </w:t>
      </w:r>
      <w:r>
        <w:t xml:space="preserve">are demonstrated or computed from the model are stated directly; forward-looking quantities, such as</w:t>
      </w:r>
      <w:r>
        <w:t xml:space="preserve"> </w:t>
      </w:r>
      <w:r>
        <w:t xml:space="preserve">future launch prices and parity dates, are flagged as projections and given with uncertainty bands</w:t>
      </w:r>
      <w:r>
        <w:t xml:space="preserve"> </w:t>
      </w:r>
      <w:r>
        <w:t xml:space="preserve">rather than as single values. Cross-references name the chapter by its number.</w:t>
      </w:r>
    </w:p>
    <w:p>
      <w:r>
        <w:pict>
          <v:rect style="width:0;height:1.5pt" o:hralign="center" o:hrstd="t" o:hr="t"/>
        </w:pict>
      </w:r>
    </w:p>
    <w:bookmarkEnd w:id="16"/>
    <w:bookmarkEnd w:id="17"/>
    <w:bookmarkStart w:id="26" w:name="part-i-introduction-and-context"/>
    <w:p>
      <w:pPr>
        <w:pStyle w:val="Heading1"/>
      </w:pPr>
      <w:r>
        <w:t xml:space="preserve">PART I, INTRODUCTION AND CONTEXT</w:t>
      </w:r>
    </w:p>
    <w:bookmarkStart w:id="18"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p>
      <w:pPr>
        <w:pStyle w:val="BodyText"/>
      </w:pPr>
      <w:r>
        <w:rPr>
          <w:b/>
          <w:bCs/>
        </w:rPr>
        <w:t xml:space="preserve">From the three advantages to governing relations.</w:t>
      </w:r>
      <w:r>
        <w:t xml:space="preserve"> </w:t>
      </w:r>
      <w:r>
        <w:t xml:space="preserve">The qualitative case made above rests on three physical quantities that can be written down explicitly: the solar power available to a collector, the heat that a radiator can reject to deep space, and the balance between the two that fixes the operating temperature of the spacecraft. Stating the relations now gives the scaffolding on which the later system chapters are built.</w:t>
      </w:r>
    </w:p>
    <w:p>
      <w:pPr>
        <w:pStyle w:val="BodyText"/>
      </w:pPr>
      <w:r>
        <w:rPr>
          <w:b/>
          <w:bCs/>
        </w:rPr>
        <w:t xml:space="preserve">Available solar power.</w:t>
      </w:r>
      <w:r>
        <w:t xml:space="preserve"> </w:t>
      </w:r>
      <w:r>
        <w:t xml:space="preserve">A flat collector of area</w:t>
      </w:r>
      <w:r>
        <w:t xml:space="preserve"> </w:t>
      </w:r>
      <m:oMath>
        <m:sSub>
          <m:e>
            <m:r>
              <m:t>A</m:t>
            </m:r>
          </m:e>
          <m:sub>
            <m:r>
              <m:t>c</m:t>
            </m:r>
          </m:sub>
        </m:sSub>
      </m:oMath>
      <w:r>
        <w:t xml:space="preserve"> </w:t>
      </w:r>
      <w:r>
        <w:t xml:space="preserve">and conversion efficiency</w:t>
      </w:r>
      <w:r>
        <w:t xml:space="preserve"> </w:t>
      </w:r>
      <m:oMath>
        <m:r>
          <m:t>η</m:t>
        </m:r>
      </m:oMath>
      <w:r>
        <w:t xml:space="preserve"> </w:t>
      </w:r>
      <w:r>
        <w:t xml:space="preserve">whose normal is tilted by an angle</w:t>
      </w:r>
      <w:r>
        <w:t xml:space="preserve"> </w:t>
      </w:r>
      <m:oMath>
        <m:r>
          <m:t>θ</m:t>
        </m:r>
      </m:oMath>
      <w:r>
        <w:t xml:space="preserve"> </w:t>
      </w:r>
      <w:r>
        <w:t xml:space="preserve">from the solar direction intercepts an electrical power</w:t>
      </w:r>
    </w:p>
    <w:p>
      <w:pPr>
        <w:pStyle w:val="BodyText"/>
      </w:pPr>
      <m:oMathPara>
        <m:oMathParaPr>
          <m:jc m:val="center"/>
        </m:oMathParaPr>
        <m:oMath>
          <m:sSub>
            <m:e>
              <m:r>
                <m:t>P</m:t>
              </m:r>
            </m:e>
            <m:sub>
              <m:r>
                <m:rPr>
                  <m:nor/>
                  <m:sty m:val="p"/>
                </m:rPr>
                <m:t>elec</m:t>
              </m:r>
            </m:sub>
          </m:sSub>
          <m:r>
            <m:rPr>
              <m:sty m:val="p"/>
            </m:rPr>
            <m:t>=</m:t>
          </m:r>
          <m:r>
            <m:t>η</m:t>
          </m:r>
          <m:r>
            <m:t> </m:t>
          </m:r>
          <m:r>
            <m:t>S</m:t>
          </m:r>
          <m:r>
            <m:t> </m:t>
          </m:r>
          <m:sSub>
            <m:e>
              <m:r>
                <m:t>A</m:t>
              </m:r>
            </m:e>
            <m:sub>
              <m:r>
                <m:t>c</m:t>
              </m:r>
            </m:sub>
          </m:sSub>
          <m:r>
            <m:rPr>
              <m:sty m:val="p"/>
            </m:rPr>
            <m:t>cos</m:t>
          </m:r>
          <m:r>
            <m:t>θ</m:t>
          </m:r>
          <m:r>
            <m:rPr>
              <m:sty m:val="p"/>
            </m:rPr>
            <m:t>,</m:t>
          </m:r>
        </m:oMath>
      </m:oMathPara>
    </w:p>
    <w:p>
      <w:pPr>
        <w:pStyle w:val="FirstParagraph"/>
      </w:pPr>
      <w:r>
        <w:t xml:space="preserve">where</w:t>
      </w:r>
      <w:r>
        <w:t xml:space="preserve"> </w:t>
      </w:r>
      <m:oMath>
        <m:r>
          <m:t>S</m:t>
        </m:r>
      </m:oMath>
      <w:r>
        <w:t xml:space="preserve"> </w:t>
      </w:r>
      <w:r>
        <w:t xml:space="preserve">is the solar irradiance. The cosine factor is the projection of the collector area onto the plane perpendicular to the incoming rays; when the panel points directly at the Sun,</w:t>
      </w:r>
      <w:r>
        <w:t xml:space="preserve"> </w:t>
      </w:r>
      <m:oMath>
        <m:r>
          <m:t>θ</m:t>
        </m:r>
        <m:r>
          <m:rPr>
            <m:sty m:val="p"/>
          </m:rPr>
          <m:t>=</m:t>
        </m:r>
        <m:r>
          <m:t>0</m:t>
        </m:r>
      </m:oMath>
      <w:r>
        <w:t xml:space="preserve"> </w:t>
      </w:r>
      <w:r>
        <w:t xml:space="preserve">and</w:t>
      </w:r>
      <w:r>
        <w:t xml:space="preserve"> </w:t>
      </w:r>
      <m:oMath>
        <m:r>
          <m:rPr>
            <m:sty m:val="p"/>
          </m:rPr>
          <m:t>cos</m:t>
        </m:r>
        <m:r>
          <m:t>θ</m:t>
        </m:r>
        <m:r>
          <m:rPr>
            <m:sty m:val="p"/>
          </m:rPr>
          <m:t>=</m:t>
        </m:r>
        <m:r>
          <m:t>1</m:t>
        </m:r>
      </m:oMath>
      <w:r>
        <w:t xml:space="preserve">, recovering the maximum</w:t>
      </w:r>
      <w:r>
        <w:t xml:space="preserve"> </w:t>
      </w:r>
      <m:oMath>
        <m:sSub>
          <m:e>
            <m:r>
              <m:t>P</m:t>
            </m:r>
          </m:e>
          <m:sub>
            <m:r>
              <m:rPr>
                <m:nor/>
                <m:sty m:val="p"/>
              </m:rPr>
              <m:t>elec</m:t>
            </m:r>
          </m:sub>
        </m:sSub>
        <m:r>
          <m:rPr>
            <m:sty m:val="p"/>
          </m:rPr>
          <m:t>=</m:t>
        </m:r>
        <m:r>
          <m:t>η</m:t>
        </m:r>
        <m:r>
          <m:t>S</m:t>
        </m:r>
        <m:sSub>
          <m:e>
            <m:r>
              <m:t>A</m:t>
            </m:r>
          </m:e>
          <m:sub>
            <m:r>
              <m:t>c</m:t>
            </m:r>
          </m:sub>
        </m:sSub>
      </m:oMath>
      <w:r>
        <w:t xml:space="preserve">. The continuity of the orbit’s solar resource is the statement that a suitable orbit keeps</w:t>
      </w:r>
      <w:r>
        <w:t xml:space="preserve"> </w:t>
      </w:r>
      <m:oMath>
        <m:r>
          <m:t>S</m:t>
        </m:r>
      </m:oMath>
      <w:r>
        <w:t xml:space="preserve"> </w:t>
      </w:r>
      <w:r>
        <w:t xml:space="preserve">near its full value and</w:t>
      </w:r>
      <w:r>
        <w:t xml:space="preserve"> </w:t>
      </w:r>
      <m:oMath>
        <m:r>
          <m:t>θ</m:t>
        </m:r>
      </m:oMath>
      <w:r>
        <w:t xml:space="preserve"> </w:t>
      </w:r>
      <w:r>
        <w:t xml:space="preserve">near zero through most of each revolution.</w:t>
      </w:r>
    </w:p>
    <w:p>
      <w:pPr>
        <w:pStyle w:val="BodyText"/>
      </w:pPr>
      <w:r>
        <w:rPr>
          <w:b/>
          <w:bCs/>
        </w:rPr>
        <w:t xml:space="preserve">Radiative rejection to deep space.</w:t>
      </w:r>
      <w:r>
        <w:t xml:space="preserve"> </w:t>
      </w:r>
      <w:r>
        <w:t xml:space="preserve">Heat leaves the spacecraft almost entirely by thermal radiation, since there is no surrounding fluid to carry it away by convection. A radiator of area</w:t>
      </w:r>
      <w:r>
        <w:t xml:space="preserve"> </w:t>
      </w:r>
      <m:oMath>
        <m:sSub>
          <m:e>
            <m:r>
              <m:t>A</m:t>
            </m:r>
          </m:e>
          <m:sub>
            <m:r>
              <m:t>r</m:t>
            </m:r>
          </m:sub>
        </m:sSub>
      </m:oMath>
      <w:r>
        <w:t xml:space="preserve">, emissivity</w:t>
      </w:r>
      <w:r>
        <w:t xml:space="preserve"> </w:t>
      </w:r>
      <m:oMath>
        <m:r>
          <m:t>ε</m:t>
        </m:r>
      </m:oMath>
      <w:r>
        <w:t xml:space="preserve">, and surface temperature</w:t>
      </w:r>
      <w:r>
        <w:t xml:space="preserve"> </w:t>
      </w:r>
      <m:oMath>
        <m:sSub>
          <m:e>
            <m:r>
              <m:t>T</m:t>
            </m:r>
          </m:e>
          <m:sub>
            <m:r>
              <m:t>r</m:t>
            </m:r>
          </m:sub>
        </m:sSub>
      </m:oMath>
      <w:r>
        <w:t xml:space="preserve"> </w:t>
      </w:r>
      <w:r>
        <w:t xml:space="preserve">viewing a background at temperature</w:t>
      </w:r>
      <w:r>
        <w:t xml:space="preserve"> </w:t>
      </w:r>
      <m:oMath>
        <m:sSub>
          <m:e>
            <m:r>
              <m:t>T</m:t>
            </m:r>
          </m:e>
          <m:sub>
            <m:r>
              <m:t>b</m:t>
            </m:r>
          </m:sub>
        </m:sSub>
      </m:oMath>
      <w:r>
        <w:t xml:space="preserve"> </w:t>
      </w:r>
      <w:r>
        <w:t xml:space="preserve">rejects a net power given by the Stefan-Boltzmann law,</w:t>
      </w:r>
    </w:p>
    <w:p>
      <w:pPr>
        <w:pStyle w:val="BodyText"/>
      </w:pPr>
      <m:oMathPara>
        <m:oMathParaPr>
          <m:jc m:val="center"/>
        </m:oMathParaPr>
        <m:oMath>
          <m:sSub>
            <m:e>
              <m:r>
                <m:t>Q</m:t>
              </m:r>
            </m:e>
            <m:sub>
              <m:r>
                <m:rPr>
                  <m:nor/>
                  <m:sty m:val="p"/>
                </m:rPr>
                <m:t>rad</m:t>
              </m:r>
            </m:sub>
          </m:sSub>
          <m:r>
            <m:rPr>
              <m:sty m:val="p"/>
            </m:rPr>
            <m:t>=</m:t>
          </m:r>
          <m:r>
            <m:t>ε</m:t>
          </m:r>
          <m:r>
            <m:t> </m:t>
          </m:r>
          <m:r>
            <m:t>σ</m:t>
          </m:r>
          <m:r>
            <m:t> </m:t>
          </m:r>
          <m:sSub>
            <m:e>
              <m:r>
                <m:t>A</m:t>
              </m:r>
            </m:e>
            <m:sub>
              <m:r>
                <m:t>r</m:t>
              </m:r>
            </m:sub>
          </m:sSub>
          <m:d>
            <m:dPr>
              <m:begChr m:val="("/>
              <m:sepChr m:val=""/>
              <m:endChr m:val=")"/>
              <m:grow/>
            </m:dPr>
            <m:e>
              <m:sSubSup>
                <m:e>
                  <m:r>
                    <m:t>T</m:t>
                  </m:r>
                </m:e>
                <m:sub>
                  <m:r>
                    <m:t>r</m:t>
                  </m:r>
                </m:sub>
                <m:sup>
                  <m:r>
                    <m:t>4</m:t>
                  </m:r>
                </m:sup>
              </m:sSubSup>
              <m:r>
                <m:rPr>
                  <m:sty m:val="p"/>
                </m:rPr>
                <m:t>−</m:t>
              </m:r>
              <m:sSubSup>
                <m:e>
                  <m:r>
                    <m:t>T</m:t>
                  </m:r>
                </m:e>
                <m:sub>
                  <m:r>
                    <m:t>b</m:t>
                  </m:r>
                </m:sub>
                <m:sup>
                  <m:r>
                    <m:t>4</m:t>
                  </m:r>
                </m:sup>
              </m:sSubSup>
            </m:e>
          </m:d>
          <m:r>
            <m:rPr>
              <m:sty m:val="p"/>
            </m:rPr>
            <m:t>,</m:t>
          </m:r>
        </m:oMath>
      </m:oMathPara>
    </w:p>
    <w:p>
      <w:pPr>
        <w:pStyle w:val="FirstParagraph"/>
      </w:pPr>
      <w:r>
        <w:t xml:space="preserve">with</w:t>
      </w:r>
      <w:r>
        <w:t xml:space="preserve"> </w:t>
      </w:r>
      <m:oMath>
        <m:r>
          <m:t>σ</m:t>
        </m:r>
      </m:oMath>
      <w:r>
        <w:t xml:space="preserve"> </w:t>
      </w:r>
      <w:r>
        <w:t xml:space="preserve">the Stefan-Boltzmann constant. The fourth-power dependence is the central fact of orbital thermal design; doubling the radiator temperature raises its rejection by a factor of sixteen, so a modest rise in allowable surface temperature buys a large reduction in radiator area.</w:t>
      </w:r>
    </w:p>
    <w:p>
      <w:pPr>
        <w:pStyle w:val="BodyText"/>
      </w:pPr>
      <w:r>
        <w:rPr>
          <w:b/>
          <w:bCs/>
        </w:rPr>
        <w:t xml:space="preserve">Why the cold background is almost free.</w:t>
      </w:r>
      <w:r>
        <w:t xml:space="preserve"> </w:t>
      </w:r>
      <w:r>
        <w:t xml:space="preserve">The background term carries the cosmic-microwave-background temperature</w:t>
      </w:r>
      <w:r>
        <w:t xml:space="preserve"> </w:t>
      </w:r>
      <m:oMath>
        <m:sSub>
          <m:e>
            <m:r>
              <m:t>T</m:t>
            </m:r>
          </m:e>
          <m:sub>
            <m:r>
              <m:t>b</m:t>
            </m:r>
          </m:sub>
        </m:sSub>
        <m:r>
          <m:rPr>
            <m:sty m:val="p"/>
          </m:rPr>
          <m:t>=</m:t>
        </m:r>
        <m:r>
          <m:t>2.725</m:t>
        </m:r>
        <m:r>
          <m:t> </m:t>
        </m:r>
        <m:r>
          <m:rPr>
            <m:nor/>
            <m:sty m:val="p"/>
          </m:rPr>
          <m:t>K</m:t>
        </m:r>
      </m:oMath>
      <w:r>
        <w:t xml:space="preserve"> </w:t>
      </w:r>
      <w:r>
        <w:t xml:space="preserve">introduced earlier. Because</w:t>
      </w:r>
      <w:r>
        <w:t xml:space="preserve"> </w:t>
      </w:r>
      <m:oMath>
        <m:sSub>
          <m:e>
            <m:r>
              <m:t>T</m:t>
            </m:r>
          </m:e>
          <m:sub>
            <m:r>
              <m:t>b</m:t>
            </m:r>
          </m:sub>
        </m:sSub>
      </m:oMath>
      <w:r>
        <w:t xml:space="preserve"> </w:t>
      </w:r>
      <w:r>
        <w:t xml:space="preserve">enters only as</w:t>
      </w:r>
      <w:r>
        <w:t xml:space="preserve"> </w:t>
      </w:r>
      <m:oMath>
        <m:sSubSup>
          <m:e>
            <m:r>
              <m:t>T</m:t>
            </m:r>
          </m:e>
          <m:sub>
            <m:r>
              <m:t>b</m:t>
            </m:r>
          </m:sub>
          <m:sup>
            <m:r>
              <m:t>4</m:t>
            </m:r>
          </m:sup>
        </m:sSubSup>
      </m:oMath>
      <w:r>
        <w:t xml:space="preserve">, and because any practical radiator runs hundreds of kelvin above it, the background contributes negligibly to the rejected power. Writing the bracket in (1.2) as a fractional correction,</w:t>
      </w:r>
    </w:p>
    <w:p>
      <w:pPr>
        <w:pStyle w:val="BodyText"/>
      </w:pPr>
      <m:oMathPara>
        <m:oMathParaPr>
          <m:jc m:val="center"/>
        </m:oMathParaPr>
        <m:oMath>
          <m:f>
            <m:fPr>
              <m:type m:val="bar"/>
            </m:fPr>
            <m:num>
              <m:sSub>
                <m:e>
                  <m:r>
                    <m:t>Q</m:t>
                  </m:r>
                </m:e>
                <m:sub>
                  <m:r>
                    <m:rPr>
                      <m:nor/>
                      <m:sty m:val="p"/>
                    </m:rPr>
                    <m:t>rad</m:t>
                  </m:r>
                </m:sub>
              </m:sSub>
            </m:num>
            <m:den>
              <m:r>
                <m:t>ε</m:t>
              </m:r>
              <m:r>
                <m:t>σ</m:t>
              </m:r>
              <m:sSub>
                <m:e>
                  <m:r>
                    <m:t>A</m:t>
                  </m:r>
                </m:e>
                <m:sub>
                  <m:r>
                    <m:t>r</m:t>
                  </m:r>
                </m:sub>
              </m:sSub>
              <m:sSubSup>
                <m:e>
                  <m:r>
                    <m:t>T</m:t>
                  </m:r>
                </m:e>
                <m:sub>
                  <m:r>
                    <m:t>r</m:t>
                  </m:r>
                </m:sub>
                <m:sup>
                  <m:r>
                    <m:t>4</m:t>
                  </m:r>
                </m:sup>
              </m:sSubSup>
            </m:den>
          </m:f>
          <m:r>
            <m:rPr>
              <m:sty m:val="p"/>
            </m:rPr>
            <m:t>=</m:t>
          </m:r>
          <m:r>
            <m:t>1</m:t>
          </m:r>
          <m:r>
            <m:rPr>
              <m:sty m:val="p"/>
            </m:rPr>
            <m:t>−</m:t>
          </m:r>
          <m:sSup>
            <m:e>
              <m:d>
                <m:dPr>
                  <m:begChr m:val="("/>
                  <m:sepChr m:val=""/>
                  <m:endChr m:val=")"/>
                  <m:grow/>
                </m:dPr>
                <m:e>
                  <m:f>
                    <m:fPr>
                      <m:type m:val="bar"/>
                    </m:fPr>
                    <m:num>
                      <m:sSub>
                        <m:e>
                          <m:r>
                            <m:t>T</m:t>
                          </m:r>
                        </m:e>
                        <m:sub>
                          <m:r>
                            <m:t>b</m:t>
                          </m:r>
                        </m:sub>
                      </m:sSub>
                    </m:num>
                    <m:den>
                      <m:sSub>
                        <m:e>
                          <m:r>
                            <m:t>T</m:t>
                          </m:r>
                        </m:e>
                        <m:sub>
                          <m:r>
                            <m:t>r</m:t>
                          </m:r>
                        </m:sub>
                      </m:sSub>
                    </m:den>
                  </m:f>
                </m:e>
              </m:d>
            </m:e>
            <m:sup>
              <m:r>
                <m:t>4</m:t>
              </m:r>
            </m:sup>
          </m:sSup>
          <m:r>
            <m:rPr>
              <m:sty m:val="p"/>
            </m:rPr>
            <m:t>,</m:t>
          </m:r>
        </m:oMath>
      </m:oMathPara>
    </w:p>
    <w:p>
      <w:pPr>
        <w:pStyle w:val="FirstParagraph"/>
      </w:pPr>
      <w:r>
        <w:t xml:space="preserve">shows the size of the correction at a glance. For a radiator at</w:t>
      </w:r>
      <w:r>
        <w:t xml:space="preserve"> </w:t>
      </w:r>
      <m:oMath>
        <m:sSub>
          <m:e>
            <m:r>
              <m:t>T</m:t>
            </m:r>
          </m:e>
          <m:sub>
            <m:r>
              <m:t>r</m:t>
            </m:r>
          </m:sub>
        </m:sSub>
        <m:r>
          <m:rPr>
            <m:sty m:val="p"/>
          </m:rPr>
          <m:t>=</m:t>
        </m:r>
        <m:r>
          <m:t>300</m:t>
        </m:r>
        <m:r>
          <m:t> </m:t>
        </m:r>
        <m:r>
          <m:rPr>
            <m:nor/>
            <m:sty m:val="p"/>
          </m:rPr>
          <m:t>K</m:t>
        </m:r>
      </m:oMath>
      <w:r>
        <w:t xml:space="preserve"> </w:t>
      </w:r>
      <w:r>
        <w:t xml:space="preserve">the ratio</w:t>
      </w:r>
      <w:r>
        <w:t xml:space="preserve"> </w:t>
      </w:r>
      <m:oMath>
        <m:sSub>
          <m:e>
            <m:r>
              <m:t>T</m:t>
            </m:r>
          </m:e>
          <m:sub>
            <m:r>
              <m:t>b</m:t>
            </m:r>
          </m:sub>
        </m:sSub>
        <m:r>
          <m:rPr>
            <m:sty m:val="p"/>
          </m:rPr>
          <m:t>/</m:t>
        </m:r>
        <m:sSub>
          <m:e>
            <m:r>
              <m:t>T</m:t>
            </m:r>
          </m:e>
          <m:sub>
            <m:r>
              <m:t>r</m:t>
            </m:r>
          </m:sub>
        </m:sSub>
      </m:oMath>
      <w:r>
        <w:t xml:space="preserve"> </w:t>
      </w:r>
      <w:r>
        <w:t xml:space="preserve">is about</w:t>
      </w:r>
      <w:r>
        <w:t xml:space="preserve"> </w:t>
      </w:r>
      <m:oMath>
        <m:r>
          <m:t>9.1</m:t>
        </m:r>
        <m:r>
          <m:rPr>
            <m:sty m:val="p"/>
          </m:rPr>
          <m:t>×</m:t>
        </m:r>
        <m:sSup>
          <m:e>
            <m:r>
              <m:t>10</m:t>
            </m:r>
          </m:e>
          <m:sup>
            <m:r>
              <m:rPr>
                <m:sty m:val="p"/>
              </m:rPr>
              <m:t>−</m:t>
            </m:r>
            <m:r>
              <m:t>3</m:t>
            </m:r>
          </m:sup>
        </m:sSup>
      </m:oMath>
      <w:r>
        <w:t xml:space="preserve">, so</w:t>
      </w:r>
      <w:r>
        <w:t xml:space="preserve"> </w:t>
      </w:r>
      <m:oMath>
        <m:r>
          <m:rPr>
            <m:sty m:val="p"/>
          </m:rPr>
          <m:t>(</m:t>
        </m:r>
        <m:sSub>
          <m:e>
            <m:r>
              <m:t>T</m:t>
            </m:r>
          </m:e>
          <m:sub>
            <m:r>
              <m:t>b</m:t>
            </m:r>
          </m:sub>
        </m:sSub>
        <m:r>
          <m:rPr>
            <m:sty m:val="p"/>
          </m:rPr>
          <m:t>/</m:t>
        </m:r>
        <m:sSub>
          <m:e>
            <m:r>
              <m:t>T</m:t>
            </m:r>
          </m:e>
          <m:sub>
            <m:r>
              <m:t>r</m:t>
            </m:r>
          </m:sub>
        </m:sSub>
        <m:sSup>
          <m:e>
            <m:r>
              <m:rPr>
                <m:sty m:val="p"/>
              </m:rPr>
              <m:t>)</m:t>
            </m:r>
          </m:e>
          <m:sup>
            <m:r>
              <m:t>4</m:t>
            </m:r>
          </m:sup>
        </m:sSup>
        <m:r>
          <m:rPr>
            <m:sty m:val="p"/>
          </m:rPr>
          <m:t>≈</m:t>
        </m:r>
        <m:r>
          <m:t>7</m:t>
        </m:r>
        <m:r>
          <m:rPr>
            <m:sty m:val="p"/>
          </m:rPr>
          <m:t>×</m:t>
        </m:r>
        <m:sSup>
          <m:e>
            <m:r>
              <m:t>10</m:t>
            </m:r>
          </m:e>
          <m:sup>
            <m:r>
              <m:rPr>
                <m:sty m:val="p"/>
              </m:rPr>
              <m:t>−</m:t>
            </m:r>
            <m:r>
              <m:t>9</m:t>
            </m:r>
          </m:sup>
        </m:sSup>
      </m:oMath>
      <w:r>
        <w:t xml:space="preserve">; the cold sink is, for engineering purposes, a perfect</w:t>
      </w:r>
      <w:r>
        <w:t xml:space="preserve"> </w:t>
      </w:r>
      <m:oMath>
        <m:r>
          <m:t>0</m:t>
        </m:r>
        <m:r>
          <m:t> </m:t>
        </m:r>
        <m:r>
          <m:rPr>
            <m:nor/>
            <m:sty m:val="p"/>
          </m:rPr>
          <m:t>K</m:t>
        </m:r>
      </m:oMath>
      <w:r>
        <w:t xml:space="preserve"> </w:t>
      </w:r>
      <w:r>
        <w:t xml:space="preserve">reservoir.</w:t>
      </w:r>
    </w:p>
    <w:p>
      <w:pPr>
        <w:pStyle w:val="BodyText"/>
      </w:pPr>
      <w:r>
        <w:rPr>
          <w:b/>
          <w:bCs/>
        </w:rPr>
        <w:t xml:space="preserve">Steady-state energy balance.</w:t>
      </w:r>
      <w:r>
        <w:t xml:space="preserve"> </w:t>
      </w:r>
      <w:r>
        <w:t xml:space="preserve">In thermal equilibrium the heat dissipated by the computing payload,</w:t>
      </w:r>
      <w:r>
        <w:t xml:space="preserve"> </w:t>
      </w:r>
      <m:oMath>
        <m:sSub>
          <m:e>
            <m:r>
              <m:t>Q</m:t>
            </m:r>
          </m:e>
          <m:sub>
            <m:r>
              <m:rPr>
                <m:nor/>
                <m:sty m:val="p"/>
              </m:rPr>
              <m:t>diss</m:t>
            </m:r>
          </m:sub>
        </m:sSub>
      </m:oMath>
      <w:r>
        <w:t xml:space="preserve">, must be carried off by the radiator, so equating</w:t>
      </w:r>
      <w:r>
        <w:t xml:space="preserve"> </w:t>
      </w:r>
      <m:oMath>
        <m:sSub>
          <m:e>
            <m:r>
              <m:t>Q</m:t>
            </m:r>
          </m:e>
          <m:sub>
            <m:r>
              <m:rPr>
                <m:nor/>
                <m:sty m:val="p"/>
              </m:rPr>
              <m:t>diss</m:t>
            </m:r>
          </m:sub>
        </m:sSub>
      </m:oMath>
      <w:r>
        <w:t xml:space="preserve"> </w:t>
      </w:r>
      <w:r>
        <w:t xml:space="preserve">to (1.2) and solving for the area gives the first sizing relation of the study,</w:t>
      </w:r>
    </w:p>
    <w:p>
      <w:pPr>
        <w:pStyle w:val="BodyText"/>
      </w:pPr>
      <m:oMathPara>
        <m:oMathParaPr>
          <m:jc m:val="center"/>
        </m:oMathParaPr>
        <m:oMath>
          <m:sSub>
            <m:e>
              <m:r>
                <m:t>A</m:t>
              </m:r>
            </m:e>
            <m:sub>
              <m:r>
                <m:t>r</m:t>
              </m:r>
            </m:sub>
          </m:sSub>
          <m:r>
            <m:rPr>
              <m:sty m:val="p"/>
            </m:rPr>
            <m:t>=</m:t>
          </m:r>
          <m:f>
            <m:fPr>
              <m:type m:val="bar"/>
            </m:fPr>
            <m:num>
              <m:sSub>
                <m:e>
                  <m:r>
                    <m:t>Q</m:t>
                  </m:r>
                </m:e>
                <m:sub>
                  <m:r>
                    <m:rPr>
                      <m:nor/>
                      <m:sty m:val="p"/>
                    </m:rPr>
                    <m:t>diss</m:t>
                  </m:r>
                </m:sub>
              </m:sSub>
            </m:num>
            <m:den>
              <m:r>
                <m:t>ε</m:t>
              </m:r>
              <m:r>
                <m:t> </m:t>
              </m:r>
              <m:r>
                <m:t>σ</m:t>
              </m:r>
              <m:d>
                <m:dPr>
                  <m:begChr m:val="("/>
                  <m:sepChr m:val=""/>
                  <m:endChr m:val=")"/>
                  <m:grow/>
                </m:dPr>
                <m:e>
                  <m:sSubSup>
                    <m:e>
                      <m:r>
                        <m:t>T</m:t>
                      </m:r>
                    </m:e>
                    <m:sub>
                      <m:r>
                        <m:t>r</m:t>
                      </m:r>
                    </m:sub>
                    <m:sup>
                      <m:r>
                        <m:t>4</m:t>
                      </m:r>
                    </m:sup>
                  </m:sSubSup>
                  <m:r>
                    <m:rPr>
                      <m:sty m:val="p"/>
                    </m:rPr>
                    <m:t>−</m:t>
                  </m:r>
                  <m:sSubSup>
                    <m:e>
                      <m:r>
                        <m:t>T</m:t>
                      </m:r>
                    </m:e>
                    <m:sub>
                      <m:r>
                        <m:t>b</m:t>
                      </m:r>
                    </m:sub>
                    <m:sup>
                      <m:r>
                        <m:t>4</m:t>
                      </m:r>
                    </m:sup>
                  </m:sSubSup>
                </m:e>
              </m:d>
            </m:den>
          </m:f>
          <m:r>
            <m:rPr>
              <m:sty m:val="p"/>
            </m:rPr>
            <m:t>.</m:t>
          </m:r>
        </m:oMath>
      </m:oMathPara>
    </w:p>
    <w:p>
      <w:pPr>
        <w:pStyle w:val="FirstParagraph"/>
      </w:pPr>
      <w:r>
        <w:t xml:space="preserve">The design implication is direct: radiator area scales inversely with the fourth power of the achievable surface temperature, so the entire feasibility of orbital cooling turns on running the radiator as warm as the processor’s junction limit and the heat-transport path will allow.</w:t>
      </w:r>
    </w:p>
    <w:bookmarkEnd w:id="18"/>
    <w:bookmarkStart w:id="19"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p>
      <w:pPr>
        <w:pStyle w:val="BodyText"/>
      </w:pPr>
      <w:r>
        <w:rPr>
          <w:b/>
          <w:bCs/>
        </w:rPr>
        <w:t xml:space="preserve">From the demonstrated single accelerator to a cluster, a scaling relation.</w:t>
      </w:r>
      <w:r>
        <w:t xml:space="preserve"> </w:t>
      </w:r>
      <w:r>
        <w:t xml:space="preserve">The chapter contrasts one data-center-class GPU in orbit with a vision that requires megawatt-to-gigawatt clusters. To make that gap quantitative, let a cluster aggregate</w:t>
      </w:r>
      <w:r>
        <w:t xml:space="preserve"> </w:t>
      </w:r>
      <m:oMath>
        <m:r>
          <m:t>N</m:t>
        </m:r>
      </m:oMath>
      <w:r>
        <w:t xml:space="preserve"> </w:t>
      </w:r>
      <w:r>
        <w:t xml:space="preserve">identical accelerators, each drawing electrical power</w:t>
      </w:r>
      <w:r>
        <w:t xml:space="preserve"> </w:t>
      </w:r>
      <m:oMath>
        <m:sSub>
          <m:e>
            <m:r>
              <m:t>P</m:t>
            </m:r>
          </m:e>
          <m:sub>
            <m:r>
              <m:rPr>
                <m:sty m:val="p"/>
              </m:rPr>
              <m:t>n</m:t>
            </m:r>
            <m:r>
              <m:rPr>
                <m:sty m:val="p"/>
              </m:rPr>
              <m:t>o</m:t>
            </m:r>
            <m:r>
              <m:rPr>
                <m:sty m:val="p"/>
              </m:rPr>
              <m:t>d</m:t>
            </m:r>
            <m:r>
              <m:rPr>
                <m:sty m:val="p"/>
              </m:rPr>
              <m:t>e</m:t>
            </m:r>
          </m:sub>
        </m:sSub>
      </m:oMath>
      <w:r>
        <w:t xml:space="preserve">. The total electrical demand is simply additive,</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N</m:t>
          </m:r>
          <m:r>
            <m:t> </m:t>
          </m:r>
          <m:sSub>
            <m:e>
              <m:r>
                <m:t>P</m:t>
              </m:r>
            </m:e>
            <m:sub>
              <m:r>
                <m:rPr>
                  <m:sty m:val="p"/>
                </m:rPr>
                <m:t>n</m:t>
              </m:r>
              <m:r>
                <m:rPr>
                  <m:sty m:val="p"/>
                </m:rPr>
                <m:t>o</m:t>
              </m:r>
              <m:r>
                <m:rPr>
                  <m:sty m:val="p"/>
                </m:rPr>
                <m:t>d</m:t>
              </m:r>
              <m:r>
                <m:rPr>
                  <m:sty m:val="p"/>
                </m:rPr>
                <m:t>e</m:t>
              </m:r>
            </m:sub>
          </m:sSub>
          <m:r>
            <m:rPr>
              <m:sty m:val="p"/>
            </m:rPr>
            <m:t>.</m:t>
          </m:r>
        </m:oMath>
      </m:oMathPara>
    </w:p>
    <w:p>
      <w:pPr>
        <w:pStyle w:val="FirstParagraph"/>
      </w:pPr>
      <w:r>
        <w:t xml:space="preserve">The flown Starcloud-1 carried a single H100, so</w:t>
      </w:r>
      <w:r>
        <w:t xml:space="preserve"> </w:t>
      </w:r>
      <m:oMath>
        <m:r>
          <m:t>N</m:t>
        </m:r>
        <m:r>
          <m:rPr>
            <m:sty m:val="p"/>
          </m:rPr>
          <m:t>=</m:t>
        </m:r>
        <m:r>
          <m:t>1</m:t>
        </m:r>
      </m:oMath>
      <w:r>
        <w:t xml:space="preserve">. Taking the H100 thermal envelope of order</w:t>
      </w:r>
      <w:r>
        <w:t xml:space="preserve"> </w:t>
      </w:r>
      <m:oMath>
        <m:r>
          <m:t>0.7</m:t>
        </m:r>
        <m:r>
          <m:t> </m:t>
        </m:r>
        <m:r>
          <m:rPr>
            <m:sty m:val="p"/>
          </m:rPr>
          <m:t>k</m:t>
        </m:r>
        <m:r>
          <m:rPr>
            <m:sty m:val="p"/>
          </m:rPr>
          <m:t>W</m:t>
        </m:r>
      </m:oMath>
      <w:r>
        <w:t xml:space="preserve"> </w:t>
      </w:r>
      <w:r>
        <w:t xml:space="preserve">as</w:t>
      </w:r>
      <w:r>
        <w:t xml:space="preserve"> </w:t>
      </w:r>
      <m:oMath>
        <m:sSub>
          <m:e>
            <m:r>
              <m:t>P</m:t>
            </m:r>
          </m:e>
          <m:sub>
            <m:r>
              <m:rPr>
                <m:sty m:val="p"/>
              </m:rPr>
              <m:t>n</m:t>
            </m:r>
            <m:r>
              <m:rPr>
                <m:sty m:val="p"/>
              </m:rPr>
              <m:t>o</m:t>
            </m:r>
            <m:r>
              <m:rPr>
                <m:sty m:val="p"/>
              </m:rPr>
              <m:t>d</m:t>
            </m:r>
            <m:r>
              <m:rPr>
                <m:sty m:val="p"/>
              </m:rPr>
              <m:t>e</m:t>
            </m:r>
          </m:sub>
        </m:sSub>
      </m:oMath>
      <w:r>
        <w:t xml:space="preserve">, the number of such nodes implied by an aspirational five-gigawatt target follows by inverting (2.1),</w:t>
      </w:r>
    </w:p>
    <w:p>
      <w:pPr>
        <w:pStyle w:val="BodyText"/>
      </w:pPr>
      <m:oMathPara>
        <m:oMathParaPr>
          <m:jc m:val="center"/>
        </m:oMathParaPr>
        <m:oMath>
          <m:r>
            <m:t>N</m:t>
          </m:r>
          <m:r>
            <m:rPr>
              <m:sty m:val="p"/>
            </m:rPr>
            <m:t>=</m:t>
          </m:r>
          <m:f>
            <m:fPr>
              <m:type m:val="bar"/>
            </m:fPr>
            <m:num>
              <m:sSub>
                <m:e>
                  <m:r>
                    <m:t>P</m:t>
                  </m:r>
                </m:e>
                <m:sub>
                  <m:r>
                    <m:rPr>
                      <m:sty m:val="p"/>
                    </m:rPr>
                    <m:t>c</m:t>
                  </m:r>
                  <m:r>
                    <m:rPr>
                      <m:sty m:val="p"/>
                    </m:rPr>
                    <m:t>l</m:t>
                  </m:r>
                  <m:r>
                    <m:rPr>
                      <m:sty m:val="p"/>
                    </m:rPr>
                    <m:t>u</m:t>
                  </m:r>
                  <m:r>
                    <m:rPr>
                      <m:sty m:val="p"/>
                    </m:rPr>
                    <m:t>s</m:t>
                  </m:r>
                  <m:r>
                    <m:rPr>
                      <m:sty m:val="p"/>
                    </m:rPr>
                    <m:t>t</m:t>
                  </m:r>
                  <m:r>
                    <m:rPr>
                      <m:sty m:val="p"/>
                    </m:rPr>
                    <m:t>e</m:t>
                  </m:r>
                  <m:r>
                    <m:rPr>
                      <m:sty m:val="p"/>
                    </m:rPr>
                    <m:t>r</m:t>
                  </m:r>
                </m:sub>
              </m:sSub>
            </m:num>
            <m:den>
              <m:sSub>
                <m:e>
                  <m:r>
                    <m:t>P</m:t>
                  </m:r>
                </m:e>
                <m:sub>
                  <m:r>
                    <m:rPr>
                      <m:sty m:val="p"/>
                    </m:rPr>
                    <m:t>n</m:t>
                  </m:r>
                  <m:r>
                    <m:rPr>
                      <m:sty m:val="p"/>
                    </m:rPr>
                    <m:t>o</m:t>
                  </m:r>
                  <m:r>
                    <m:rPr>
                      <m:sty m:val="p"/>
                    </m:rPr>
                    <m:t>d</m:t>
                  </m:r>
                  <m:r>
                    <m:rPr>
                      <m:sty m:val="p"/>
                    </m:rPr>
                    <m:t>e</m:t>
                  </m:r>
                </m:sub>
              </m:sSub>
            </m:den>
          </m:f>
          <m:r>
            <m:rPr>
              <m:sty m:val="p"/>
            </m:rPr>
            <m:t>=</m:t>
          </m:r>
          <m:f>
            <m:fPr>
              <m:type m:val="bar"/>
            </m:fPr>
            <m:num>
              <m:r>
                <m:t>5</m:t>
              </m:r>
              <m:r>
                <m:rPr>
                  <m:sty m:val="p"/>
                </m:rPr>
                <m:t>×</m:t>
              </m:r>
              <m:sSup>
                <m:e>
                  <m:r>
                    <m:t>10</m:t>
                  </m:r>
                </m:e>
                <m:sup>
                  <m:r>
                    <m:t>9</m:t>
                  </m:r>
                </m:sup>
              </m:sSup>
              <m:r>
                <m:t> </m:t>
              </m:r>
              <m:r>
                <m:rPr>
                  <m:sty m:val="p"/>
                </m:rPr>
                <m:t>W</m:t>
              </m:r>
            </m:num>
            <m:den>
              <m:r>
                <m:t>0.7</m:t>
              </m:r>
              <m:r>
                <m:rPr>
                  <m:sty m:val="p"/>
                </m:rPr>
                <m:t>×</m:t>
              </m:r>
              <m:sSup>
                <m:e>
                  <m:r>
                    <m:t>10</m:t>
                  </m:r>
                </m:e>
                <m:sup>
                  <m:r>
                    <m:t>3</m:t>
                  </m:r>
                </m:sup>
              </m:sSup>
              <m:r>
                <m:t> </m:t>
              </m:r>
              <m:r>
                <m:rPr>
                  <m:sty m:val="p"/>
                </m:rPr>
                <m:t>W</m:t>
              </m:r>
            </m:den>
          </m:f>
          <m:r>
            <m:rPr>
              <m:sty m:val="p"/>
            </m:rPr>
            <m:t>≈</m:t>
          </m:r>
          <m:r>
            <m:t>7</m:t>
          </m:r>
          <m:r>
            <m:rPr>
              <m:sty m:val="p"/>
            </m:rPr>
            <m:t>×</m:t>
          </m:r>
          <m:sSup>
            <m:e>
              <m:r>
                <m:t>10</m:t>
              </m:r>
            </m:e>
            <m:sup>
              <m:r>
                <m:t>6</m:t>
              </m:r>
            </m:sup>
          </m:sSup>
          <m:r>
            <m:rPr>
              <m:sty m:val="p"/>
            </m:rPr>
            <m:t>.</m:t>
          </m:r>
        </m:oMath>
      </m:oMathPara>
    </w:p>
    <w:p>
      <w:pPr>
        <w:pStyle w:val="FirstParagraph"/>
      </w:pPr>
      <w:r>
        <w:t xml:space="preserve">The seven-million-node figure that this estimate yields is not a demonstrated capability; it is a way of reading the five-gigawatt target as a node count, and it makes plain why the chapter treats that target as a long-horizon engineering aspiration rather than a near-term deliverable. The design implication is that closing the gap is a problem of integration at scale, not of a single more capable processor.</w:t>
      </w:r>
    </w:p>
    <w:p>
      <w:pPr>
        <w:pStyle w:val="BodyText"/>
      </w:pPr>
      <w:r>
        <w:rPr>
          <w:b/>
          <w:bCs/>
        </w:rPr>
        <w:t xml:space="preserve">Power supplied sets the achievable compute.</w:t>
      </w:r>
      <w:r>
        <w:t xml:space="preserve"> </w:t>
      </w:r>
      <w:r>
        <w:t xml:space="preserve">The same accounting can be turned around to express the useful output of a node. If</w:t>
      </w:r>
      <w:r>
        <w:t xml:space="preserve"> </w:t>
      </w:r>
      <m:oMath>
        <m:r>
          <m:t>η</m:t>
        </m:r>
      </m:oMath>
      <w:r>
        <w:t xml:space="preserve"> </w:t>
      </w:r>
      <w:r>
        <w:t xml:space="preserve">is the fraction of supplied electrical power that reaches the accelerator after conversion and distribution losses, and</w:t>
      </w:r>
      <w:r>
        <w:t xml:space="preserve"> </w:t>
      </w:r>
      <m:oMath>
        <m:sSub>
          <m:e>
            <m:r>
              <m:t>E</m:t>
            </m:r>
          </m:e>
          <m:sub>
            <m:r>
              <m:rPr>
                <m:sty m:val="p"/>
              </m:rPr>
              <m:t>o</m:t>
            </m:r>
            <m:r>
              <m:rPr>
                <m:sty m:val="p"/>
              </m:rPr>
              <m:t>p</m:t>
            </m:r>
          </m:sub>
        </m:sSub>
      </m:oMath>
      <w:r>
        <w:t xml:space="preserve"> </w:t>
      </w:r>
      <w:r>
        <w:t xml:space="preserve">is the energy cost of one arithmetic operation, then the sustained throughput is</w:t>
      </w:r>
    </w:p>
    <w:p>
      <w:pPr>
        <w:pStyle w:val="BodyText"/>
      </w:pPr>
      <m:oMathPara>
        <m:oMathParaPr>
          <m:jc m:val="center"/>
        </m:oMathParaPr>
        <m:oMath>
          <m:sSub>
            <m:e>
              <m:r>
                <m:t>R</m:t>
              </m:r>
            </m:e>
            <m:sub>
              <m:r>
                <m:rPr>
                  <m:sty m:val="p"/>
                </m:rPr>
                <m:t>o</m:t>
              </m:r>
              <m:r>
                <m:rPr>
                  <m:sty m:val="p"/>
                </m:rPr>
                <m:t>p</m:t>
              </m:r>
              <m:r>
                <m:rPr>
                  <m:sty m:val="p"/>
                </m:rPr>
                <m:t>s</m:t>
              </m:r>
            </m:sub>
          </m:sSub>
          <m:r>
            <m:rPr>
              <m:sty m:val="p"/>
            </m:rPr>
            <m:t>=</m:t>
          </m:r>
          <m:f>
            <m:fPr>
              <m:type m:val="bar"/>
            </m:fPr>
            <m:num>
              <m:r>
                <m:t>η</m:t>
              </m:r>
              <m:r>
                <m:t> </m:t>
              </m:r>
              <m:sSub>
                <m:e>
                  <m:r>
                    <m:t>P</m:t>
                  </m:r>
                </m:e>
                <m:sub>
                  <m:r>
                    <m:rPr>
                      <m:sty m:val="p"/>
                    </m:rPr>
                    <m:t>n</m:t>
                  </m:r>
                  <m:r>
                    <m:rPr>
                      <m:sty m:val="p"/>
                    </m:rPr>
                    <m:t>o</m:t>
                  </m:r>
                  <m:r>
                    <m:rPr>
                      <m:sty m:val="p"/>
                    </m:rPr>
                    <m:t>d</m:t>
                  </m:r>
                  <m:r>
                    <m:rPr>
                      <m:sty m:val="p"/>
                    </m:rPr>
                    <m:t>e</m:t>
                  </m:r>
                </m:sub>
              </m:sSub>
            </m:num>
            <m:den>
              <m:sSub>
                <m:e>
                  <m:r>
                    <m:t>E</m:t>
                  </m:r>
                </m:e>
                <m:sub>
                  <m:r>
                    <m:rPr>
                      <m:sty m:val="p"/>
                    </m:rPr>
                    <m:t>o</m:t>
                  </m:r>
                  <m:r>
                    <m:rPr>
                      <m:sty m:val="p"/>
                    </m:rPr>
                    <m:t>p</m:t>
                  </m:r>
                </m:sub>
              </m:sSub>
            </m:den>
          </m:f>
          <m:r>
            <m:rPr>
              <m:sty m:val="p"/>
            </m:rPr>
            <m:t>.</m:t>
          </m:r>
        </m:oMath>
      </m:oMathPara>
    </w:p>
    <w:p>
      <w:pPr>
        <w:pStyle w:val="FirstParagraph"/>
      </w:pPr>
      <w:r>
        <w:t xml:space="preserve">For a fixed device</w:t>
      </w:r>
      <w:r>
        <w:t xml:space="preserve"> </w:t>
      </w:r>
      <m:oMath>
        <m:sSub>
          <m:e>
            <m:r>
              <m:t>E</m:t>
            </m:r>
          </m:e>
          <m:sub>
            <m:r>
              <m:rPr>
                <m:sty m:val="p"/>
              </m:rPr>
              <m:t>o</m:t>
            </m:r>
            <m:r>
              <m:rPr>
                <m:sty m:val="p"/>
              </m:rPr>
              <m:t>p</m:t>
            </m:r>
          </m:sub>
        </m:sSub>
      </m:oMath>
      <w:r>
        <w:t xml:space="preserve"> </w:t>
      </w:r>
      <w:r>
        <w:t xml:space="preserve">is set by the silicon, so on orbit the throughput is bounded by the power that the platform can deliver and the heat it can reject, not by the processor alone.</w:t>
      </w:r>
    </w:p>
    <w:p>
      <w:pPr>
        <w:pStyle w:val="BodyText"/>
      </w:pPr>
      <w:r>
        <w:rPr>
          <w:b/>
          <w:bCs/>
        </w:rPr>
        <w:t xml:space="preserve">Formation links scale with the square of cluster count.</w:t>
      </w:r>
      <w:r>
        <w:t xml:space="preserve"> </w:t>
      </w:r>
      <w:r>
        <w:t xml:space="preserve">The reference architecture connects roughly eighty-one satellites by free-space optical links. If every satellite must maintain a line of sight to every other satellite in a fully connected cluster of</w:t>
      </w:r>
      <w:r>
        <w:t xml:space="preserve"> </w:t>
      </w:r>
      <m:oMath>
        <m:sSub>
          <m:e>
            <m:r>
              <m:t>N</m:t>
            </m:r>
          </m:e>
          <m:sub>
            <m:r>
              <m:rPr>
                <m:sty m:val="p"/>
              </m:rPr>
              <m:t>s</m:t>
            </m:r>
            <m:r>
              <m:rPr>
                <m:sty m:val="p"/>
              </m:rPr>
              <m:t>a</m:t>
            </m:r>
            <m:r>
              <m:rPr>
                <m:sty m:val="p"/>
              </m:rPr>
              <m:t>t</m:t>
            </m:r>
          </m:sub>
        </m:sSub>
      </m:oMath>
      <w:r>
        <w:t xml:space="preserve"> </w:t>
      </w:r>
      <w:r>
        <w:t xml:space="preserve">members, the number of distinct links is the number of unordered pairs,</w:t>
      </w:r>
    </w:p>
    <w:p>
      <w:pPr>
        <w:pStyle w:val="BodyText"/>
      </w:pPr>
      <m:oMathPara>
        <m:oMathParaPr>
          <m:jc m:val="center"/>
        </m:oMathParaPr>
        <m:oMath>
          <m:r>
            <m:t>L</m:t>
          </m:r>
          <m:r>
            <m:rPr>
              <m:sty m:val="p"/>
            </m:rPr>
            <m:t>=</m:t>
          </m:r>
          <m:d>
            <m:dPr>
              <m:begChr m:val="("/>
              <m:sepChr m:val=""/>
              <m:endChr m:val=")"/>
              <m:grow/>
            </m:dPr>
            <m:e>
              <m:f>
                <m:fPr>
                  <m:type m:val="noBar"/>
                </m:fPr>
                <m:num>
                  <m:sSub>
                    <m:e>
                      <m:r>
                        <m:t>N</m:t>
                      </m:r>
                    </m:e>
                    <m:sub>
                      <m:r>
                        <m:rPr>
                          <m:sty m:val="p"/>
                        </m:rPr>
                        <m:t>s</m:t>
                      </m:r>
                      <m:r>
                        <m:rPr>
                          <m:sty m:val="p"/>
                        </m:rPr>
                        <m:t>a</m:t>
                      </m:r>
                      <m:r>
                        <m:rPr>
                          <m:sty m:val="p"/>
                        </m:rPr>
                        <m:t>t</m:t>
                      </m:r>
                    </m:sub>
                  </m:sSub>
                </m:num>
                <m:den>
                  <m:r>
                    <m:t>2</m:t>
                  </m:r>
                </m:den>
              </m:f>
            </m:e>
          </m:d>
          <m:r>
            <m:rPr>
              <m:sty m:val="p"/>
            </m:rPr>
            <m:t>=</m:t>
          </m:r>
          <m:f>
            <m:fPr>
              <m:type m:val="bar"/>
            </m:fPr>
            <m:num>
              <m:sSub>
                <m:e>
                  <m:r>
                    <m:t>N</m:t>
                  </m:r>
                </m:e>
                <m:sub>
                  <m:r>
                    <m:rPr>
                      <m:sty m:val="p"/>
                    </m:rPr>
                    <m:t>s</m:t>
                  </m:r>
                  <m:r>
                    <m:rPr>
                      <m:sty m:val="p"/>
                    </m:rPr>
                    <m:t>a</m:t>
                  </m:r>
                  <m:r>
                    <m:rPr>
                      <m:sty m:val="p"/>
                    </m:rPr>
                    <m:t>t</m:t>
                  </m:r>
                </m:sub>
              </m:sSub>
              <m:r>
                <m:rPr>
                  <m:sty m:val="p"/>
                </m:rPr>
                <m:t>(</m:t>
              </m:r>
              <m:sSub>
                <m:e>
                  <m:r>
                    <m:t>N</m:t>
                  </m:r>
                </m:e>
                <m:sub>
                  <m:r>
                    <m:rPr>
                      <m:sty m:val="p"/>
                    </m:rPr>
                    <m:t>s</m:t>
                  </m:r>
                  <m:r>
                    <m:rPr>
                      <m:sty m:val="p"/>
                    </m:rPr>
                    <m:t>a</m:t>
                  </m:r>
                  <m:r>
                    <m:rPr>
                      <m:sty m:val="p"/>
                    </m:rPr>
                    <m:t>t</m:t>
                  </m:r>
                </m:sub>
              </m:sSub>
              <m:r>
                <m:rPr>
                  <m:sty m:val="p"/>
                </m:rPr>
                <m:t>−</m:t>
              </m:r>
              <m:r>
                <m:t>1</m:t>
              </m:r>
              <m:r>
                <m:rPr>
                  <m:sty m:val="p"/>
                </m:rPr>
                <m:t>)</m:t>
              </m:r>
            </m:num>
            <m:den>
              <m:r>
                <m:t>2</m:t>
              </m:r>
            </m:den>
          </m:f>
          <m:r>
            <m:rPr>
              <m:sty m:val="p"/>
            </m:rPr>
            <m:t>.</m:t>
          </m:r>
        </m:oMath>
      </m:oMathPara>
    </w:p>
    <w:p>
      <w:pPr>
        <w:pStyle w:val="FirstParagraph"/>
      </w:pPr>
      <w:r>
        <w:t xml:space="preserve">For the illustrative</w:t>
      </w:r>
      <w:r>
        <w:t xml:space="preserve"> </w:t>
      </w:r>
      <m:oMath>
        <m:sSub>
          <m:e>
            <m:r>
              <m:t>N</m:t>
            </m:r>
          </m:e>
          <m:sub>
            <m:r>
              <m:rPr>
                <m:sty m:val="p"/>
              </m:rPr>
              <m:t>s</m:t>
            </m:r>
            <m:r>
              <m:rPr>
                <m:sty m:val="p"/>
              </m:rPr>
              <m:t>a</m:t>
            </m:r>
            <m:r>
              <m:rPr>
                <m:sty m:val="p"/>
              </m:rPr>
              <m:t>t</m:t>
            </m:r>
          </m:sub>
        </m:sSub>
        <m:r>
          <m:rPr>
            <m:sty m:val="p"/>
          </m:rPr>
          <m:t>=</m:t>
        </m:r>
        <m:r>
          <m:t>81</m:t>
        </m:r>
      </m:oMath>
      <w:r>
        <w:t xml:space="preserve"> </w:t>
      </w:r>
      <w:r>
        <w:t xml:space="preserve">this gives</w:t>
      </w:r>
      <w:r>
        <w:t xml:space="preserve"> </w:t>
      </w:r>
      <m:oMath>
        <m:r>
          <m:t>L</m:t>
        </m:r>
        <m:r>
          <m:rPr>
            <m:sty m:val="p"/>
          </m:rPr>
          <m:t>=</m:t>
        </m:r>
        <m:r>
          <m:t>81</m:t>
        </m:r>
        <m:r>
          <m:rPr>
            <m:sty m:val="p"/>
          </m:rPr>
          <m:t>⋅</m:t>
        </m:r>
        <m:r>
          <m:t>80</m:t>
        </m:r>
        <m:r>
          <m:rPr>
            <m:sty m:val="p"/>
          </m:rPr>
          <m:t>/</m:t>
        </m:r>
        <m:r>
          <m:t>2</m:t>
        </m:r>
        <m:r>
          <m:rPr>
            <m:sty m:val="p"/>
          </m:rPr>
          <m:t>=</m:t>
        </m:r>
        <m:r>
          <m:t>3240</m:t>
        </m:r>
      </m:oMath>
      <w:r>
        <w:t xml:space="preserve"> </w:t>
      </w:r>
      <w:r>
        <w:t xml:space="preserve">pairwise links. Practical constellations route over a sparser subset, yet (2.4) shows why link budgeting, pointing, and station-keeping dominate the formation problem as the cluster grows; the demonstrated bench-scale optical link is one element of a connectivity requirement that grows quadratically with the number of satellites.</w:t>
      </w:r>
    </w:p>
    <w:bookmarkEnd w:id="19"/>
    <w:bookmarkStart w:id="20"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13.7</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0.0114</m:t>
          </m:r>
          <m:r>
            <m:rPr>
              <m:sty m:val="p"/>
            </m:rPr>
            <m:t>=</m:t>
          </m:r>
          <m:r>
            <m:t>0.3114</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p>
      <w:pPr>
        <w:pStyle w:val="BodyText"/>
      </w:pPr>
      <w:r>
        <w:rPr>
          <w:b/>
          <w:bCs/>
        </w:rPr>
        <w:t xml:space="preserve">Deriving the radiator temperature step by step.</w:t>
      </w:r>
      <w:r>
        <w:t xml:space="preserve"> </w:t>
      </w:r>
      <w:r>
        <w:t xml:space="preserve">The Stefan-Boltzmann balance in Eq. (2A.2) deserves to be unpacked, because every later thermal argument rests on it. A gray surface at uniform temperature</w:t>
      </w:r>
      <w:r>
        <w:t xml:space="preserve"> </w:t>
      </w:r>
      <m:oMath>
        <m:sSub>
          <m:e>
            <m:r>
              <m:t>T</m:t>
            </m:r>
          </m:e>
          <m:sub>
            <m:r>
              <m:rPr>
                <m:sty m:val="p"/>
              </m:rPr>
              <m:t>r</m:t>
            </m:r>
            <m:r>
              <m:rPr>
                <m:sty m:val="p"/>
              </m:rPr>
              <m:t>a</m:t>
            </m:r>
            <m:r>
              <m:rPr>
                <m:sty m:val="p"/>
              </m:rPr>
              <m:t>d</m:t>
            </m:r>
          </m:sub>
        </m:sSub>
      </m:oMath>
      <w:r>
        <w:t xml:space="preserve"> </w:t>
      </w:r>
      <w:r>
        <w:t xml:space="preserve">emits a hemispherical flux</w:t>
      </w:r>
      <w:r>
        <w:t xml:space="preserve"> </w:t>
      </w:r>
      <m:oMath>
        <m:r>
          <m:t>ε</m:t>
        </m:r>
        <m:r>
          <m:t> </m:t>
        </m:r>
        <m:r>
          <m:t>σ</m:t>
        </m:r>
        <m:r>
          <m:t> </m:t>
        </m:r>
        <m:sSubSup>
          <m:e>
            <m:r>
              <m:t>T</m:t>
            </m:r>
          </m:e>
          <m:sub>
            <m:r>
              <m:rPr>
                <m:sty m:val="p"/>
              </m:rPr>
              <m:t>r</m:t>
            </m:r>
            <m:r>
              <m:rPr>
                <m:sty m:val="p"/>
              </m:rPr>
              <m:t>a</m:t>
            </m:r>
            <m:r>
              <m:rPr>
                <m:sty m:val="p"/>
              </m:rPr>
              <m:t>d</m:t>
            </m:r>
          </m:sub>
          <m:sup>
            <m:r>
              <m:t>4</m:t>
            </m:r>
          </m:sup>
        </m:sSubSup>
      </m:oMath>
      <w:r>
        <w:t xml:space="preserve"> </w:t>
      </w:r>
      <w:r>
        <w:t xml:space="preserve">per unit area. In orbit the panel also receives radiation from its surroundings, so the net emitted flux is the difference between what it sends out and what it absorbs from an effective sink at temperature</w:t>
      </w:r>
      <w:r>
        <w:t xml:space="preserve"> </w:t>
      </w:r>
      <m:oMath>
        <m:sSub>
          <m:e>
            <m:r>
              <m:t>T</m:t>
            </m:r>
          </m:e>
          <m:sub>
            <m:r>
              <m:rPr>
                <m:sty m:val="p"/>
              </m:rPr>
              <m:t>s</m:t>
            </m:r>
            <m:r>
              <m:rPr>
                <m:sty m:val="p"/>
              </m:rPr>
              <m:t>i</m:t>
            </m:r>
            <m:r>
              <m:rPr>
                <m:sty m:val="p"/>
              </m:rPr>
              <m:t>n</m:t>
            </m:r>
            <m:r>
              <m:rPr>
                <m:sty m:val="p"/>
              </m:rPr>
              <m:t>k</m:t>
            </m:r>
          </m:sub>
        </m:sSub>
      </m:oMath>
      <w:r>
        <w:t xml:space="preserve">,</w:t>
      </w:r>
    </w:p>
    <w:p>
      <w:pPr>
        <w:pStyle w:val="BodyText"/>
      </w:pPr>
      <m:oMathPara>
        <m:oMathParaPr>
          <m:jc m:val="center"/>
        </m:oMathParaPr>
        <m:oMath>
          <m:sSub>
            <m:e>
              <m:r>
                <m:t>q</m:t>
              </m:r>
            </m:e>
            <m:sub>
              <m:r>
                <m:rPr>
                  <m:sty m:val="p"/>
                </m:rPr>
                <m:t>n</m:t>
              </m:r>
              <m:r>
                <m:rPr>
                  <m:sty m:val="p"/>
                </m:rPr>
                <m:t>e</m:t>
              </m:r>
              <m:r>
                <m:rPr>
                  <m:sty m:val="p"/>
                </m:rPr>
                <m:t>t</m:t>
              </m:r>
            </m:sub>
          </m:sSub>
          <m:r>
            <m:rPr>
              <m:sty m:val="p"/>
            </m:rPr>
            <m:t>=</m:t>
          </m:r>
          <m:r>
            <m:t>ε</m:t>
          </m:r>
          <m:r>
            <m:t> </m:t>
          </m:r>
          <m:r>
            <m:t>σ</m:t>
          </m:r>
          <m:d>
            <m:dPr>
              <m:begChr m:val="("/>
              <m:sepChr m:val=""/>
              <m:endChr m:val=")"/>
              <m:grow/>
            </m:dPr>
            <m:e>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e>
          </m:d>
          <m:r>
            <m:rPr>
              <m:sty m:val="p"/>
            </m:rPr>
            <m:t>.</m:t>
          </m:r>
        </m:oMath>
      </m:oMathPara>
    </w:p>
    <w:p>
      <w:pPr>
        <w:pStyle w:val="FirstParagraph"/>
      </w:pPr>
      <w:r>
        <w:t xml:space="preserve">Multiplying by the participating area</w:t>
      </w:r>
      <w:r>
        <w:t xml:space="preserve"> </w:t>
      </w:r>
      <m:oMath>
        <m:r>
          <m:t>A</m:t>
        </m:r>
        <m:r>
          <m:t> </m:t>
        </m:r>
        <m:sSub>
          <m:e>
            <m:r>
              <m:t>n</m:t>
            </m:r>
          </m:e>
          <m:sub>
            <m:r>
              <m:t>s</m:t>
            </m:r>
          </m:sub>
        </m:sSub>
      </m:oMath>
      <w:r>
        <w:t xml:space="preserve"> </w:t>
      </w:r>
      <w:r>
        <w:t xml:space="preserve">and equating to the dissipated load gives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r>
          <m:rPr>
            <m:sty m:val="p"/>
          </m:rPr>
          <m:t>(</m:t>
        </m:r>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oMath>
      <w:r>
        <w:t xml:space="preserve">. Eq. (2A.2) is the limiting form in which</w:t>
      </w:r>
      <w:r>
        <w:t xml:space="preserve"> </w:t>
      </w:r>
      <m:oMath>
        <m:sSubSup>
          <m:e>
            <m:r>
              <m:t>T</m:t>
            </m:r>
          </m:e>
          <m:sub>
            <m:r>
              <m:rPr>
                <m:sty m:val="p"/>
              </m:rPr>
              <m:t>s</m:t>
            </m:r>
            <m:r>
              <m:rPr>
                <m:sty m:val="p"/>
              </m:rPr>
              <m:t>i</m:t>
            </m:r>
            <m:r>
              <m:rPr>
                <m:sty m:val="p"/>
              </m:rPr>
              <m:t>n</m:t>
            </m:r>
            <m:r>
              <m:rPr>
                <m:sty m:val="p"/>
              </m:rPr>
              <m:t>k</m:t>
            </m:r>
          </m:sub>
          <m:sup>
            <m:r>
              <m:t>4</m:t>
            </m:r>
          </m:sup>
        </m:sSubSup>
        <m:r>
          <m:rPr>
            <m:sty m:val="p"/>
          </m:rPr>
          <m:t>≪</m:t>
        </m:r>
        <m:sSubSup>
          <m:e>
            <m:r>
              <m:t>T</m:t>
            </m:r>
          </m:e>
          <m:sub>
            <m:r>
              <m:rPr>
                <m:sty m:val="p"/>
              </m:rPr>
              <m:t>r</m:t>
            </m:r>
            <m:r>
              <m:rPr>
                <m:sty m:val="p"/>
              </m:rPr>
              <m:t>a</m:t>
            </m:r>
            <m:r>
              <m:rPr>
                <m:sty m:val="p"/>
              </m:rPr>
              <m:t>d</m:t>
            </m:r>
          </m:sub>
          <m:sup>
            <m:r>
              <m:t>4</m:t>
            </m:r>
          </m:sup>
        </m:sSubSup>
      </m:oMath>
      <w:r>
        <w:t xml:space="preserve">, which is the cold-background assumption used for the baseline. Isolating the temperature returns the quartic root,</w:t>
      </w:r>
    </w:p>
    <w:p>
      <w:pPr>
        <w:pStyle w:val="BodyText"/>
      </w:pPr>
      <m:oMathPara>
        <m:oMathParaPr>
          <m:jc m:val="center"/>
        </m:oMathParaPr>
        <m:oMath>
          <m:sSub>
            <m:e>
              <m:r>
                <m:t>T</m:t>
              </m:r>
            </m:e>
            <m:sub>
              <m:r>
                <m:rPr>
                  <m:sty m:val="p"/>
                </m:rPr>
                <m:t>r</m:t>
              </m:r>
              <m:r>
                <m:rPr>
                  <m:sty m:val="p"/>
                </m:rPr>
                <m:t>a</m:t>
              </m:r>
              <m:r>
                <m:rPr>
                  <m:sty m:val="p"/>
                </m:rPr>
                <m:t>d</m:t>
              </m:r>
            </m:sub>
          </m:sSub>
          <m:r>
            <m:rPr>
              <m:sty m:val="p"/>
            </m:rPr>
            <m:t>=</m:t>
          </m:r>
          <m:sSup>
            <m:e>
              <m:d>
                <m:dPr>
                  <m:begChr m:val="["/>
                  <m:sepChr m:val=""/>
                  <m:endChr m:val="]"/>
                  <m:grow/>
                </m:dPr>
                <m:e>
                  <m:r>
                    <m:t> </m:t>
                  </m:r>
                  <m:sSubSup>
                    <m:e>
                      <m:r>
                        <m:t>T</m:t>
                      </m:r>
                    </m:e>
                    <m:sub>
                      <m:r>
                        <m:rPr>
                          <m:sty m:val="p"/>
                        </m:rPr>
                        <m:t>s</m:t>
                      </m:r>
                      <m:r>
                        <m:rPr>
                          <m:sty m:val="p"/>
                        </m:rPr>
                        <m:t>i</m:t>
                      </m:r>
                      <m:r>
                        <m:rPr>
                          <m:sty m:val="p"/>
                        </m:rPr>
                        <m:t>n</m:t>
                      </m:r>
                      <m:r>
                        <m:rPr>
                          <m:sty m:val="p"/>
                        </m:rPr>
                        <m:t>k</m:t>
                      </m:r>
                    </m:sub>
                    <m:sup>
                      <m:r>
                        <m:t>4</m:t>
                      </m:r>
                    </m:sup>
                  </m:sSubSup>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The quartic dependence is the central fact of passive cooling: the radiator temperature responds only to the fourth root of the load, so doubling</w:t>
      </w:r>
      <w:r>
        <w:t xml:space="preserve"> </w:t>
      </w:r>
      <m:oMath>
        <m:sSub>
          <m:e>
            <m:r>
              <m:t>Q</m:t>
            </m:r>
          </m:e>
          <m:sub>
            <m:r>
              <m:rPr>
                <m:sty m:val="p"/>
              </m:rPr>
              <m:t>t</m:t>
            </m:r>
            <m:r>
              <m:rPr>
                <m:sty m:val="p"/>
              </m:rPr>
              <m:t>o</m:t>
            </m:r>
            <m:r>
              <m:rPr>
                <m:sty m:val="p"/>
              </m:rPr>
              <m:t>t</m:t>
            </m:r>
            <m:r>
              <m:rPr>
                <m:sty m:val="p"/>
              </m:rPr>
              <m:t>a</m:t>
            </m:r>
            <m:r>
              <m:rPr>
                <m:sty m:val="p"/>
              </m:rPr>
              <m:t>l</m:t>
            </m:r>
          </m:sub>
        </m:sSub>
      </m:oMath>
      <w:r>
        <w:t xml:space="preserve"> </w:t>
      </w:r>
      <w:r>
        <w:t xml:space="preserve">raises</w:t>
      </w:r>
      <w:r>
        <w:t xml:space="preserve"> </w:t>
      </w:r>
      <m:oMath>
        <m:sSub>
          <m:e>
            <m:r>
              <m:t>T</m:t>
            </m:r>
          </m:e>
          <m:sub>
            <m:r>
              <m:rPr>
                <m:sty m:val="p"/>
              </m:rPr>
              <m:t>r</m:t>
            </m:r>
            <m:r>
              <m:rPr>
                <m:sty m:val="p"/>
              </m:rPr>
              <m:t>a</m:t>
            </m:r>
            <m:r>
              <m:rPr>
                <m:sty m:val="p"/>
              </m:rPr>
              <m:t>d</m:t>
            </m:r>
          </m:sub>
        </m:sSub>
      </m:oMath>
      <w:r>
        <w:t xml:space="preserve"> </w:t>
      </w:r>
      <w:r>
        <w:t xml:space="preserve">by a factor of just</w:t>
      </w:r>
      <w:r>
        <w:t xml:space="preserve"> </w:t>
      </w:r>
      <m:oMath>
        <m:sSup>
          <m:e>
            <m:r>
              <m:t>2</m:t>
            </m:r>
          </m:e>
          <m:sup>
            <m:r>
              <m:t>1</m:t>
            </m:r>
            <m:r>
              <m:rPr>
                <m:sty m:val="p"/>
              </m:rPr>
              <m:t>/</m:t>
            </m:r>
            <m:r>
              <m:t>4</m:t>
            </m:r>
          </m:sup>
        </m:sSup>
        <m:r>
          <m:rPr>
            <m:sty m:val="p"/>
          </m:rPr>
          <m:t>≈</m:t>
        </m:r>
        <m:r>
          <m:t>1.19</m:t>
        </m:r>
      </m:oMath>
      <w:r>
        <w:t xml:space="preserve"> </w:t>
      </w:r>
      <w:r>
        <w:t xml:space="preserve">in absolute terms, while every kelvin gained here is subtracted directly from the junction margin.</w:t>
      </w:r>
    </w:p>
    <w:p>
      <w:pPr>
        <w:pStyle w:val="BodyText"/>
      </w:pPr>
      <w:r>
        <w:rPr>
          <w:b/>
          <w:bCs/>
        </w:rPr>
        <w:t xml:space="preserve">Sensitivity of the radiator to a warm sink.</w:t>
      </w:r>
      <w:r>
        <w:t xml:space="preserve"> </w:t>
      </w:r>
      <w:r>
        <w:t xml:space="preserve">Because the baseline neglects</w:t>
      </w:r>
      <w:r>
        <w:t xml:space="preserve"> </w:t>
      </w:r>
      <m:oMath>
        <m:sSub>
          <m:e>
            <m:r>
              <m:t>T</m:t>
            </m:r>
          </m:e>
          <m:sub>
            <m:r>
              <m:rPr>
                <m:sty m:val="p"/>
              </m:rPr>
              <m:t>s</m:t>
            </m:r>
            <m:r>
              <m:rPr>
                <m:sty m:val="p"/>
              </m:rPr>
              <m:t>i</m:t>
            </m:r>
            <m:r>
              <m:rPr>
                <m:sty m:val="p"/>
              </m:rPr>
              <m:t>n</m:t>
            </m:r>
            <m:r>
              <m:rPr>
                <m:sty m:val="p"/>
              </m:rPr>
              <m:t>k</m:t>
            </m:r>
          </m:sub>
        </m:sSub>
      </m:oMath>
      <w:r>
        <w:t xml:space="preserve">, it is useful to bound the penalty of a non-zero sink. Differentiating Eq. (2A.7) at fixed load shows how strongly the panel tracks its environment,</w:t>
      </w:r>
    </w:p>
    <w:p>
      <w:pPr>
        <w:pStyle w:val="BodyText"/>
      </w:pPr>
      <m:oMathPara>
        <m:oMathParaPr>
          <m:jc m:val="center"/>
        </m:oMathParaPr>
        <m:oMath>
          <m:f>
            <m:fPr>
              <m:type m:val="bar"/>
            </m:fPr>
            <m:num>
              <m:r>
                <m:rPr>
                  <m:sty m:val="p"/>
                </m:rPr>
                <m:t>∂</m:t>
              </m:r>
              <m:sSub>
                <m:e>
                  <m:r>
                    <m:t>T</m:t>
                  </m:r>
                </m:e>
                <m:sub>
                  <m:r>
                    <m:rPr>
                      <m:sty m:val="p"/>
                    </m:rPr>
                    <m:t>r</m:t>
                  </m:r>
                  <m:r>
                    <m:rPr>
                      <m:sty m:val="p"/>
                    </m:rPr>
                    <m:t>a</m:t>
                  </m:r>
                  <m:r>
                    <m:rPr>
                      <m:sty m:val="p"/>
                    </m:rPr>
                    <m:t>d</m:t>
                  </m:r>
                </m:sub>
              </m:sSub>
            </m:num>
            <m:den>
              <m:r>
                <m:rPr>
                  <m:sty m:val="p"/>
                </m:rPr>
                <m:t>∂</m:t>
              </m:r>
              <m:sSub>
                <m:e>
                  <m:r>
                    <m:t>T</m:t>
                  </m:r>
                </m:e>
                <m:sub>
                  <m:r>
                    <m:rPr>
                      <m:sty m:val="p"/>
                    </m:rPr>
                    <m:t>s</m:t>
                  </m:r>
                  <m:r>
                    <m:rPr>
                      <m:sty m:val="p"/>
                    </m:rPr>
                    <m:t>i</m:t>
                  </m:r>
                  <m:r>
                    <m:rPr>
                      <m:sty m:val="p"/>
                    </m:rPr>
                    <m:t>n</m:t>
                  </m:r>
                  <m:r>
                    <m:rPr>
                      <m:sty m:val="p"/>
                    </m:rPr>
                    <m:t>k</m:t>
                  </m:r>
                </m:sub>
              </m:sSub>
            </m:den>
          </m:f>
          <m:r>
            <m:rPr>
              <m:sty m:val="p"/>
            </m:rPr>
            <m:t>=</m:t>
          </m:r>
          <m:sSup>
            <m:e>
              <m:d>
                <m:dPr>
                  <m:begChr m:val="("/>
                  <m:sepChr m:val=""/>
                  <m:endChr m:val=")"/>
                  <m:grow/>
                </m:dPr>
                <m:e>
                  <m:f>
                    <m:fPr>
                      <m:type m:val="bar"/>
                    </m:fPr>
                    <m:num>
                      <m:sSub>
                        <m:e>
                          <m:r>
                            <m:t>T</m:t>
                          </m:r>
                        </m:e>
                        <m:sub>
                          <m:r>
                            <m:rPr>
                              <m:sty m:val="p"/>
                            </m:rPr>
                            <m:t>s</m:t>
                          </m:r>
                          <m:r>
                            <m:rPr>
                              <m:sty m:val="p"/>
                            </m:rPr>
                            <m:t>i</m:t>
                          </m:r>
                          <m:r>
                            <m:rPr>
                              <m:sty m:val="p"/>
                            </m:rPr>
                            <m:t>n</m:t>
                          </m:r>
                          <m:r>
                            <m:rPr>
                              <m:sty m:val="p"/>
                            </m:rPr>
                            <m:t>k</m:t>
                          </m:r>
                        </m:sub>
                      </m:sSub>
                    </m:num>
                    <m:den>
                      <m:sSub>
                        <m:e>
                          <m:r>
                            <m:t>T</m:t>
                          </m:r>
                        </m:e>
                        <m:sub>
                          <m:r>
                            <m:rPr>
                              <m:sty m:val="p"/>
                            </m:rPr>
                            <m:t>r</m:t>
                          </m:r>
                          <m:r>
                            <m:rPr>
                              <m:sty m:val="p"/>
                            </m:rPr>
                            <m:t>a</m:t>
                          </m:r>
                          <m:r>
                            <m:rPr>
                              <m:sty m:val="p"/>
                            </m:rPr>
                            <m:t>d</m:t>
                          </m:r>
                        </m:sub>
                      </m:sSub>
                    </m:den>
                  </m:f>
                </m:e>
              </m:d>
            </m:e>
            <m:sup>
              <m:r>
                <m:t>3</m:t>
              </m:r>
            </m:sup>
          </m:sSup>
          <m:r>
            <m:rPr>
              <m:sty m:val="p"/>
            </m:rPr>
            <m:t>.</m:t>
          </m:r>
        </m:oMath>
      </m:oMathPara>
    </w:p>
    <w:p>
      <w:pPr>
        <w:pStyle w:val="FirstParagraph"/>
      </w:pPr>
      <w:r>
        <w:t xml:space="preserve">A cold sink leaves the baseline essentially unchanged, while a sink approaching the panel temperature drives the sensitivity toward unity, at which point passive rejection collapses.</w:t>
      </w:r>
    </w:p>
    <w:p>
      <w:pPr>
        <w:pStyle w:val="BodyText"/>
      </w:pPr>
      <w:r>
        <w:rPr>
          <w:b/>
          <w:bCs/>
        </w:rPr>
        <w:t xml:space="preserve">A worked sizing inversion.</w:t>
      </w:r>
      <w:r>
        <w:t xml:space="preserve"> </w:t>
      </w:r>
      <w:r>
        <w:t xml:space="preserve">The same balance fixes the area a designer must install. Rearranging Eq. (2A.2) for the cold-background case and inserting the chapter’s reference values,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1450</m:t>
        </m:r>
        <m:r>
          <m:t> </m:t>
        </m:r>
        <m:r>
          <m:rPr>
            <m:sty m:val="p"/>
          </m:rPr>
          <m:t>W</m:t>
        </m:r>
      </m:oMath>
      <w:r>
        <w:t xml:space="preserve">,</w:t>
      </w:r>
      <w:r>
        <w:t xml:space="preserve"> </w:t>
      </w:r>
      <m:oMath>
        <m:r>
          <m:t>ε</m:t>
        </m:r>
        <m:r>
          <m:rPr>
            <m:sty m:val="p"/>
          </m:rPr>
          <m:t>=</m:t>
        </m:r>
        <m:r>
          <m:t>0.85</m:t>
        </m:r>
      </m:oMath>
      <w:r>
        <w:t xml:space="preserve">, and the settled panel temperature</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r>
          <m:rPr>
            <m:sty m:val="p"/>
          </m:rPr>
          <m:t>=</m:t>
        </m:r>
        <m:r>
          <m:t>294.45</m:t>
        </m:r>
        <m:r>
          <m:t> </m:t>
        </m:r>
        <m:r>
          <m:rPr>
            <m:sty m:val="p"/>
          </m:rPr>
          <m:t>K</m:t>
        </m:r>
      </m:oMath>
      <w:r>
        <w:t xml:space="preserve">,</w:t>
      </w:r>
    </w:p>
    <w:p>
      <w:pPr>
        <w:pStyle w:val="BodyText"/>
      </w:pPr>
      <m:oMathPara>
        <m:oMathParaPr>
          <m:jc m:val="center"/>
        </m:oMathParaPr>
        <m:oMath>
          <m:r>
            <m:t>A</m:t>
          </m:r>
          <m:r>
            <m:t> </m:t>
          </m:r>
          <m:sSub>
            <m:e>
              <m:r>
                <m:t>n</m:t>
              </m:r>
            </m:e>
            <m:sub>
              <m:r>
                <m:t>s</m:t>
              </m:r>
            </m:sub>
          </m:sSub>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sSubSup>
                <m:e>
                  <m:r>
                    <m:t>T</m:t>
                  </m:r>
                </m:e>
                <m:sub>
                  <m:r>
                    <m:rPr>
                      <m:sty m:val="p"/>
                    </m:rPr>
                    <m:t>r</m:t>
                  </m:r>
                  <m:r>
                    <m:rPr>
                      <m:sty m:val="p"/>
                    </m:rPr>
                    <m:t>a</m:t>
                  </m:r>
                  <m:r>
                    <m:rPr>
                      <m:sty m:val="p"/>
                    </m:rPr>
                    <m:t>d</m:t>
                  </m:r>
                </m:sub>
                <m:sup>
                  <m:r>
                    <m:t>4</m:t>
                  </m:r>
                </m:sup>
              </m:sSubSup>
            </m:den>
          </m:f>
          <m:r>
            <m:rPr>
              <m:sty m:val="p"/>
            </m:rPr>
            <m:t>=</m:t>
          </m:r>
          <m:f>
            <m:fPr>
              <m:type m:val="bar"/>
            </m:fPr>
            <m:num>
              <m:r>
                <m:t>1450</m:t>
              </m:r>
            </m:num>
            <m:den>
              <m:r>
                <m:t>0.85</m:t>
              </m:r>
              <m:r>
                <m:rPr>
                  <m:sty m:val="p"/>
                </m:rPr>
                <m:t>×</m:t>
              </m:r>
              <m:r>
                <m:t>5.67</m:t>
              </m:r>
              <m:r>
                <m:rPr>
                  <m:sty m:val="p"/>
                </m:rPr>
                <m:t>×</m:t>
              </m:r>
              <m:sSup>
                <m:e>
                  <m:r>
                    <m:t>10</m:t>
                  </m:r>
                </m:e>
                <m:sup>
                  <m:r>
                    <m:rPr>
                      <m:sty m:val="p"/>
                    </m:rPr>
                    <m:t>−</m:t>
                  </m:r>
                  <m:r>
                    <m:t>8</m:t>
                  </m:r>
                </m:sup>
              </m:sSup>
              <m:r>
                <m:rPr>
                  <m:sty m:val="p"/>
                </m:rPr>
                <m:t>×</m:t>
              </m:r>
              <m:r>
                <m:rPr>
                  <m:sty m:val="p"/>
                </m:rPr>
                <m:t>(</m:t>
              </m:r>
              <m:r>
                <m:t>294.45</m:t>
              </m:r>
              <m:sSup>
                <m:e>
                  <m:r>
                    <m:rPr>
                      <m:sty m:val="p"/>
                    </m:rPr>
                    <m:t>)</m:t>
                  </m:r>
                </m:e>
                <m:sup>
                  <m:r>
                    <m:t>4</m:t>
                  </m:r>
                </m:sup>
              </m:sSup>
            </m:den>
          </m:f>
          <m:r>
            <m:t> </m:t>
          </m:r>
          <m:sSup>
            <m:e>
              <m:r>
                <m:rPr>
                  <m:sty m:val="p"/>
                </m:rPr>
                <m:t>m</m:t>
              </m:r>
            </m:e>
            <m:sup>
              <m:r>
                <m:rPr>
                  <m:sty m:val="p"/>
                </m:rPr>
                <m:t>2</m:t>
              </m:r>
            </m:sup>
          </m:sSup>
          <m:r>
            <m:rPr>
              <m:sty m:val="p"/>
            </m:rPr>
            <m:t>≈</m:t>
          </m:r>
          <m:r>
            <m:t>4</m:t>
          </m:r>
          <m:r>
            <m:t> </m:t>
          </m:r>
          <m:sSup>
            <m:e>
              <m:r>
                <m:rPr>
                  <m:sty m:val="p"/>
                </m:rPr>
                <m:t>m</m:t>
              </m:r>
            </m:e>
            <m:sup>
              <m:r>
                <m:rPr>
                  <m:sty m:val="p"/>
                </m:rPr>
                <m:t>2</m:t>
              </m:r>
            </m:sup>
          </m:sSup>
          <m:r>
            <m:rPr>
              <m:sty m:val="p"/>
            </m:rPr>
            <m:t>,</m:t>
          </m:r>
        </m:oMath>
      </m:oMathPara>
    </w:p>
    <w:p>
      <w:pPr>
        <w:pStyle w:val="FirstParagraph"/>
      </w:pPr>
      <w:r>
        <w:t xml:space="preserve">which recovers the four-square-meter single-sided emitter of the baseline and confirms the stated operating point. The design implication is that radiator area is set by the fourth power of the chosen panel temperature, so the cheapest lever for margin is a colder panel through higher emissivity or more area, not a lower junction-to-case resistance, which the package fixes.</w:t>
      </w:r>
    </w:p>
    <w:bookmarkEnd w:id="20"/>
    <w:bookmarkStart w:id="24"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2" name="Picture"/>
            <a:graphic>
              <a:graphicData uri="http://schemas.openxmlformats.org/drawingml/2006/picture">
                <pic:pic>
                  <pic:nvPicPr>
                    <pic:cNvPr descr="schematics/diagram_constellation.png" id="23" name="Picture"/>
                    <pic:cNvPicPr>
                      <a:picLocks noChangeArrowheads="1" noChangeAspect="1"/>
                    </pic:cNvPicPr>
                  </pic:nvPicPr>
                  <pic:blipFill>
                    <a:blip r:embed="rId21"/>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p>
      <w:pPr>
        <w:pStyle w:val="FirstParagraph"/>
      </w:pPr>
      <w:r>
        <w:rPr>
          <w:b/>
          <w:bCs/>
        </w:rPr>
        <w:t xml:space="preserve">Cluster geometry and inter-satellite spacing.</w:t>
      </w:r>
      <w:r>
        <w:t xml:space="preserve"> </w:t>
      </w:r>
      <w:r>
        <w:t xml:space="preserve">The reference cluster places</w:t>
      </w:r>
      <w:r>
        <w:t xml:space="preserve"> </w:t>
      </w:r>
      <m:oMath>
        <m:r>
          <m:t>N</m:t>
        </m:r>
      </m:oMath>
      <w:r>
        <w:t xml:space="preserve"> </w:t>
      </w:r>
      <w:r>
        <w:t xml:space="preserve">satellites within a disc of radius</w:t>
      </w:r>
      <w:r>
        <w:t xml:space="preserve"> </w:t>
      </w:r>
      <m:oMath>
        <m:r>
          <m:t>R</m:t>
        </m:r>
      </m:oMath>
      <w:r>
        <w:t xml:space="preserve">, and the chosen figures are</w:t>
      </w:r>
      <w:r>
        <w:t xml:space="preserve"> </w:t>
      </w:r>
      <m:oMath>
        <m:r>
          <m:t>N</m:t>
        </m:r>
        <m:r>
          <m:rPr>
            <m:sty m:val="p"/>
          </m:rPr>
          <m:t>=</m:t>
        </m:r>
        <m:r>
          <m:t>81</m:t>
        </m:r>
      </m:oMath>
      <w:r>
        <w:t xml:space="preserve"> </w:t>
      </w:r>
      <w:r>
        <w:t xml:space="preserve">and</w:t>
      </w:r>
      <w:r>
        <w:t xml:space="preserve"> </w:t>
      </w:r>
      <m:oMath>
        <m:r>
          <m:t>R</m:t>
        </m:r>
        <m:r>
          <m:rPr>
            <m:sty m:val="p"/>
          </m:rPr>
          <m:t>=</m:t>
        </m:r>
        <m:r>
          <m:t>1</m:t>
        </m:r>
        <m:r>
          <m:t> </m:t>
        </m:r>
        <m:r>
          <m:rPr>
            <m:sty m:val="p"/>
          </m:rPr>
          <m:t>k</m:t>
        </m:r>
        <m:r>
          <m:rPr>
            <m:sty m:val="p"/>
          </m:rPr>
          <m:t>m</m:t>
        </m:r>
      </m:oMath>
      <w:r>
        <w:t xml:space="preserve">. If the satellites are distributed so that each occupies an equal share of the disc area, the area per satellite is the total area divided by the count,</w:t>
      </w:r>
    </w:p>
    <w:p>
      <w:pPr>
        <w:pStyle w:val="BodyText"/>
      </w:pPr>
      <m:oMathPara>
        <m:oMathParaPr>
          <m:jc m:val="center"/>
        </m:oMathParaPr>
        <m:oMath>
          <m:sSub>
            <m:e>
              <m:r>
                <m:t>A</m:t>
              </m:r>
            </m:e>
            <m:sub>
              <m:r>
                <m:rPr>
                  <m:sty m:val="p"/>
                </m:rPr>
                <m:t>s</m:t>
              </m:r>
              <m:r>
                <m:rPr>
                  <m:sty m:val="p"/>
                </m:rPr>
                <m:t>a</m:t>
              </m:r>
              <m:r>
                <m:rPr>
                  <m:sty m:val="p"/>
                </m:rPr>
                <m:t>t</m:t>
              </m:r>
            </m:sub>
          </m:sSub>
          <m:r>
            <m:rPr>
              <m:sty m:val="p"/>
            </m:rPr>
            <m:t>=</m:t>
          </m:r>
          <m:f>
            <m:fPr>
              <m:type m:val="bar"/>
            </m:fPr>
            <m:num>
              <m:r>
                <m:t>π</m:t>
              </m:r>
              <m:sSup>
                <m:e>
                  <m:r>
                    <m:t>R</m:t>
                  </m:r>
                </m:e>
                <m:sup>
                  <m:r>
                    <m:t>2</m:t>
                  </m:r>
                </m:sup>
              </m:sSup>
            </m:num>
            <m:den>
              <m:r>
                <m:t>N</m:t>
              </m:r>
            </m:den>
          </m:f>
          <m:r>
            <m:rPr>
              <m:sty m:val="p"/>
            </m:rPr>
            <m:t>.</m:t>
          </m:r>
        </m:oMath>
      </m:oMathPara>
    </w:p>
    <w:p>
      <w:pPr>
        <w:pStyle w:val="FirstParagraph"/>
      </w:pPr>
      <w:r>
        <w:t xml:space="preserve">A convenient single length scale for a uniform planar arrangement is the side of the square that contains this area, which gives the characteristic spacing</w:t>
      </w:r>
    </w:p>
    <w:p>
      <w:pPr>
        <w:pStyle w:val="BodyText"/>
      </w:pPr>
      <m:oMathPara>
        <m:oMathParaPr>
          <m:jc m:val="center"/>
        </m:oMathParaPr>
        <m:oMath>
          <m:r>
            <m:t>s</m:t>
          </m:r>
          <m:r>
            <m:t> </m:t>
          </m:r>
          <m:r>
            <m:rPr>
              <m:sty m:val="p"/>
            </m:rPr>
            <m:t>=</m:t>
          </m:r>
          <m:r>
            <m:t> </m:t>
          </m:r>
          <m:rad>
            <m:radPr>
              <m:degHide m:val="on"/>
            </m:radPr>
            <m:deg/>
            <m:e>
              <m:sSub>
                <m:e>
                  <m:r>
                    <m:t>A</m:t>
                  </m:r>
                </m:e>
                <m:sub>
                  <m:r>
                    <m:rPr>
                      <m:sty m:val="p"/>
                    </m:rPr>
                    <m:t>s</m:t>
                  </m:r>
                  <m:r>
                    <m:rPr>
                      <m:sty m:val="p"/>
                    </m:rPr>
                    <m:t>a</m:t>
                  </m:r>
                  <m:r>
                    <m:rPr>
                      <m:sty m:val="p"/>
                    </m:rPr>
                    <m:t>t</m:t>
                  </m:r>
                </m:sub>
              </m:sSub>
            </m:e>
          </m:rad>
          <m:r>
            <m:t> </m:t>
          </m:r>
          <m:r>
            <m:rPr>
              <m:sty m:val="p"/>
            </m:rPr>
            <m:t>=</m:t>
          </m:r>
          <m:r>
            <m:t> </m:t>
          </m:r>
          <m:r>
            <m:t>R</m:t>
          </m:r>
          <m:r>
            <m:t> </m:t>
          </m:r>
          <m:rad>
            <m:radPr>
              <m:degHide m:val="on"/>
            </m:radPr>
            <m:deg/>
            <m:e>
              <m:f>
                <m:fPr>
                  <m:type m:val="bar"/>
                </m:fPr>
                <m:num>
                  <m:r>
                    <m:t>π</m:t>
                  </m:r>
                </m:num>
                <m:den>
                  <m:r>
                    <m:t>N</m:t>
                  </m:r>
                </m:den>
              </m:f>
            </m:e>
          </m:rad>
          <m:r>
            <m:rPr>
              <m:sty m:val="p"/>
            </m:rPr>
            <m:t>.</m:t>
          </m:r>
        </m:oMath>
      </m:oMathPara>
    </w:p>
    <w:p>
      <w:pPr>
        <w:pStyle w:val="FirstParagraph"/>
      </w:pPr>
      <w:r>
        <w:t xml:space="preserve">Substituting the reference values,</w:t>
      </w:r>
      <w:r>
        <w:t xml:space="preserve"> </w:t>
      </w:r>
      <m:oMath>
        <m:r>
          <m:t>s</m:t>
        </m:r>
        <m:r>
          <m:rPr>
            <m:sty m:val="p"/>
          </m:rPr>
          <m:t>=</m:t>
        </m:r>
        <m:r>
          <m:rPr>
            <m:sty m:val="p"/>
          </m:rPr>
          <m:t>(</m:t>
        </m:r>
        <m:r>
          <m:t>1000</m:t>
        </m:r>
        <m:r>
          <m:t> </m:t>
        </m:r>
        <m:r>
          <m:rPr>
            <m:sty m:val="p"/>
          </m:rPr>
          <m:t>m</m:t>
        </m:r>
        <m:r>
          <m:rPr>
            <m:sty m:val="p"/>
          </m:rPr>
          <m:t>)</m:t>
        </m:r>
        <m:rad>
          <m:radPr>
            <m:degHide m:val="on"/>
          </m:radPr>
          <m:deg/>
          <m:e>
            <m:r>
              <m:t>π</m:t>
            </m:r>
            <m:r>
              <m:rPr>
                <m:sty m:val="p"/>
              </m:rPr>
              <m:t>/</m:t>
            </m:r>
            <m:r>
              <m:t>81</m:t>
            </m:r>
          </m:e>
        </m:rad>
        <m:r>
          <m:rPr>
            <m:sty m:val="p"/>
          </m:rPr>
          <m:t>=</m:t>
        </m:r>
        <m:r>
          <m:rPr>
            <m:sty m:val="p"/>
          </m:rPr>
          <m:t>(</m:t>
        </m:r>
        <m:r>
          <m:t>1000</m:t>
        </m:r>
        <m:r>
          <m:t> </m:t>
        </m:r>
        <m:r>
          <m:rPr>
            <m:sty m:val="p"/>
          </m:rPr>
          <m:t>m</m:t>
        </m:r>
        <m:r>
          <m:rPr>
            <m:sty m:val="p"/>
          </m:rPr>
          <m:t>)</m:t>
        </m:r>
        <m:r>
          <m:t> </m:t>
        </m:r>
        <m:r>
          <m:rPr>
            <m:sty m:val="p"/>
          </m:rPr>
          <m:t>(</m:t>
        </m:r>
        <m:r>
          <m:t>1.772</m:t>
        </m:r>
        <m:r>
          <m:rPr>
            <m:sty m:val="p"/>
          </m:rPr>
          <m:t>/</m:t>
        </m:r>
        <m:r>
          <m:t>9</m:t>
        </m:r>
        <m:r>
          <m:rPr>
            <m:sty m:val="p"/>
          </m:rPr>
          <m:t>)</m:t>
        </m:r>
        <m:r>
          <m:rPr>
            <m:sty m:val="p"/>
          </m:rPr>
          <m:t>≈</m:t>
        </m:r>
        <m:r>
          <m:t>197</m:t>
        </m:r>
        <m:r>
          <m:t> </m:t>
        </m:r>
        <m:r>
          <m:rPr>
            <m:sty m:val="p"/>
          </m:rPr>
          <m:t>m</m:t>
        </m:r>
      </m:oMath>
      <w:r>
        <w:t xml:space="preserve">, which is the same order as the quoted nearest-neighbour spacing of roughly</w:t>
      </w:r>
      <w:r>
        <w:t xml:space="preserve"> </w:t>
      </w:r>
      <m:oMath>
        <m:r>
          <m:t>150</m:t>
        </m:r>
        <m:r>
          <m:t> </m:t>
        </m:r>
        <m:r>
          <m:rPr>
            <m:sty m:val="p"/>
          </m:rPr>
          <m:t>m</m:t>
        </m:r>
      </m:oMath>
      <w:r>
        <w:t xml:space="preserve">. The uniform area-per-satellite estimate is an upper bound on the typical separation; the quoted</w:t>
      </w:r>
      <w:r>
        <w:t xml:space="preserve"> </w:t>
      </w:r>
      <m:oMath>
        <m:r>
          <m:t>150</m:t>
        </m:r>
        <m:r>
          <m:t> </m:t>
        </m:r>
        <m:r>
          <m:rPr>
            <m:sty m:val="p"/>
          </m:rPr>
          <m:t>m</m:t>
        </m:r>
      </m:oMath>
      <w:r>
        <w:t xml:space="preserve"> </w:t>
      </w:r>
      <w:r>
        <w:t xml:space="preserve">reflects a denser central arrangement than a uniform fill, since the satellites are clustered rather than spread evenly over the disc. The design implication is that station-keeping and collision-avoidance budgets must hold relative position to a small fraction of</w:t>
      </w:r>
      <w:r>
        <w:t xml:space="preserve"> </w:t>
      </w:r>
      <m:oMath>
        <m:r>
          <m:t>s</m:t>
        </m:r>
      </m:oMath>
      <w:r>
        <w:t xml:space="preserve">, so the control authority required scales inversely with the spacing the architecture selects.</w:t>
      </w:r>
    </w:p>
    <w:p>
      <w:pPr>
        <w:pStyle w:val="BodyText"/>
      </w:pPr>
      <w:r>
        <w:rPr>
          <w:b/>
          <w:bCs/>
        </w:rPr>
        <w:t xml:space="preserve">Orbital period and ground-track repetition.</w:t>
      </w:r>
      <w:r>
        <w:t xml:space="preserve"> </w:t>
      </w:r>
      <w:r>
        <w:t xml:space="preserve">At the reference altitude</w:t>
      </w:r>
      <w:r>
        <w:t xml:space="preserve"> </w:t>
      </w:r>
      <m:oMath>
        <m:r>
          <m:t>h</m:t>
        </m:r>
        <m:r>
          <m:rPr>
            <m:sty m:val="p"/>
          </m:rPr>
          <m:t>=</m:t>
        </m:r>
        <m:r>
          <m:t>650</m:t>
        </m:r>
        <m:r>
          <m:t> </m:t>
        </m:r>
        <m:r>
          <m:rPr>
            <m:sty m:val="p"/>
          </m:rPr>
          <m:t>k</m:t>
        </m:r>
        <m:r>
          <m:rPr>
            <m:sty m:val="p"/>
          </m:rPr>
          <m:t>m</m:t>
        </m:r>
      </m:oMath>
      <w:r>
        <w:t xml:space="preserve"> </w:t>
      </w:r>
      <w:r>
        <w:t xml:space="preserve">the orbital radius is</w:t>
      </w:r>
      <w:r>
        <w:t xml:space="preserve"> </w:t>
      </w:r>
      <m:oMath>
        <m:r>
          <m:t>a</m:t>
        </m:r>
        <m:r>
          <m:rPr>
            <m:sty m:val="p"/>
          </m:rPr>
          <m:t>=</m:t>
        </m:r>
        <m:sSub>
          <m:e>
            <m:r>
              <m:t>R</m:t>
            </m:r>
          </m:e>
          <m:sub>
            <m:r>
              <m:rPr>
                <m:sty m:val="p"/>
              </m:rPr>
              <m:t>⊕</m:t>
            </m:r>
          </m:sub>
        </m:sSub>
        <m:r>
          <m:rPr>
            <m:sty m:val="p"/>
          </m:rPr>
          <m:t>+</m:t>
        </m:r>
        <m:r>
          <m:t>h</m:t>
        </m:r>
      </m:oMath>
      <w:r>
        <w:t xml:space="preserve">, and the Keplerian period follows from equating gravitational and centripetal acceleration,</w:t>
      </w:r>
      <w:r>
        <w:t xml:space="preserve"> </w:t>
      </w:r>
      <m:oMath>
        <m:r>
          <m:t>μ</m:t>
        </m:r>
        <m:r>
          <m:rPr>
            <m:sty m:val="p"/>
          </m:rPr>
          <m:t>/</m:t>
        </m:r>
        <m:sSup>
          <m:e>
            <m:r>
              <m:t>a</m:t>
            </m:r>
          </m:e>
          <m:sup>
            <m:r>
              <m:t>2</m:t>
            </m:r>
          </m:sup>
        </m:sSup>
        <m:r>
          <m:rPr>
            <m:sty m:val="p"/>
          </m:rPr>
          <m:t>=</m:t>
        </m:r>
        <m:sSup>
          <m:e>
            <m:r>
              <m:t>ω</m:t>
            </m:r>
          </m:e>
          <m:sup>
            <m:r>
              <m:t>2</m:t>
            </m:r>
          </m:sup>
        </m:sSup>
        <m:r>
          <m:t>a</m:t>
        </m:r>
      </m:oMath>
      <w:r>
        <w:t xml:space="preserve"> </w:t>
      </w:r>
      <w:r>
        <w:t xml:space="preserve">with</w:t>
      </w:r>
      <w:r>
        <w:t xml:space="preserve"> </w:t>
      </w:r>
      <m:oMath>
        <m:r>
          <m:t>ω</m:t>
        </m:r>
        <m:r>
          <m:rPr>
            <m:sty m:val="p"/>
          </m:rPr>
          <m:t>=</m:t>
        </m:r>
        <m:r>
          <m:t>2</m:t>
        </m:r>
        <m:r>
          <m:t>π</m:t>
        </m:r>
        <m:r>
          <m:rPr>
            <m:sty m:val="p"/>
          </m:rPr>
          <m:t>/</m:t>
        </m:r>
        <m:r>
          <m:t>T</m:t>
        </m:r>
      </m:oMath>
      <w:r>
        <w:t xml:space="preserve">, which rearranges to</w:t>
      </w:r>
    </w:p>
    <w:p>
      <w:pPr>
        <w:pStyle w:val="BodyText"/>
      </w:pPr>
      <m:oMathPara>
        <m:oMathParaPr>
          <m:jc m:val="center"/>
        </m:oMathParaPr>
        <m:oMath>
          <m:r>
            <m:t>T</m:t>
          </m:r>
          <m:r>
            <m:rPr>
              <m:sty m:val="p"/>
            </m:rPr>
            <m:t>=</m:t>
          </m:r>
          <m:r>
            <m:t>2</m:t>
          </m:r>
          <m:r>
            <m:t>π</m:t>
          </m:r>
          <m:r>
            <m:t> </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where</w:t>
      </w:r>
      <w:r>
        <w:t xml:space="preserve"> </w:t>
      </w:r>
      <m:oMath>
        <m:r>
          <m:t>μ</m:t>
        </m:r>
      </m:oMath>
      <w:r>
        <w:t xml:space="preserve"> </w:t>
      </w:r>
      <w:r>
        <w:t xml:space="preserve">is the Earth gravitational parameter. The dawn-dusk sun-synchronous condition then fixes the orbital plane precession rate</w:t>
      </w:r>
      <w:r>
        <w:t xml:space="preserve"> </w:t>
      </w:r>
      <m:oMath>
        <m:acc>
          <m:accPr>
            <m:chr m:val="̇"/>
          </m:accPr>
          <m:e>
            <m:r>
              <m:rPr>
                <m:sty m:val="p"/>
              </m:rPr>
              <m:t>Ω</m:t>
            </m:r>
          </m:e>
        </m:acc>
      </m:oMath>
      <w:r>
        <w:t xml:space="preserve"> </w:t>
      </w:r>
      <w:r>
        <w:t xml:space="preserve">to match the mean motion of the Earth about the Sun,</w:t>
      </w:r>
      <w:r>
        <w:t xml:space="preserve"> </w:t>
      </w:r>
      <m:oMath>
        <m:acc>
          <m:accPr>
            <m:chr m:val="̇"/>
          </m:accPr>
          <m:e>
            <m:r>
              <m:rPr>
                <m:sty m:val="p"/>
              </m:rPr>
              <m:t>Ω</m:t>
            </m:r>
          </m:e>
        </m:acc>
        <m:r>
          <m:rPr>
            <m:sty m:val="p"/>
          </m:rPr>
          <m:t>=</m:t>
        </m:r>
        <m:r>
          <m:t>2</m:t>
        </m:r>
        <m:r>
          <m:t>π</m:t>
        </m:r>
        <m:r>
          <m:rPr>
            <m:sty m:val="p"/>
          </m:rPr>
          <m:t>/</m:t>
        </m:r>
        <m:r>
          <m:rPr>
            <m:sty m:val="p"/>
          </m:rPr>
          <m:t>(</m:t>
        </m:r>
        <m:r>
          <m:t>1</m:t>
        </m:r>
        <m:r>
          <m:t> </m:t>
        </m:r>
        <m:r>
          <m:rPr>
            <m:sty m:val="p"/>
          </m:rPr>
          <m:t>y</m:t>
        </m:r>
        <m:r>
          <m:rPr>
            <m:sty m:val="p"/>
          </m:rPr>
          <m:t>r</m:t>
        </m:r>
        <m:r>
          <m:rPr>
            <m:sty m:val="p"/>
          </m:rPr>
          <m:t>)</m:t>
        </m:r>
      </m:oMath>
      <w:r>
        <w:t xml:space="preserve">, through the nodal-regression relation</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sSub>
            <m:e>
              <m:r>
                <m:t>J</m:t>
              </m:r>
            </m:e>
            <m:sub>
              <m:r>
                <m:t>2</m:t>
              </m:r>
            </m:sub>
          </m:sSub>
          <m:sSup>
            <m:e>
              <m:d>
                <m:dPr>
                  <m:begChr m:val="("/>
                  <m:sepChr m:val=""/>
                  <m:endChr m:val=")"/>
                  <m:grow/>
                </m:dPr>
                <m:e>
                  <m:f>
                    <m:fPr>
                      <m:type m:val="bar"/>
                    </m:fPr>
                    <m:num>
                      <m:sSub>
                        <m:e>
                          <m:r>
                            <m:t>R</m:t>
                          </m:r>
                        </m:e>
                        <m:sub>
                          <m:r>
                            <m:rPr>
                              <m:sty m:val="p"/>
                            </m:rPr>
                            <m:t>⊕</m:t>
                          </m:r>
                        </m:sub>
                      </m:sSub>
                    </m:num>
                    <m:den>
                      <m:r>
                        <m:t>a</m:t>
                      </m:r>
                    </m:den>
                  </m:f>
                </m:e>
              </m:d>
            </m:e>
            <m:sup>
              <m:r>
                <m:t>2</m:t>
              </m:r>
            </m:sup>
          </m:sSup>
          <m:r>
            <m:t> </m:t>
          </m:r>
          <m:r>
            <m:t>n</m:t>
          </m:r>
          <m:r>
            <m:t> </m:t>
          </m:r>
          <m:r>
            <m:rPr>
              <m:sty m:val="p"/>
            </m:rPr>
            <m:t>cos</m:t>
          </m:r>
          <m:r>
            <m:t>i</m:t>
          </m:r>
          <m:r>
            <m:rPr>
              <m:sty m:val="p"/>
            </m:rPr>
            <m:t>,</m:t>
          </m:r>
        </m:oMath>
      </m:oMathPara>
    </w:p>
    <w:p>
      <w:pPr>
        <w:pStyle w:val="FirstParagraph"/>
      </w:pPr>
      <w:r>
        <w:t xml:space="preserve">with</w:t>
      </w:r>
      <w:r>
        <w:t xml:space="preserve"> </w:t>
      </w:r>
      <m:oMath>
        <m:r>
          <m:t>n</m:t>
        </m:r>
        <m:r>
          <m:rPr>
            <m:sty m:val="p"/>
          </m:rPr>
          <m:t>=</m:t>
        </m:r>
        <m:r>
          <m:t>2</m:t>
        </m:r>
        <m:r>
          <m:t>π</m:t>
        </m:r>
        <m:r>
          <m:rPr>
            <m:sty m:val="p"/>
          </m:rPr>
          <m:t>/</m:t>
        </m:r>
        <m:r>
          <m:t>T</m:t>
        </m:r>
      </m:oMath>
      <w:r>
        <w:t xml:space="preserve"> </w:t>
      </w:r>
      <w:r>
        <w:t xml:space="preserve">the mean motion,</w:t>
      </w:r>
      <w:r>
        <w:t xml:space="preserve"> </w:t>
      </w:r>
      <m:oMath>
        <m:sSub>
          <m:e>
            <m:r>
              <m:t>J</m:t>
            </m:r>
          </m:e>
          <m:sub>
            <m:r>
              <m:t>2</m:t>
            </m:r>
          </m:sub>
        </m:sSub>
      </m:oMath>
      <w:r>
        <w:t xml:space="preserve"> </w:t>
      </w:r>
      <w:r>
        <w:t xml:space="preserve">the dominant geopotential coefficient, and</w:t>
      </w:r>
      <w:r>
        <w:t xml:space="preserve"> </w:t>
      </w:r>
      <m:oMath>
        <m:r>
          <m:t>i</m:t>
        </m:r>
      </m:oMath>
      <w:r>
        <w:t xml:space="preserve"> </w:t>
      </w:r>
      <w:r>
        <w:t xml:space="preserve">the inclination. Equation (3.4) shows that for a prescribed altitude only one inclination, slightly retrograde, satisfies the sun-synchronous constraint. The design implication is that altitude and inclination are not independent choices: once</w:t>
      </w:r>
      <w:r>
        <w:t xml:space="preserve"> </w:t>
      </w:r>
      <m:oMath>
        <m:r>
          <m:t>h</m:t>
        </m:r>
      </m:oMath>
      <w:r>
        <w:t xml:space="preserve"> </w:t>
      </w:r>
      <w:r>
        <w:t xml:space="preserve">is set for the cluster, the dawn-dusk illumination that keeps the radiators in shadow and the arrays in near-continuous sunlight dictates</w:t>
      </w:r>
      <w:r>
        <w:t xml:space="preserve"> </w:t>
      </w:r>
      <m:oMath>
        <m:r>
          <m:t>i</m:t>
        </m:r>
      </m:oMath>
      <w:r>
        <w:t xml:space="preserve">, and any later altitude trade reopens the attitude and power geometry together.</w:t>
      </w:r>
    </w:p>
    <w:bookmarkEnd w:id="24"/>
    <w:bookmarkStart w:id="25"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p>
      <w:pPr>
        <w:pStyle w:val="FirstParagraph"/>
      </w:pPr>
      <w:r>
        <w:rPr>
          <w:b/>
          <w:bCs/>
        </w:rPr>
        <w:t xml:space="preserve">Composing the mass allowances.</w:t>
      </w:r>
      <w:r>
        <w:t xml:space="preserve"> </w:t>
      </w:r>
      <w:r>
        <w:t xml:space="preserve">The allowances quoted above act multiplicatively on a current-best-estimate, not additively across the system. Let</w:t>
      </w:r>
      <w:r>
        <w:t xml:space="preserve"> </w:t>
      </w:r>
      <m:oMath>
        <m:sSub>
          <m:e>
            <m:r>
              <m:t>m</m:t>
            </m:r>
          </m:e>
          <m:sub>
            <m:r>
              <m:t>i</m:t>
            </m:r>
          </m:sub>
        </m:sSub>
      </m:oMath>
      <w:r>
        <w:t xml:space="preserve"> </w:t>
      </w:r>
      <w:r>
        <w:t xml:space="preserve">be the current-best-estimate mass of hardware item</w:t>
      </w:r>
      <w:r>
        <w:t xml:space="preserve"> </w:t>
      </w:r>
      <m:oMath>
        <m:r>
          <m:t>i</m:t>
        </m:r>
      </m:oMath>
      <w:r>
        <w:t xml:space="preserve"> </w:t>
      </w:r>
      <w:r>
        <w:t xml:space="preserve">and let</w:t>
      </w:r>
      <w:r>
        <w:t xml:space="preserve"> </w:t>
      </w:r>
      <m:oMath>
        <m:sSub>
          <m:e>
            <m:r>
              <m:t>g</m:t>
            </m:r>
          </m:e>
          <m:sub>
            <m:r>
              <m:t>i</m:t>
            </m:r>
          </m:sub>
        </m:sSub>
      </m:oMath>
      <w:r>
        <w:t xml:space="preserve"> </w:t>
      </w:r>
      <w:r>
        <w:t xml:space="preserve">be the AIAA S-120 growth fraction for that item’s category. The predicted, or maximum-expected, mass of the item is</w:t>
      </w:r>
    </w:p>
    <w:p>
      <w:pPr>
        <w:pStyle w:val="BodyText"/>
      </w:pPr>
      <m:oMathPara>
        <m:oMathParaPr>
          <m:jc m:val="center"/>
        </m:oMathParaPr>
        <m:oMath>
          <m:sSubSup>
            <m:e>
              <m:r>
                <m:t>m</m:t>
              </m:r>
            </m:e>
            <m:sub>
              <m:r>
                <m:t>i</m:t>
              </m:r>
            </m:sub>
            <m:sup>
              <m:r>
                <m:t> </m:t>
              </m:r>
              <m:r>
                <m:rPr>
                  <m:sty m:val="p"/>
                </m:rPr>
                <m:t>p</m:t>
              </m:r>
              <m:r>
                <m:rPr>
                  <m:sty m:val="p"/>
                </m:rPr>
                <m:t>r</m:t>
              </m:r>
              <m:r>
                <m:rPr>
                  <m:sty m:val="p"/>
                </m:rPr>
                <m:t>e</m:t>
              </m:r>
              <m:r>
                <m:rPr>
                  <m:sty m:val="p"/>
                </m:rPr>
                <m:t>d</m:t>
              </m:r>
            </m:sup>
          </m:sSubSup>
          <m:r>
            <m:rPr>
              <m:sty m:val="p"/>
            </m:rPr>
            <m:t>=</m:t>
          </m:r>
          <m:sSub>
            <m:e>
              <m:r>
                <m:t>m</m:t>
              </m:r>
            </m:e>
            <m:sub>
              <m:r>
                <m:t>i</m:t>
              </m:r>
            </m:sub>
          </m:sSub>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Summing over the parts list gives the predicted dry mass before any system-level reserve,</w:t>
      </w:r>
    </w:p>
    <w:p>
      <w:pPr>
        <w:pStyle w:val="BodyText"/>
      </w:pPr>
      <m:oMathPara>
        <m:oMathParaPr>
          <m:jc m:val="center"/>
        </m:oMathParaPr>
        <m:oMath>
          <m:sSubSup>
            <m:e>
              <m:r>
                <m:t>M</m:t>
              </m:r>
            </m:e>
            <m:sub>
              <m:r>
                <m:rPr>
                  <m:sty m:val="p"/>
                </m:rPr>
                <m:t>d</m:t>
              </m:r>
              <m:r>
                <m:rPr>
                  <m:sty m:val="p"/>
                </m:rPr>
                <m:t>r</m:t>
              </m:r>
              <m:r>
                <m:rPr>
                  <m:sty m:val="p"/>
                </m:rPr>
                <m:t>y</m:t>
              </m:r>
            </m:sub>
            <m:sup>
              <m:r>
                <m:t> </m:t>
              </m:r>
              <m:r>
                <m:rPr>
                  <m:sty m:val="p"/>
                </m:rPr>
                <m:t>p</m:t>
              </m:r>
              <m:r>
                <m:rPr>
                  <m:sty m:val="p"/>
                </m:rPr>
                <m:t>r</m:t>
              </m:r>
              <m:r>
                <m:rPr>
                  <m:sty m:val="p"/>
                </m:rPr>
                <m:t>e</m:t>
              </m:r>
              <m:r>
                <m:rPr>
                  <m:sty m:val="p"/>
                </m:rPr>
                <m:t>d</m:t>
              </m:r>
            </m:sup>
          </m:sSubSup>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The system-level mass margin of the Goddard practice is then applied on top of the aggregated prediction, so the mass a program would budget is</w:t>
      </w:r>
    </w:p>
    <w:p>
      <w:pPr>
        <w:pStyle w:val="BodyText"/>
      </w:pPr>
      <m:oMathPara>
        <m:oMathParaPr>
          <m:jc m:val="center"/>
        </m:oMathParaPr>
        <m:oMath>
          <m:sSub>
            <m:e>
              <m:r>
                <m:t>M</m:t>
              </m:r>
            </m:e>
            <m:sub>
              <m:r>
                <m:rPr>
                  <m:sty m:val="p"/>
                </m:rPr>
                <m:t>b</m:t>
              </m:r>
              <m:r>
                <m:rPr>
                  <m:sty m:val="p"/>
                </m:rPr>
                <m:t>u</m:t>
              </m:r>
              <m:r>
                <m:rPr>
                  <m:sty m:val="p"/>
                </m:rPr>
                <m:t>d</m:t>
              </m:r>
              <m:r>
                <m:rPr>
                  <m:sty m:val="p"/>
                </m:rPr>
                <m:t>g</m:t>
              </m:r>
              <m:r>
                <m:rPr>
                  <m:sty m:val="p"/>
                </m:rPr>
                <m:t>e</m:t>
              </m:r>
              <m:r>
                <m:rPr>
                  <m:sty m:val="p"/>
                </m:rPr>
                <m:t>t</m:t>
              </m:r>
            </m:sub>
          </m:sSub>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with</w:t>
      </w:r>
      <w:r>
        <w:t xml:space="preserve"> </w:t>
      </w:r>
      <m:oMath>
        <m:sSub>
          <m:e>
            <m:r>
              <m:t>M</m:t>
            </m:r>
          </m:e>
          <m:sub>
            <m:r>
              <m:rPr>
                <m:sty m:val="p"/>
              </m:rPr>
              <m:t>s</m:t>
            </m:r>
            <m:r>
              <m:rPr>
                <m:sty m:val="p"/>
              </m:rPr>
              <m:t>y</m:t>
            </m:r>
            <m:r>
              <m:rPr>
                <m:sty m:val="p"/>
              </m:rPr>
              <m:t>s</m:t>
            </m:r>
          </m:sub>
        </m:sSub>
        <m:r>
          <m:rPr>
            <m:sty m:val="p"/>
          </m:rPr>
          <m:t>=</m:t>
        </m:r>
        <m:r>
          <m:t>0.30</m:t>
        </m:r>
      </m:oMath>
      <w:r>
        <w:t xml:space="preserve"> </w:t>
      </w:r>
      <w:r>
        <w:t xml:space="preserve">at the pre-Phase-A stage. It is convenient to express the combined effect as an effective system growth fraction relative to the raw estimate</w:t>
      </w:r>
      <w:r>
        <w:t xml:space="preserve"> </w:t>
      </w:r>
      <m:oMath>
        <m:sSub>
          <m:e>
            <m:r>
              <m:t>M</m:t>
            </m:r>
          </m:e>
          <m:sub>
            <m:r>
              <m:t>0</m:t>
            </m:r>
          </m:sub>
        </m:sSub>
        <m:r>
          <m:rPr>
            <m:sty m:val="p"/>
          </m:rPr>
          <m:t>=</m:t>
        </m:r>
        <m:nary>
          <m:naryPr>
            <m:chr m:val="∑"/>
            <m:limLoc m:val="undOvr"/>
            <m:subHide m:val="off"/>
            <m:supHide m:val="on"/>
          </m:naryPr>
          <m:sub>
            <m:r>
              <m:t>i</m:t>
            </m:r>
          </m:sub>
          <m:sup>
            <m:r>
              <m:t>​</m:t>
            </m:r>
          </m:sup>
          <m:e>
            <m:sSub>
              <m:e>
                <m:r>
                  <m:t>m</m:t>
                </m:r>
              </m:e>
              <m:sub>
                <m:r>
                  <m:t>i</m:t>
                </m:r>
              </m:sub>
            </m:sSub>
          </m:e>
        </m:nary>
      </m:oMath>
      <w:r>
        <w:t xml:space="preserve">,</w:t>
      </w:r>
    </w:p>
    <w:p>
      <w:pPr>
        <w:pStyle w:val="BodyText"/>
      </w:pPr>
      <m:oMathPara>
        <m:oMathParaPr>
          <m:jc m:val="center"/>
        </m:oMathParaPr>
        <m:oMath>
          <m:sSub>
            <m:e>
              <m:r>
                <m:t>G</m:t>
              </m:r>
            </m:e>
            <m:sub>
              <m:r>
                <m:rPr>
                  <m:sty m:val="p"/>
                </m:rPr>
                <m:t>e</m:t>
              </m:r>
              <m:r>
                <m:rPr>
                  <m:sty m:val="p"/>
                </m:rPr>
                <m:t>f</m:t>
              </m:r>
              <m:r>
                <m:rPr>
                  <m:sty m:val="p"/>
                </m:rPr>
                <m:t>f</m:t>
              </m:r>
            </m:sub>
          </m:sSub>
          <m:r>
            <m:rPr>
              <m:sty m:val="p"/>
            </m:rPr>
            <m:t>=</m:t>
          </m:r>
          <m:f>
            <m:fPr>
              <m:type m:val="bar"/>
            </m:fPr>
            <m:num>
              <m:sSub>
                <m:e>
                  <m:r>
                    <m:t>M</m:t>
                  </m:r>
                </m:e>
                <m:sub>
                  <m:r>
                    <m:rPr>
                      <m:sty m:val="p"/>
                    </m:rPr>
                    <m:t>b</m:t>
                  </m:r>
                  <m:r>
                    <m:rPr>
                      <m:sty m:val="p"/>
                    </m:rPr>
                    <m:t>u</m:t>
                  </m:r>
                  <m:r>
                    <m:rPr>
                      <m:sty m:val="p"/>
                    </m:rPr>
                    <m:t>d</m:t>
                  </m:r>
                  <m:r>
                    <m:rPr>
                      <m:sty m:val="p"/>
                    </m:rPr>
                    <m:t>g</m:t>
                  </m:r>
                  <m:r>
                    <m:rPr>
                      <m:sty m:val="p"/>
                    </m:rPr>
                    <m:t>e</m:t>
                  </m:r>
                  <m:r>
                    <m:rPr>
                      <m:sty m:val="p"/>
                    </m:rPr>
                    <m:t>t</m:t>
                  </m:r>
                </m:sub>
              </m:sSub>
            </m:num>
            <m:den>
              <m:sSub>
                <m:e>
                  <m:r>
                    <m:t>M</m:t>
                  </m:r>
                </m:e>
                <m:sub>
                  <m:r>
                    <m:t>0</m:t>
                  </m:r>
                </m:sub>
              </m:sSub>
            </m:den>
          </m:f>
          <m:r>
            <m:rPr>
              <m:sty m:val="p"/>
            </m:rPr>
            <m:t>−</m:t>
          </m:r>
          <m:r>
            <m:t>1</m:t>
          </m:r>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r>
            <m:t> </m:t>
          </m:r>
          <m:f>
            <m:fPr>
              <m:type m:val="bar"/>
            </m:fPr>
            <m:num>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num>
            <m:den>
              <m:nary>
                <m:naryPr>
                  <m:chr m:val="∑"/>
                  <m:limLoc m:val="undOvr"/>
                  <m:subHide m:val="off"/>
                  <m:supHide m:val="on"/>
                </m:naryPr>
                <m:sub>
                  <m:r>
                    <m:t>i</m:t>
                  </m:r>
                </m:sub>
                <m:sup>
                  <m:r>
                    <m:t>​</m:t>
                  </m:r>
                </m:sup>
                <m:e>
                  <m:sSub>
                    <m:e>
                      <m:r>
                        <m:t>m</m:t>
                      </m:r>
                    </m:e>
                    <m:sub>
                      <m:r>
                        <m:t>i</m:t>
                      </m:r>
                    </m:sub>
                  </m:sSub>
                </m:e>
              </m:nary>
            </m:den>
          </m:f>
          <m:r>
            <m:rPr>
              <m:sty m:val="p"/>
            </m:rPr>
            <m:t>−</m:t>
          </m:r>
          <m:r>
            <m:t>1</m:t>
          </m:r>
          <m:r>
            <m:rPr>
              <m:sty m:val="p"/>
            </m:rPr>
            <m:t>,</m:t>
          </m:r>
        </m:oMath>
      </m:oMathPara>
    </w:p>
    <w:p>
      <w:pPr>
        <w:pStyle w:val="FirstParagraph"/>
      </w:pPr>
      <w:r>
        <w:t xml:space="preserve">in which the fraction is the mass-weighted average of</w:t>
      </w:r>
      <w:r>
        <w:t xml:space="preserve"> </w:t>
      </w:r>
      <m:oMath>
        <m:r>
          <m:rPr>
            <m:sty m:val="p"/>
          </m:rPr>
          <m:t>(</m:t>
        </m:r>
        <m:r>
          <m:t>1</m:t>
        </m:r>
        <m:r>
          <m:rPr>
            <m:sty m:val="p"/>
          </m:rPr>
          <m:t>+</m:t>
        </m:r>
        <m:sSub>
          <m:e>
            <m:r>
              <m:t>g</m:t>
            </m:r>
          </m:e>
          <m:sub>
            <m:r>
              <m:t>i</m:t>
            </m:r>
          </m:sub>
        </m:sSub>
        <m:r>
          <m:rPr>
            <m:sty m:val="p"/>
          </m:rPr>
          <m:t>)</m:t>
        </m:r>
      </m:oMath>
      <w:r>
        <w:t xml:space="preserve">. Because the per-item term and the system reserve compound,</w:t>
      </w:r>
      <w:r>
        <w:t xml:space="preserve"> </w:t>
      </w:r>
      <m:oMath>
        <m:sSub>
          <m:e>
            <m:r>
              <m:t>G</m:t>
            </m:r>
          </m:e>
          <m:sub>
            <m:r>
              <m:rPr>
                <m:sty m:val="p"/>
              </m:rPr>
              <m:t>e</m:t>
            </m:r>
            <m:r>
              <m:rPr>
                <m:sty m:val="p"/>
              </m:rPr>
              <m:t>f</m:t>
            </m:r>
            <m:r>
              <m:rPr>
                <m:sty m:val="p"/>
              </m:rPr>
              <m:t>f</m:t>
            </m:r>
          </m:sub>
        </m:sSub>
      </m:oMath>
      <w:r>
        <w:t xml:space="preserve"> </w:t>
      </w:r>
      <w:r>
        <w:t xml:space="preserve">exceeds the simple sum of the two contributions.</w:t>
      </w:r>
    </w:p>
    <w:p>
      <w:pPr>
        <w:pStyle w:val="BodyText"/>
      </w:pPr>
      <w:r>
        <w:rPr>
          <w:b/>
          <w:bCs/>
        </w:rPr>
        <w:t xml:space="preserve">Worked example.</w:t>
      </w:r>
      <w:r>
        <w:t xml:space="preserve"> </w:t>
      </w:r>
      <w:r>
        <w:t xml:space="preserve">Consider a notional item set whose current-best-estimate mass is dominated by structure carrying</w:t>
      </w:r>
      <w:r>
        <w:t xml:space="preserve"> </w:t>
      </w:r>
      <m:oMath>
        <m:r>
          <m:t>g</m:t>
        </m:r>
        <m:r>
          <m:rPr>
            <m:sty m:val="p"/>
          </m:rPr>
          <m:t>=</m:t>
        </m:r>
        <m:r>
          <m:t>0.25</m:t>
        </m:r>
      </m:oMath>
      <w:r>
        <w:t xml:space="preserve">, so the mass-weighted average of</w:t>
      </w:r>
      <w:r>
        <w:t xml:space="preserve"> </w:t>
      </w:r>
      <m:oMath>
        <m:r>
          <m:rPr>
            <m:sty m:val="p"/>
          </m:rPr>
          <m:t>(</m:t>
        </m:r>
        <m:r>
          <m:t>1</m:t>
        </m:r>
        <m:r>
          <m:rPr>
            <m:sty m:val="p"/>
          </m:rPr>
          <m:t>+</m:t>
        </m:r>
        <m:sSub>
          <m:e>
            <m:r>
              <m:t>g</m:t>
            </m:r>
          </m:e>
          <m:sub>
            <m:r>
              <m:t>i</m:t>
            </m:r>
          </m:sub>
        </m:sSub>
        <m:r>
          <m:rPr>
            <m:sty m:val="p"/>
          </m:rPr>
          <m:t>)</m:t>
        </m:r>
      </m:oMath>
      <w:r>
        <w:t xml:space="preserve"> </w:t>
      </w:r>
      <w:r>
        <w:t xml:space="preserve">is close to</w:t>
      </w:r>
      <w:r>
        <w:t xml:space="preserve"> </w:t>
      </w:r>
      <m:oMath>
        <m:r>
          <m:t>1.25</m:t>
        </m:r>
      </m:oMath>
      <w:r>
        <w:t xml:space="preserve">. Applying the system reserve of (3A.3),</w:t>
      </w:r>
    </w:p>
    <w:p>
      <w:pPr>
        <w:pStyle w:val="BodyText"/>
      </w:pPr>
      <m:oMathPara>
        <m:oMathParaPr>
          <m:jc m:val="center"/>
        </m:oMathParaPr>
        <m:oMath>
          <m:sSub>
            <m:e>
              <m:r>
                <m:t>G</m:t>
              </m:r>
            </m:e>
            <m:sub>
              <m:r>
                <m:rPr>
                  <m:sty m:val="p"/>
                </m:rPr>
                <m:t>e</m:t>
              </m:r>
              <m:r>
                <m:rPr>
                  <m:sty m:val="p"/>
                </m:rPr>
                <m:t>f</m:t>
              </m:r>
              <m:r>
                <m:rPr>
                  <m:sty m:val="p"/>
                </m:rPr>
                <m:t>f</m:t>
              </m:r>
            </m:sub>
          </m:sSub>
          <m:r>
            <m:rPr>
              <m:sty m:val="p"/>
            </m:rPr>
            <m:t>≈</m:t>
          </m:r>
          <m:r>
            <m:rPr>
              <m:sty m:val="p"/>
            </m:rPr>
            <m:t>(</m:t>
          </m:r>
          <m:r>
            <m:t>1.30</m:t>
          </m:r>
          <m:r>
            <m:rPr>
              <m:sty m:val="p"/>
            </m:rPr>
            <m:t>)</m:t>
          </m:r>
          <m:r>
            <m:rPr>
              <m:sty m:val="p"/>
            </m:rPr>
            <m:t>(</m:t>
          </m:r>
          <m:r>
            <m:t>1.25</m:t>
          </m:r>
          <m:r>
            <m:rPr>
              <m:sty m:val="p"/>
            </m:rPr>
            <m:t>)</m:t>
          </m:r>
          <m:r>
            <m:rPr>
              <m:sty m:val="p"/>
            </m:rPr>
            <m:t>−</m:t>
          </m:r>
          <m:r>
            <m:t>1</m:t>
          </m:r>
          <m:r>
            <m:rPr>
              <m:sty m:val="p"/>
            </m:rPr>
            <m:t>=</m:t>
          </m:r>
          <m:r>
            <m:t>0.625</m:t>
          </m:r>
          <m:r>
            <m:rPr>
              <m:sty m:val="p"/>
            </m:rPr>
            <m:t>,</m:t>
          </m:r>
        </m:oMath>
      </m:oMathPara>
    </w:p>
    <w:p>
      <w:pPr>
        <w:pStyle w:val="FirstParagraph"/>
      </w:pPr>
      <w:r>
        <w:t xml:space="preserve">an effective allowance near 62 percent over the raw estimate, well above the 30 percent system reserve taken alone. This is the figure a designer should hold in mind when reserving launch capacity.</w:t>
      </w:r>
    </w:p>
    <w:p>
      <w:pPr>
        <w:pStyle w:val="BodyText"/>
      </w:pPr>
      <w:r>
        <w:rPr>
          <w:b/>
          <w:bCs/>
        </w:rPr>
        <w:t xml:space="preserve">Power contingency at end of life.</w:t>
      </w:r>
      <w:r>
        <w:t xml:space="preserve"> </w:t>
      </w:r>
      <w:r>
        <w:t xml:space="preserve">The power rule is a worst-case inequality rather than a point sizing. Writing</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oMath>
      <w:r>
        <w:t xml:space="preserve"> </w:t>
      </w:r>
      <w:r>
        <w:t xml:space="preserve">for the array power delivered at end of life in the worst-case operational geometry, and</w:t>
      </w:r>
      <w:r>
        <w:t xml:space="preserve"> </w:t>
      </w:r>
      <m:oMath>
        <m:sSub>
          <m:e>
            <m:r>
              <m:t>P</m:t>
            </m:r>
          </m:e>
          <m:sub>
            <m:r>
              <m:rPr>
                <m:sty m:val="p"/>
              </m:rPr>
              <m:t>l</m:t>
            </m:r>
            <m:r>
              <m:rPr>
                <m:sty m:val="p"/>
              </m:rPr>
              <m:t>o</m:t>
            </m:r>
            <m:r>
              <m:rPr>
                <m:sty m:val="p"/>
              </m:rPr>
              <m:t>a</m:t>
            </m:r>
            <m:r>
              <m:rPr>
                <m:sty m:val="p"/>
              </m:rPr>
              <m:t>d</m:t>
            </m:r>
          </m:sub>
        </m:sSub>
      </m:oMath>
      <w:r>
        <w:t xml:space="preserve"> </w:t>
      </w:r>
      <w:r>
        <w:t xml:space="preserve">for the current-best-estimate load, the contingency requirement is</w:t>
      </w:r>
    </w:p>
    <w:p>
      <w:pPr>
        <w:pStyle w:val="BodyText"/>
      </w:pPr>
      <m:oMathPara>
        <m:oMathParaPr>
          <m:jc m:val="center"/>
        </m:oMathParaPr>
        <m:oMath>
          <m:f>
            <m:fPr>
              <m:type m:val="bar"/>
            </m:fPr>
            <m:num>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
                <m:e>
                  <m:r>
                    <m:t>P</m:t>
                  </m:r>
                </m:e>
                <m:sub>
                  <m:r>
                    <m:rPr>
                      <m:sty m:val="p"/>
                    </m:rPr>
                    <m:t>l</m:t>
                  </m:r>
                  <m:r>
                    <m:rPr>
                      <m:sty m:val="p"/>
                    </m:rPr>
                    <m:t>o</m:t>
                  </m:r>
                  <m:r>
                    <m:rPr>
                      <m:sty m:val="p"/>
                    </m:rPr>
                    <m:t>a</m:t>
                  </m:r>
                  <m:r>
                    <m:rPr>
                      <m:sty m:val="p"/>
                    </m:rPr>
                    <m:t>d</m:t>
                  </m:r>
                </m:sub>
              </m:sSub>
            </m:num>
            <m:den>
              <m:sSub>
                <m:e>
                  <m:r>
                    <m:t>P</m:t>
                  </m:r>
                </m:e>
                <m:sub>
                  <m:r>
                    <m:rPr>
                      <m:sty m:val="p"/>
                    </m:rPr>
                    <m:t>l</m:t>
                  </m:r>
                  <m:r>
                    <m:rPr>
                      <m:sty m:val="p"/>
                    </m:rPr>
                    <m:t>o</m:t>
                  </m:r>
                  <m:r>
                    <m:rPr>
                      <m:sty m:val="p"/>
                    </m:rPr>
                    <m:t>a</m:t>
                  </m:r>
                  <m:r>
                    <m:rPr>
                      <m:sty m:val="p"/>
                    </m:rPr>
                    <m:t>d</m:t>
                  </m:r>
                </m:sub>
              </m:sSub>
            </m:den>
          </m:f>
          <m:r>
            <m:rPr>
              <m:sty m:val="p"/>
            </m:rPr>
            <m:t>≥</m:t>
          </m:r>
          <m:sSub>
            <m:e>
              <m:r>
                <m:t>C</m:t>
              </m:r>
            </m:e>
            <m:sub>
              <m:r>
                <m:t>P</m:t>
              </m:r>
            </m:sub>
          </m:sSub>
          <m:r>
            <m:rPr>
              <m:sty m:val="p"/>
            </m:rPr>
            <m:t>,</m:t>
          </m:r>
          <m:r>
            <m:t>  </m:t>
          </m:r>
          <m:sSub>
            <m:e>
              <m:r>
                <m:t>C</m:t>
              </m:r>
            </m:e>
            <m:sub>
              <m:r>
                <m:t>P</m:t>
              </m:r>
            </m:sub>
          </m:sSub>
          <m:r>
            <m:rPr>
              <m:sty m:val="p"/>
            </m:rPr>
            <m:t>=</m:t>
          </m:r>
          <m:r>
            <m:t>0.30</m:t>
          </m:r>
          <m:r>
            <m:rPr>
              <m:sty m:val="p"/>
            </m:rPr>
            <m:t>.</m:t>
          </m:r>
        </m:oMath>
      </m:oMathPara>
    </w:p>
    <w:p>
      <w:pPr>
        <w:pStyle w:val="FirstParagraph"/>
      </w:pPr>
      <w:r>
        <w:t xml:space="preserve">Equivalently the array must be sized so that</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oMath>
      <w:r>
        <w:t xml:space="preserve">. Since the array degrades over the mission, the beginning-of-life requirement is larger by the inverse of the survival fraction</w:t>
      </w:r>
      <w:r>
        <w:t xml:space="preserve"> </w:t>
      </w:r>
      <m:oMath>
        <m:sSub>
          <m:e>
            <m:r>
              <m:t>η</m:t>
            </m:r>
          </m:e>
          <m:sub>
            <m:r>
              <m:rPr>
                <m:sty m:val="p"/>
              </m:rPr>
              <m:t>d</m:t>
            </m:r>
            <m:r>
              <m:rPr>
                <m:sty m:val="p"/>
              </m:rPr>
              <m:t>e</m:t>
            </m:r>
            <m:r>
              <m:rPr>
                <m:sty m:val="p"/>
              </m:rPr>
              <m:t>g</m:t>
            </m:r>
          </m:sub>
        </m:sSub>
        <m:r>
          <m:rPr>
            <m:sty m:val="p"/>
          </m:rPr>
          <m:t>=</m:t>
        </m:r>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Sup>
          <m:e>
            <m:r>
              <m:t>P</m:t>
            </m:r>
          </m:e>
          <m:sub>
            <m:r>
              <m:rPr>
                <m:sty m:val="p"/>
              </m:rPr>
              <m:t>g</m:t>
            </m:r>
            <m:r>
              <m:rPr>
                <m:sty m:val="p"/>
              </m:rPr>
              <m:t>e</m:t>
            </m:r>
            <m:r>
              <m:rPr>
                <m:sty m:val="p"/>
              </m:rPr>
              <m:t>n</m:t>
            </m:r>
          </m:sub>
          <m:sup>
            <m:r>
              <m:rPr>
                <m:sty m:val="p"/>
              </m:rPr>
              <m:t>B</m:t>
            </m:r>
            <m:r>
              <m:rPr>
                <m:sty m:val="p"/>
              </m:rPr>
              <m:t>O</m:t>
            </m:r>
            <m:r>
              <m:rPr>
                <m:sty m:val="p"/>
              </m:rPr>
              <m:t>L</m:t>
            </m:r>
          </m:sup>
        </m:sSubSup>
      </m:oMath>
      <w:r>
        <w:t xml:space="preserve">,</w:t>
      </w:r>
    </w:p>
    <w:p>
      <w:pPr>
        <w:pStyle w:val="BodyText"/>
      </w:pPr>
      <m:oMathPara>
        <m:oMathParaPr>
          <m:jc m:val="center"/>
        </m:oMathParaPr>
        <m:oMath>
          <m:sSubSup>
            <m:e>
              <m:r>
                <m:t>P</m:t>
              </m:r>
            </m:e>
            <m:sub>
              <m:r>
                <m:rPr>
                  <m:sty m:val="p"/>
                </m:rPr>
                <m:t>g</m:t>
              </m:r>
              <m:r>
                <m:rPr>
                  <m:sty m:val="p"/>
                </m:rPr>
                <m:t>e</m:t>
              </m:r>
              <m:r>
                <m:rPr>
                  <m:sty m:val="p"/>
                </m:rPr>
                <m:t>n</m:t>
              </m:r>
            </m:sub>
            <m:sup>
              <m:r>
                <m:rPr>
                  <m:sty m:val="p"/>
                </m:rPr>
                <m:t>B</m:t>
              </m:r>
              <m:r>
                <m:rPr>
                  <m:sty m:val="p"/>
                </m:rPr>
                <m:t>O</m:t>
              </m:r>
              <m:r>
                <m:rPr>
                  <m:sty m:val="p"/>
                </m:rPr>
                <m:t>L</m:t>
              </m:r>
            </m:sup>
          </m:sSubSup>
          <m:r>
            <m:rPr>
              <m:sty m:val="p"/>
            </m:rPr>
            <m:t>≥</m:t>
          </m:r>
          <m:f>
            <m:fPr>
              <m:type m:val="bar"/>
            </m:fPr>
            <m:num>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num>
            <m:den>
              <m:sSub>
                <m:e>
                  <m:r>
                    <m:t>η</m:t>
                  </m:r>
                </m:e>
                <m:sub>
                  <m:r>
                    <m:rPr>
                      <m:sty m:val="p"/>
                    </m:rPr>
                    <m:t>d</m:t>
                  </m:r>
                  <m:r>
                    <m:rPr>
                      <m:sty m:val="p"/>
                    </m:rPr>
                    <m:t>e</m:t>
                  </m:r>
                  <m:r>
                    <m:rPr>
                      <m:sty m:val="p"/>
                    </m:rPr>
                    <m:t>g</m:t>
                  </m:r>
                </m:sub>
              </m:sSub>
            </m:den>
          </m:f>
          <m:r>
            <m:rPr>
              <m:sty m:val="p"/>
            </m:rPr>
            <m:t>.</m:t>
          </m:r>
        </m:oMath>
      </m:oMathPara>
    </w:p>
    <w:p>
      <w:pPr>
        <w:pStyle w:val="FirstParagraph"/>
      </w:pPr>
      <w:r>
        <w:t xml:space="preserve">The design implication is that contingency and degradation stack: the array must be oversized at deployment by both the 30 percent reserve and the reciprocal of its end-of-life survival fraction, and the dawn-dusk margin of Chapter 11 should be checked against the worst-case end-of-life form of (3A.6), not against a beginning-of-life value.</w:t>
      </w:r>
    </w:p>
    <w:bookmarkEnd w:id="25"/>
    <w:bookmarkEnd w:id="26"/>
    <w:bookmarkStart w:id="60" w:name="part-ii-the-orbital-environment"/>
    <w:p>
      <w:pPr>
        <w:pStyle w:val="Heading1"/>
      </w:pPr>
      <w:r>
        <w:t xml:space="preserve">PART II, THE ORBITAL ENVIRONMENT</w:t>
      </w:r>
    </w:p>
    <w:bookmarkStart w:id="30"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CaptionedFigure"/>
      </w:pPr>
      <w:r>
        <w:drawing>
          <wp:inline>
            <wp:extent cx="4470910" cy="3616245"/>
            <wp:effectExtent b="0" l="0" r="0" t="0"/>
            <wp:docPr descr="Geometry of a Keplerian orbit: Earth at one focus, the major axis 2a from apogee to perigee, and the satellite at radius r and true anomaly theta." title="" id="28" name="Picture"/>
            <a:graphic>
              <a:graphicData uri="http://schemas.openxmlformats.org/drawingml/2006/picture">
                <pic:pic>
                  <pic:nvPicPr>
                    <pic:cNvPr descr="schematics/sch_orbit_geometry.png" id="29" name="Picture"/>
                    <pic:cNvPicPr>
                      <a:picLocks noChangeArrowheads="1" noChangeAspect="1"/>
                    </pic:cNvPicPr>
                  </pic:nvPicPr>
                  <pic:blipFill>
                    <a:blip r:embed="rId27"/>
                    <a:stretch>
                      <a:fillRect/>
                    </a:stretch>
                  </pic:blipFill>
                  <pic:spPr bwMode="auto">
                    <a:xfrm>
                      <a:off x="0" y="0"/>
                      <a:ext cx="4470910" cy="3616245"/>
                    </a:xfrm>
                    <a:prstGeom prst="rect">
                      <a:avLst/>
                    </a:prstGeom>
                    <a:noFill/>
                    <a:ln w="9525">
                      <a:noFill/>
                      <a:headEnd/>
                      <a:tailEnd/>
                    </a:ln>
                  </pic:spPr>
                </pic:pic>
              </a:graphicData>
            </a:graphic>
          </wp:inline>
        </w:drawing>
      </w:r>
    </w:p>
    <w:p>
      <w:pPr>
        <w:pStyle w:val="ImageCaption"/>
      </w:pPr>
      <w:r>
        <w:t xml:space="preserve">Geometry of a Keplerian orbit: Earth at one focus, the major axis 2a from apogee to perigee, and the satellite at radius r and true anomaly theta.</w:t>
      </w:r>
    </w:p>
    <w:p>
      <w:pPr>
        <w:pStyle w:val="BodyText"/>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The two-body problem.</w:t>
      </w:r>
      <w:r>
        <w:t xml:space="preserve"> </w:t>
      </w:r>
      <w:r>
        <w:t xml:space="preserve">The circular relations above are special cases of the two-body problem.</w:t>
      </w:r>
      <w:r>
        <w:t xml:space="preserve"> </w:t>
      </w:r>
      <w:r>
        <w:t xml:space="preserve">Newton’s law of gravitation and the second law give the relative acceleration of the satellite with</w:t>
      </w:r>
      <w:r>
        <w:t xml:space="preserve"> </w:t>
      </w:r>
      <w:r>
        <w:t xml:space="preserve">respect to Earth,</w:t>
      </w:r>
    </w:p>
    <w:p>
      <w:pPr>
        <w:pStyle w:val="BodyText"/>
      </w:pPr>
      <m:oMathPara>
        <m:oMathParaPr>
          <m:jc m:val="center"/>
        </m:oMathParaPr>
        <m:oMath>
          <m:acc>
            <m:accPr>
              <m:chr m:val="̈"/>
            </m:accPr>
            <m:e>
              <m:r>
                <m:rPr>
                  <m:sty m:val="bi"/>
                </m:rPr>
                <m:t>r</m:t>
              </m:r>
            </m:e>
          </m:acc>
          <m:r>
            <m:rPr>
              <m:sty m:val="p"/>
            </m:rPr>
            <m:t>=</m:t>
          </m:r>
          <m:r>
            <m:rPr>
              <m:sty m:val="p"/>
            </m:rPr>
            <m:t>−</m:t>
          </m:r>
          <m:f>
            <m:fPr>
              <m:type m:val="bar"/>
            </m:fPr>
            <m:num>
              <m:r>
                <m:t>μ</m:t>
              </m:r>
            </m:num>
            <m:den>
              <m:sSup>
                <m:e>
                  <m:r>
                    <m:t>r</m:t>
                  </m:r>
                </m:e>
                <m:sup>
                  <m:r>
                    <m:t>3</m:t>
                  </m:r>
                </m:sup>
              </m:sSup>
            </m:den>
          </m:f>
          <m:r>
            <m:t> </m:t>
          </m:r>
          <m:r>
            <m:rPr>
              <m:sty m:val="bi"/>
            </m:rPr>
            <m:t>r</m:t>
          </m:r>
          <m:r>
            <m:rPr>
              <m:sty m:val="p"/>
            </m:rPr>
            <m:t>,</m:t>
          </m:r>
          <m:r>
            <m:t>  </m:t>
          </m:r>
          <m:r>
            <m:t>μ</m:t>
          </m:r>
          <m:r>
            <m:rPr>
              <m:sty m:val="p"/>
            </m:rPr>
            <m:t>=</m:t>
          </m:r>
          <m:r>
            <m:t>G</m:t>
          </m:r>
          <m:r>
            <m:rPr>
              <m:sty m:val="p"/>
            </m:rPr>
            <m:t>(</m:t>
          </m:r>
          <m:sSub>
            <m:e>
              <m:r>
                <m:t>M</m:t>
              </m:r>
            </m:e>
            <m:sub>
              <m:r>
                <m:rPr>
                  <m:sty m:val="p"/>
                </m:rPr>
                <m:t>⊕</m:t>
              </m:r>
            </m:sub>
          </m:sSub>
          <m:r>
            <m:rPr>
              <m:sty m:val="p"/>
            </m:rPr>
            <m:t>+</m:t>
          </m:r>
          <m:r>
            <m:t>m</m:t>
          </m:r>
          <m:r>
            <m:rPr>
              <m:sty m:val="p"/>
            </m:rPr>
            <m:t>)</m:t>
          </m:r>
          <m:r>
            <m:rPr>
              <m:sty m:val="p"/>
            </m:rPr>
            <m:t>≈</m:t>
          </m:r>
          <m:r>
            <m:t>G</m:t>
          </m:r>
          <m:sSub>
            <m:e>
              <m:r>
                <m:t>M</m:t>
              </m:r>
            </m:e>
            <m:sub>
              <m:r>
                <m:rPr>
                  <m:sty m:val="p"/>
                </m:rPr>
                <m:t>⊕</m:t>
              </m:r>
            </m:sub>
          </m:sSub>
          <m:r>
            <m:rPr>
              <m:sty m:val="p"/>
            </m:rPr>
            <m:t>,</m:t>
          </m:r>
        </m:oMath>
      </m:oMathPara>
    </w:p>
    <w:p>
      <w:pPr>
        <w:pStyle w:val="FirstParagraph"/>
      </w:pPr>
      <w:r>
        <w:t xml:space="preserve">where the approximation holds because the satellite mass is negligible against Earth’s. Taking the</w:t>
      </w:r>
      <w:r>
        <w:t xml:space="preserve"> </w:t>
      </w:r>
      <w:r>
        <w:t xml:space="preserve">cross product of (4.4) with</w:t>
      </w:r>
      <w:r>
        <w:t xml:space="preserve"> </w:t>
      </w:r>
      <m:oMath>
        <m:r>
          <m:rPr>
            <m:sty m:val="bi"/>
          </m:rPr>
          <m:t>r</m:t>
        </m:r>
      </m:oMath>
      <w:r>
        <w:t xml:space="preserve"> </w:t>
      </w:r>
      <w:r>
        <w:t xml:space="preserve">shows that the specific angular momentum is conserved,</w:t>
      </w:r>
    </w:p>
    <w:p>
      <w:pPr>
        <w:pStyle w:val="BodyText"/>
      </w:pPr>
      <m:oMathPara>
        <m:oMathParaPr>
          <m:jc m:val="center"/>
        </m:oMathParaPr>
        <m:oMath>
          <m:r>
            <m:rPr>
              <m:sty m:val="bi"/>
            </m:rPr>
            <m:t>h</m:t>
          </m:r>
          <m:r>
            <m:rPr>
              <m:sty m:val="p"/>
            </m:rPr>
            <m:t>=</m:t>
          </m:r>
          <m:r>
            <m:rPr>
              <m:sty m:val="bi"/>
            </m:rPr>
            <m:t>r</m:t>
          </m:r>
          <m:r>
            <m:rPr>
              <m:sty m:val="p"/>
            </m:rPr>
            <m:t>×</m:t>
          </m:r>
          <m:acc>
            <m:accPr>
              <m:chr m:val="̇"/>
            </m:accPr>
            <m:e>
              <m:r>
                <m:rPr>
                  <m:sty m:val="bi"/>
                </m:rPr>
                <m:t>r</m:t>
              </m:r>
            </m:e>
          </m:acc>
          <m:r>
            <m:rPr>
              <m:sty m:val="p"/>
            </m:rPr>
            <m:t>,</m:t>
          </m:r>
          <m:r>
            <m:t>  </m:t>
          </m:r>
          <m:f>
            <m:fPr>
              <m:type m:val="bar"/>
            </m:fPr>
            <m:num>
              <m:r>
                <m:t>d</m:t>
              </m:r>
              <m:r>
                <m:rPr>
                  <m:sty m:val="bi"/>
                </m:rPr>
                <m:t>h</m:t>
              </m:r>
            </m:num>
            <m:den>
              <m:r>
                <m:t>d</m:t>
              </m:r>
              <m:r>
                <m:t>t</m:t>
              </m:r>
            </m:den>
          </m:f>
          <m:r>
            <m:rPr>
              <m:sty m:val="p"/>
            </m:rPr>
            <m:t>=</m:t>
          </m:r>
          <m:r>
            <m:t>0</m:t>
          </m:r>
          <m:r>
            <m:rPr>
              <m:sty m:val="p"/>
            </m:rPr>
            <m:t>,</m:t>
          </m:r>
        </m:oMath>
      </m:oMathPara>
    </w:p>
    <w:p>
      <w:pPr>
        <w:pStyle w:val="FirstParagraph"/>
      </w:pPr>
      <w:r>
        <w:t xml:space="preserve">so the motion stays in a plane and the radius vector sweeps equal areas in equal times, which is</w:t>
      </w:r>
      <w:r>
        <w:t xml:space="preserve"> </w:t>
      </w:r>
      <w:r>
        <w:t xml:space="preserve">Kepler’s second law.</w:t>
      </w:r>
    </w:p>
    <w:p>
      <w:pPr>
        <w:pStyle w:val="BodyText"/>
      </w:pPr>
      <w:r>
        <w:rPr>
          <w:b/>
          <w:bCs/>
        </w:rPr>
        <w:t xml:space="preserve">The orbit equation.</w:t>
      </w:r>
      <w:r>
        <w:t xml:space="preserve"> </w:t>
      </w:r>
      <w:r>
        <w:t xml:space="preserve">Integrating (4.4) once, using the conserved eccentricity (Laplace-Runge-Lenz)</w:t>
      </w:r>
      <w:r>
        <w:t xml:space="preserve"> </w:t>
      </w:r>
      <w:r>
        <w:t xml:space="preserve">vector, yields the trajectory as a conic section written in focal polar form,</w:t>
      </w:r>
    </w:p>
    <w:p>
      <w:pPr>
        <w:pStyle w:val="BodyText"/>
      </w:pPr>
      <m:oMathPara>
        <m:oMathParaPr>
          <m:jc m:val="center"/>
        </m:oMathParaPr>
        <m:oMath>
          <m:r>
            <m:t>r</m:t>
          </m:r>
          <m:r>
            <m:rPr>
              <m:sty m:val="p"/>
            </m:rPr>
            <m:t>(</m:t>
          </m:r>
          <m:r>
            <m:t>θ</m:t>
          </m:r>
          <m:r>
            <m:rPr>
              <m:sty m:val="p"/>
            </m:rPr>
            <m:t>)</m:t>
          </m:r>
          <m:r>
            <m:rPr>
              <m:sty m:val="p"/>
            </m:rPr>
            <m:t>=</m:t>
          </m:r>
          <m:f>
            <m:fPr>
              <m:type m:val="bar"/>
            </m:fPr>
            <m:num>
              <m:sSup>
                <m:e>
                  <m:r>
                    <m:t>h</m:t>
                  </m:r>
                </m:e>
                <m:sup>
                  <m:r>
                    <m:t>2</m:t>
                  </m:r>
                </m:sup>
              </m:sSup>
              <m:r>
                <m:rPr>
                  <m:sty m:val="p"/>
                </m:rPr>
                <m:t>/</m:t>
              </m:r>
              <m:r>
                <m:t>μ</m:t>
              </m:r>
            </m:num>
            <m:den>
              <m:r>
                <m:t>1</m:t>
              </m:r>
              <m:r>
                <m:rPr>
                  <m:sty m:val="p"/>
                </m:rPr>
                <m:t>+</m:t>
              </m:r>
              <m:r>
                <m:t>e</m:t>
              </m:r>
              <m:r>
                <m:rPr>
                  <m:sty m:val="p"/>
                </m:rPr>
                <m:t>cos</m:t>
              </m:r>
              <m:r>
                <m:t>θ</m:t>
              </m:r>
            </m:den>
          </m:f>
          <m:r>
            <m:rPr>
              <m:sty m:val="p"/>
            </m:rPr>
            <m:t>=</m:t>
          </m:r>
          <m:f>
            <m:fPr>
              <m:type m:val="bar"/>
            </m:fPr>
            <m:num>
              <m:r>
                <m:t>p</m:t>
              </m:r>
            </m:num>
            <m:den>
              <m:r>
                <m:t>1</m:t>
              </m:r>
              <m:r>
                <m:rPr>
                  <m:sty m:val="p"/>
                </m:rPr>
                <m:t>+</m:t>
              </m:r>
              <m:r>
                <m:t>e</m:t>
              </m:r>
              <m:r>
                <m:rPr>
                  <m:sty m:val="p"/>
                </m:rPr>
                <m:t>cos</m:t>
              </m:r>
              <m:r>
                <m:t>θ</m:t>
              </m:r>
            </m:den>
          </m:f>
          <m:r>
            <m:rPr>
              <m:sty m:val="p"/>
            </m:rPr>
            <m:t>,</m:t>
          </m:r>
          <m:r>
            <m:t>  </m:t>
          </m:r>
          <m:r>
            <m:t>p</m:t>
          </m:r>
          <m:r>
            <m:rPr>
              <m:sty m:val="p"/>
            </m:rPr>
            <m:t>=</m:t>
          </m:r>
          <m:r>
            <m:t>a</m:t>
          </m:r>
          <m:d>
            <m:dPr>
              <m:begChr m:val="("/>
              <m:sepChr m:val=""/>
              <m:endChr m:val=")"/>
              <m:grow/>
            </m:dPr>
            <m:e>
              <m:r>
                <m:t>1</m:t>
              </m:r>
              <m:r>
                <m:rPr>
                  <m:sty m:val="p"/>
                </m:rPr>
                <m:t>−</m:t>
              </m:r>
              <m:sSup>
                <m:e>
                  <m:r>
                    <m:t>e</m:t>
                  </m:r>
                </m:e>
                <m:sup>
                  <m:r>
                    <m:t>2</m:t>
                  </m:r>
                </m:sup>
              </m:sSup>
            </m:e>
          </m:d>
          <m:r>
            <m:rPr>
              <m:sty m:val="p"/>
            </m:rPr>
            <m:t>,</m:t>
          </m:r>
        </m:oMath>
      </m:oMathPara>
    </w:p>
    <w:p>
      <w:pPr>
        <w:pStyle w:val="FirstParagraph"/>
      </w:pPr>
      <w:r>
        <w:t xml:space="preserve">where</w:t>
      </w:r>
      <w:r>
        <w:t xml:space="preserve"> </w:t>
      </w:r>
      <m:oMath>
        <m:r>
          <m:t>e</m:t>
        </m:r>
      </m:oMath>
      <w:r>
        <w:t xml:space="preserve"> </w:t>
      </w:r>
      <w:r>
        <w:t xml:space="preserve">is the eccentricity,</w:t>
      </w:r>
      <w:r>
        <w:t xml:space="preserve"> </w:t>
      </w:r>
      <m:oMath>
        <m:r>
          <m:t>θ</m:t>
        </m:r>
      </m:oMath>
      <w:r>
        <w:t xml:space="preserve"> </w:t>
      </w:r>
      <w:r>
        <w:t xml:space="preserve">the true anomaly measured from perigee, and</w:t>
      </w:r>
      <w:r>
        <w:t xml:space="preserve"> </w:t>
      </w:r>
      <m:oMath>
        <m:r>
          <m:t>p</m:t>
        </m:r>
      </m:oMath>
      <w:r>
        <w:t xml:space="preserve"> </w:t>
      </w:r>
      <w:r>
        <w:t xml:space="preserve">the</w:t>
      </w:r>
      <w:r>
        <w:t xml:space="preserve"> </w:t>
      </w:r>
      <w:r>
        <w:t xml:space="preserve">semi-latus rectum. Bound orbits have</w:t>
      </w:r>
      <w:r>
        <w:t xml:space="preserve"> </w:t>
      </w:r>
      <m:oMath>
        <m:r>
          <m:t>0</m:t>
        </m:r>
        <m:r>
          <m:rPr>
            <m:sty m:val="p"/>
          </m:rPr>
          <m:t>≤</m:t>
        </m:r>
        <m:r>
          <m:t>e</m:t>
        </m:r>
        <m:r>
          <m:rPr>
            <m:sty m:val="p"/>
          </m:rPr>
          <m:t>&lt;</m:t>
        </m:r>
        <m:r>
          <m:t>1</m:t>
        </m:r>
      </m:oMath>
      <w:r>
        <w:t xml:space="preserve">; the circular orbit used throughout this study is</w:t>
      </w:r>
      <w:r>
        <w:t xml:space="preserve"> </w:t>
      </w:r>
      <w:r>
        <w:t xml:space="preserve">the special case</w:t>
      </w:r>
      <w:r>
        <w:t xml:space="preserve"> </w:t>
      </w:r>
      <m:oMath>
        <m:r>
          <m:t>e</m:t>
        </m:r>
        <m:r>
          <m:rPr>
            <m:sty m:val="p"/>
          </m:rPr>
          <m:t>=</m:t>
        </m:r>
        <m:r>
          <m:t>0</m:t>
        </m:r>
      </m:oMath>
      <w:r>
        <w:t xml:space="preserve">, for which</w:t>
      </w:r>
      <w:r>
        <w:t xml:space="preserve"> </w:t>
      </w:r>
      <m:oMath>
        <m:r>
          <m:t>r</m:t>
        </m:r>
        <m:r>
          <m:rPr>
            <m:sty m:val="p"/>
          </m:rPr>
          <m:t>=</m:t>
        </m:r>
        <m:r>
          <m:t>a</m:t>
        </m:r>
      </m:oMath>
      <w:r>
        <w:t xml:space="preserve"> </w:t>
      </w:r>
      <w:r>
        <w:t xml:space="preserve">is constant and (4.1) to (4.3) follow directly.</w:t>
      </w:r>
    </w:p>
    <w:p>
      <w:pPr>
        <w:pStyle w:val="BodyText"/>
      </w:pPr>
      <w:r>
        <w:rPr>
          <w:b/>
          <w:bCs/>
        </w:rPr>
        <w:t xml:space="preserve">Kepler’s third law.</w:t>
      </w:r>
      <w:r>
        <w:t xml:space="preserve"> </w:t>
      </w:r>
      <w:r>
        <w:t xml:space="preserve">For an ellipse of semi-axes</w:t>
      </w:r>
      <w:r>
        <w:t xml:space="preserve"> </w:t>
      </w:r>
      <m:oMath>
        <m:r>
          <m:t>a</m:t>
        </m:r>
      </m:oMath>
      <w:r>
        <w:t xml:space="preserve"> </w:t>
      </w:r>
      <w:r>
        <w:t xml:space="preserve">and</w:t>
      </w:r>
      <w:r>
        <w:t xml:space="preserve"> </w:t>
      </w:r>
      <m:oMath>
        <m:r>
          <m:t>b</m:t>
        </m:r>
        <m:r>
          <m:rPr>
            <m:sty m:val="p"/>
          </m:rPr>
          <m:t>=</m:t>
        </m:r>
        <m:r>
          <m:t>a</m:t>
        </m:r>
        <m:rad>
          <m:radPr>
            <m:degHide m:val="on"/>
          </m:radPr>
          <m:deg/>
          <m:e>
            <m:r>
              <m:t>1</m:t>
            </m:r>
            <m:r>
              <m:rPr>
                <m:sty m:val="p"/>
              </m:rPr>
              <m:t>−</m:t>
            </m:r>
            <m:sSup>
              <m:e>
                <m:r>
                  <m:t>e</m:t>
                </m:r>
              </m:e>
              <m:sup>
                <m:r>
                  <m:t>2</m:t>
                </m:r>
              </m:sup>
            </m:sSup>
          </m:e>
        </m:rad>
      </m:oMath>
      <w:r>
        <w:t xml:space="preserve">, the constant</w:t>
      </w:r>
      <w:r>
        <w:t xml:space="preserve"> </w:t>
      </w:r>
      <w:r>
        <w:t xml:space="preserve">areal rate</w:t>
      </w:r>
      <w:r>
        <w:t xml:space="preserve"> </w:t>
      </w:r>
      <m:oMath>
        <m:acc>
          <m:accPr>
            <m:chr m:val="̇"/>
          </m:accPr>
          <m:e>
            <m:r>
              <m:t>A</m:t>
            </m:r>
          </m:e>
        </m:acc>
        <m:r>
          <m:rPr>
            <m:sty m:val="p"/>
          </m:rPr>
          <m:t>=</m:t>
        </m:r>
        <m:r>
          <m:t>h</m:t>
        </m:r>
        <m:r>
          <m:rPr>
            <m:sty m:val="p"/>
          </m:rPr>
          <m:t>/</m:t>
        </m:r>
        <m:r>
          <m:t>2</m:t>
        </m:r>
      </m:oMath>
      <w:r>
        <w:t xml:space="preserve"> </w:t>
      </w:r>
      <w:r>
        <w:t xml:space="preserve">integrated over the enclosed area</w:t>
      </w:r>
      <w:r>
        <w:t xml:space="preserve"> </w:t>
      </w:r>
      <m:oMath>
        <m:r>
          <m:t>π</m:t>
        </m:r>
        <m:r>
          <m:t>a</m:t>
        </m:r>
        <m:r>
          <m:t>b</m:t>
        </m:r>
      </m:oMath>
      <w:r>
        <w:t xml:space="preserve"> </w:t>
      </w:r>
      <w:r>
        <w:t xml:space="preserve">gives the period</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independent of eccentricity, which is why the circular result (4.2) applies to the slightly</w:t>
      </w:r>
      <w:r>
        <w:t xml:space="preserve"> </w:t>
      </w:r>
      <w:r>
        <w:t xml:space="preserve">non-circular reference orbit without correction.</w:t>
      </w:r>
    </w:p>
    <w:p>
      <w:pPr>
        <w:pStyle w:val="BodyText"/>
      </w:pPr>
      <w:r>
        <w:rPr>
          <w:b/>
          <w:bCs/>
        </w:rPr>
        <w:t xml:space="preserve">Ground track and revisit.</w:t>
      </w:r>
      <w:r>
        <w:t xml:space="preserve"> </w:t>
      </w:r>
      <w:r>
        <w:t xml:space="preserve">Coverage planning needs the ground track, the locus of sub-satellite</w:t>
      </w:r>
      <w:r>
        <w:t xml:space="preserve"> </w:t>
      </w:r>
      <w:r>
        <w:t xml:space="preserve">points. While the satellite completes one orbit in time</w:t>
      </w:r>
      <w:r>
        <w:t xml:space="preserve"> </w:t>
      </w:r>
      <m:oMath>
        <m:r>
          <m:t>T</m:t>
        </m:r>
      </m:oMath>
      <w:r>
        <w:t xml:space="preserve">, Earth turns beneath it at</w:t>
      </w:r>
      <w:r>
        <w:t xml:space="preserve"> </w:t>
      </w:r>
      <m:oMath>
        <m:sSub>
          <m:e>
            <m:r>
              <m:t>ω</m:t>
            </m:r>
          </m:e>
          <m:sub>
            <m:r>
              <m:rPr>
                <m:sty m:val="p"/>
              </m:rPr>
              <m:t>⊕</m:t>
            </m:r>
          </m:sub>
        </m:sSub>
        <m:r>
          <m:rPr>
            <m:sty m:val="p"/>
          </m:rPr>
          <m:t>=</m:t>
        </m:r>
        <m:r>
          <m:t>7.292</m:t>
        </m:r>
        <m:r>
          <m:rPr>
            <m:sty m:val="p"/>
          </m:rPr>
          <m:t>×</m:t>
        </m:r>
        <m:sSup>
          <m:e>
            <m:r>
              <m:t>10</m:t>
            </m:r>
          </m:e>
          <m:sup>
            <m:r>
              <m:rPr>
                <m:sty m:val="p"/>
              </m:rPr>
              <m:t>−</m:t>
            </m:r>
            <m:r>
              <m:t>5</m:t>
            </m:r>
          </m:sup>
        </m:sSup>
      </m:oMath>
      <w:r>
        <w:t xml:space="preserve"> </w:t>
      </w:r>
      <w:r>
        <w:t xml:space="preserve">rad/s, so successive equator crossings step westward by</w:t>
      </w:r>
      <w:r>
        <w:t xml:space="preserve"> </w:t>
      </w:r>
      <m:oMath>
        <m:r>
          <m:rPr>
            <m:sty m:val="p"/>
          </m:rPr>
          <m:t>Δ</m:t>
        </m:r>
        <m:r>
          <m:t>λ</m:t>
        </m:r>
        <m:r>
          <m:rPr>
            <m:sty m:val="p"/>
          </m:rPr>
          <m:t>=</m:t>
        </m:r>
        <m:sSub>
          <m:e>
            <m:r>
              <m:t>ω</m:t>
            </m:r>
          </m:e>
          <m:sub>
            <m:r>
              <m:rPr>
                <m:sty m:val="p"/>
              </m:rPr>
              <m:t>⊕</m:t>
            </m:r>
          </m:sub>
        </m:sSub>
        <m:r>
          <m:t>T</m:t>
        </m:r>
      </m:oMath>
      <w:r>
        <w:t xml:space="preserve">. A ground track repeats when an integer number of orbits</w:t>
      </w:r>
      <w:r>
        <w:t xml:space="preserve"> </w:t>
      </w:r>
      <m:oMath>
        <m:r>
          <m:t>k</m:t>
        </m:r>
      </m:oMath>
      <w:r>
        <w:t xml:space="preserve"> </w:t>
      </w:r>
      <w:r>
        <w:t xml:space="preserve">fills</w:t>
      </w:r>
      <w:r>
        <w:t xml:space="preserve"> </w:t>
      </w:r>
      <w:r>
        <w:t xml:space="preserve">an integer number</w:t>
      </w:r>
      <w:r>
        <w:t xml:space="preserve"> </w:t>
      </w:r>
      <m:oMath>
        <m:r>
          <m:t>d</m:t>
        </m:r>
      </m:oMath>
      <w:r>
        <w:t xml:space="preserve"> </w:t>
      </w:r>
      <w:r>
        <w:t xml:space="preserve">of nodal days,</w:t>
      </w:r>
      <w:r>
        <w:t xml:space="preserve"> </w:t>
      </w:r>
      <m:oMath>
        <m:r>
          <m:t>k</m:t>
        </m:r>
        <m:r>
          <m:t> </m:t>
        </m:r>
        <m:r>
          <m:t>T</m:t>
        </m:r>
        <m:r>
          <m:rPr>
            <m:sty m:val="p"/>
          </m:rPr>
          <m:t>=</m:t>
        </m:r>
        <m:r>
          <m:t>d</m:t>
        </m:r>
        <m:r>
          <m:t> </m:t>
        </m:r>
        <m:r>
          <m:rPr>
            <m:sty m:val="p"/>
          </m:rPr>
          <m:t>(</m:t>
        </m:r>
        <m:r>
          <m:t>2</m:t>
        </m:r>
        <m:r>
          <m:t>π</m:t>
        </m:r>
        <m:r>
          <m:rPr>
            <m:sty m:val="p"/>
          </m:rPr>
          <m:t>/</m:t>
        </m:r>
        <m:sSub>
          <m:e>
            <m:r>
              <m:t>ω</m:t>
            </m:r>
          </m:e>
          <m:sub>
            <m:r>
              <m:rPr>
                <m:sty m:val="p"/>
              </m:rPr>
              <m:t>⊕</m:t>
            </m:r>
          </m:sub>
        </m:sSub>
        <m:r>
          <m:rPr>
            <m:sty m:val="p"/>
          </m:rPr>
          <m:t>)</m:t>
        </m:r>
      </m:oMath>
      <w:r>
        <w:t xml:space="preserve">; for the reference orbit</w:t>
      </w:r>
      <w:r>
        <w:t xml:space="preserve"> </w:t>
      </w:r>
      <m:oMath>
        <m:r>
          <m:rPr>
            <m:sty m:val="p"/>
          </m:rPr>
          <m:t>Δ</m:t>
        </m:r>
        <m:r>
          <m:t>λ</m:t>
        </m:r>
        <m:r>
          <m:rPr>
            <m:sty m:val="p"/>
          </m:rPr>
          <m:t>≈</m:t>
        </m:r>
        <m:sSup>
          <m:e>
            <m:r>
              <m:t>24.5</m:t>
            </m:r>
          </m:e>
          <m:sup>
            <m:r>
              <m:rPr>
                <m:sty m:val="p"/>
              </m:rPr>
              <m:t>∘</m:t>
            </m:r>
          </m:sup>
        </m:sSup>
      </m:oMath>
      <w:r>
        <w:t xml:space="preserve"> </w:t>
      </w:r>
      <w:r>
        <w:t xml:space="preserve">per revolution, and the near-15-orbit day sets the natural revisit</w:t>
      </w:r>
      <w:r>
        <w:t xml:space="preserve"> </w:t>
      </w:r>
      <w:r>
        <w:t xml:space="preserve">cadence over a given ground station (Chapter 14).</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30"/>
    <w:bookmarkStart w:id="34"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32" name="Picture"/>
            <a:graphic>
              <a:graphicData uri="http://schemas.openxmlformats.org/drawingml/2006/picture">
                <pic:pic>
                  <pic:nvPicPr>
                    <pic:cNvPr descr="schematics/diagram_orbit.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r>
                <m:t>1</m:t>
              </m:r>
              <m:r>
                <m:rPr>
                  <m:sty m:val="p"/>
                </m:rPr>
                <m:t>−</m:t>
              </m:r>
              <m:f>
                <m:fPr>
                  <m:type m:val="bar"/>
                </m:fPr>
                <m:num>
                  <m:r>
                    <m:t>3</m:t>
                  </m:r>
                </m:num>
                <m:den>
                  <m:r>
                    <m:t>2</m:t>
                  </m:r>
                </m:den>
              </m:f>
              <m:sSup>
                <m:e>
                  <m:r>
                    <m:rPr>
                      <m:sty m:val="p"/>
                    </m:rPr>
                    <m:t>sin</m:t>
                  </m:r>
                </m:e>
                <m:sup>
                  <m:r>
                    <m:t>2</m:t>
                  </m:r>
                </m:sup>
              </m:sSup>
              <m:r>
                <m:t>i</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1.072</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p>
      <w:pPr>
        <w:pStyle w:val="BodyText"/>
      </w:pPr>
      <w:r>
        <w:rPr>
          <w:b/>
          <w:bCs/>
        </w:rPr>
        <w:t xml:space="preserve">Recovering the mean motion.</w:t>
      </w:r>
      <w:r>
        <w:t xml:space="preserve"> </w:t>
      </w:r>
      <w:r>
        <w:t xml:space="preserve">The precession rate (5.1) and the inclination condition (5.5) both require the mean motion</w:t>
      </w:r>
      <w:r>
        <w:t xml:space="preserve"> </w:t>
      </w:r>
      <m:oMath>
        <m:r>
          <m:t>n</m:t>
        </m:r>
      </m:oMath>
      <w:r>
        <w:t xml:space="preserve">, which follows from Kepler’s third law for a two-body orbit. Equating the gravitational force to the centripetal requirement for a circular orbit of radius</w:t>
      </w:r>
      <w:r>
        <w:t xml:space="preserve"> </w:t>
      </w:r>
      <m:oMath>
        <m:r>
          <m:t>a</m:t>
        </m:r>
      </m:oMath>
      <w:r>
        <w:t xml:space="preserve">,</w:t>
      </w:r>
      <w:r>
        <w:t xml:space="preserve"> </w:t>
      </w:r>
      <m:oMath>
        <m:r>
          <m:t>μ</m:t>
        </m:r>
        <m:r>
          <m:t>m</m:t>
        </m:r>
        <m:r>
          <m:rPr>
            <m:sty m:val="p"/>
          </m:rPr>
          <m:t>/</m:t>
        </m:r>
        <m:sSup>
          <m:e>
            <m:r>
              <m:t>a</m:t>
            </m:r>
          </m:e>
          <m:sup>
            <m:r>
              <m:t>2</m:t>
            </m:r>
          </m:sup>
        </m:sSup>
        <m:r>
          <m:rPr>
            <m:sty m:val="p"/>
          </m:rPr>
          <m:t>=</m:t>
        </m:r>
        <m:r>
          <m:t>m</m:t>
        </m:r>
        <m:r>
          <m:t> </m:t>
        </m:r>
        <m:sSup>
          <m:e>
            <m:r>
              <m:t>n</m:t>
            </m:r>
          </m:e>
          <m:sup>
            <m:r>
              <m:t>2</m:t>
            </m:r>
          </m:sup>
        </m:sSup>
        <m:r>
          <m:t>a</m:t>
        </m:r>
      </m:oMath>
      <w:r>
        <w:t xml:space="preserve">, gives the relation between angular rate and size,</w:t>
      </w:r>
    </w:p>
    <w:p>
      <w:pPr>
        <w:pStyle w:val="BodyText"/>
      </w:pPr>
      <m:oMathPara>
        <m:oMathParaPr>
          <m:jc m:val="center"/>
        </m:oMathParaPr>
        <m:oMath>
          <m:r>
            <m:t>n</m:t>
          </m:r>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t xml:space="preserve">where</w:t>
      </w:r>
      <w:r>
        <w:t xml:space="preserve"> </w:t>
      </w:r>
      <m:oMath>
        <m:r>
          <m:t>μ</m:t>
        </m:r>
        <m:r>
          <m:rPr>
            <m:sty m:val="p"/>
          </m:rPr>
          <m:t>=</m:t>
        </m:r>
        <m:r>
          <m:t>G</m:t>
        </m:r>
        <m:sSub>
          <m:e>
            <m:r>
              <m:t>M</m:t>
            </m:r>
          </m:e>
          <m:sub>
            <m:r>
              <m:t>E</m:t>
            </m:r>
          </m:sub>
        </m:sSub>
      </m:oMath>
      <w:r>
        <w:t xml:space="preserve"> </w:t>
      </w:r>
      <w:r>
        <w:t xml:space="preserve">is Earth’s gravitational parameter and</w:t>
      </w:r>
      <w:r>
        <w:t xml:space="preserve"> </w:t>
      </w:r>
      <m:oMath>
        <m:r>
          <m:t>a</m:t>
        </m:r>
        <m:r>
          <m:rPr>
            <m:sty m:val="p"/>
          </m:rPr>
          <m:t>=</m:t>
        </m:r>
        <m:sSub>
          <m:e>
            <m:r>
              <m:t>R</m:t>
            </m:r>
          </m:e>
          <m:sub>
            <m:r>
              <m:t>E</m:t>
            </m:r>
          </m:sub>
        </m:sSub>
        <m:r>
          <m:rPr>
            <m:sty m:val="p"/>
          </m:rPr>
          <m:t>+</m:t>
        </m:r>
        <m:r>
          <m:t>h</m:t>
        </m:r>
      </m:oMath>
      <w:r>
        <w:t xml:space="preserve"> </w:t>
      </w:r>
      <w:r>
        <w:t xml:space="preserve">for a circular orbit at altitude</w:t>
      </w:r>
      <w:r>
        <w:t xml:space="preserve"> </w:t>
      </w:r>
      <m:oMath>
        <m:r>
          <m:t>h</m:t>
        </m:r>
      </m:oMath>
      <w:r>
        <w:t xml:space="preserve">. The orbital period is then</w:t>
      </w:r>
      <w:r>
        <w:t xml:space="preserve"> </w:t>
      </w:r>
      <m:oMath>
        <m:r>
          <m:t>T</m:t>
        </m:r>
        <m:r>
          <m:rPr>
            <m:sty m:val="p"/>
          </m:rPr>
          <m:t>=</m:t>
        </m:r>
        <m:r>
          <m:t>2</m:t>
        </m:r>
        <m:r>
          <m:t>π</m:t>
        </m:r>
        <m:r>
          <m:rPr>
            <m:sty m:val="p"/>
          </m:rPr>
          <m:t>/</m:t>
        </m:r>
        <m:r>
          <m:t>n</m:t>
        </m:r>
        <m:r>
          <m:rPr>
            <m:sty m:val="p"/>
          </m:rPr>
          <m:t>=</m:t>
        </m:r>
        <m:r>
          <m:t>2</m:t>
        </m:r>
        <m:r>
          <m:t>π</m:t>
        </m:r>
        <m:rad>
          <m:radPr>
            <m:degHide m:val="on"/>
          </m:radPr>
          <m:deg/>
          <m:e>
            <m:sSup>
              <m:e>
                <m:r>
                  <m:t>a</m:t>
                </m:r>
              </m:e>
              <m:sup>
                <m:r>
                  <m:t>3</m:t>
                </m:r>
              </m:sup>
            </m:sSup>
            <m:r>
              <m:rPr>
                <m:sty m:val="p"/>
              </m:rPr>
              <m:t>/</m:t>
            </m:r>
            <m:r>
              <m:t>μ</m:t>
            </m:r>
          </m:e>
        </m:rad>
      </m:oMath>
      <w:r>
        <w:t xml:space="preserve">. Because</w:t>
      </w:r>
      <w:r>
        <w:t xml:space="preserve"> </w:t>
      </w:r>
      <m:oMath>
        <m:r>
          <m:t>n</m:t>
        </m:r>
      </m:oMath>
      <w:r>
        <w:t xml:space="preserve"> </w:t>
      </w:r>
      <w:r>
        <w:t xml:space="preserve">scales as</w:t>
      </w:r>
      <w:r>
        <w:t xml:space="preserve"> </w:t>
      </w:r>
      <m:oMath>
        <m:sSup>
          <m:e>
            <m:r>
              <m:t>a</m:t>
            </m:r>
          </m:e>
          <m:sup>
            <m:r>
              <m:rPr>
                <m:sty m:val="p"/>
              </m:rPr>
              <m:t>−</m:t>
            </m:r>
            <m:r>
              <m:t>3</m:t>
            </m:r>
            <m:r>
              <m:rPr>
                <m:sty m:val="p"/>
              </m:rPr>
              <m:t>/</m:t>
            </m:r>
            <m:r>
              <m:t>2</m:t>
            </m:r>
          </m:sup>
        </m:sSup>
      </m:oMath>
      <w:r>
        <w:t xml:space="preserve">, doubling the altitude lengthens the period and slows the satellite, which is the falling factor that competes with the rising</w:t>
      </w:r>
      <w:r>
        <w:t xml:space="preserve"> </w:t>
      </w:r>
      <m:oMath>
        <m:sSup>
          <m:e>
            <m:r>
              <m:t>a</m:t>
            </m:r>
          </m:e>
          <m:sup>
            <m:r>
              <m:t>2</m:t>
            </m:r>
          </m:sup>
        </m:sSup>
      </m:oMath>
      <w:r>
        <w:t xml:space="preserve"> </w:t>
      </w:r>
      <w:r>
        <w:t xml:space="preserve">term in (5.5).</w:t>
      </w:r>
    </w:p>
    <w:p>
      <w:pPr>
        <w:pStyle w:val="BodyText"/>
      </w:pPr>
      <w:r>
        <w:rPr>
          <w:b/>
          <w:bCs/>
        </w:rPr>
        <w:t xml:space="preserve">The worked inclination at the reference altitude.</w:t>
      </w:r>
      <w:r>
        <w:t xml:space="preserve"> </w:t>
      </w:r>
      <w:r>
        <w:t xml:space="preserve">Take the reference orbit at</w:t>
      </w:r>
      <w:r>
        <w:t xml:space="preserve"> </w:t>
      </w:r>
      <m:oMath>
        <m:r>
          <m:t>h</m:t>
        </m:r>
        <m:r>
          <m:rPr>
            <m:sty m:val="p"/>
          </m:rPr>
          <m:t>=</m:t>
        </m:r>
        <m:r>
          <m:t>650</m:t>
        </m:r>
      </m:oMath>
      <w:r>
        <w:t xml:space="preserve"> </w:t>
      </w:r>
      <w:r>
        <w:t xml:space="preserve">km, so</w:t>
      </w:r>
      <w:r>
        <w:t xml:space="preserve"> </w:t>
      </w:r>
      <m:oMath>
        <m:r>
          <m:t>a</m:t>
        </m:r>
        <m:r>
          <m:rPr>
            <m:sty m:val="p"/>
          </m:rPr>
          <m:t>=</m:t>
        </m:r>
        <m:sSub>
          <m:e>
            <m:r>
              <m:t>R</m:t>
            </m:r>
          </m:e>
          <m:sub>
            <m:r>
              <m:t>E</m:t>
            </m:r>
          </m:sub>
        </m:sSub>
        <m:r>
          <m:rPr>
            <m:sty m:val="p"/>
          </m:rPr>
          <m:t>+</m:t>
        </m:r>
        <m:r>
          <m:t>h</m:t>
        </m:r>
        <m:r>
          <m:rPr>
            <m:sty m:val="p"/>
          </m:rPr>
          <m:t>≈</m:t>
        </m:r>
        <m:r>
          <m:t>6378</m:t>
        </m:r>
        <m:r>
          <m:rPr>
            <m:sty m:val="p"/>
          </m:rPr>
          <m:t>+</m:t>
        </m:r>
        <m:r>
          <m:t>650</m:t>
        </m:r>
        <m:r>
          <m:rPr>
            <m:sty m:val="p"/>
          </m:rPr>
          <m:t>=</m:t>
        </m:r>
        <m:r>
          <m:t>7028</m:t>
        </m:r>
      </m:oMath>
      <w:r>
        <w:t xml:space="preserve"> </w:t>
      </w:r>
      <w:r>
        <w:t xml:space="preserve">km. Substituting into (5.6) 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w:t>
      </w:r>
      <w:r>
        <w:t xml:space="preserve">returns</w:t>
      </w:r>
      <w:r>
        <w:t xml:space="preserve"> </w:t>
      </w:r>
      <m:oMath>
        <m:r>
          <m:t>n</m:t>
        </m:r>
        <m:r>
          <m:rPr>
            <m:sty m:val="p"/>
          </m:rPr>
          <m:t>=</m:t>
        </m:r>
        <m:r>
          <m:t>1.072</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the value already quoted in the chapter. Feeding this</w:t>
      </w:r>
      <w:r>
        <w:t xml:space="preserve"> </w:t>
      </w:r>
      <m:oMath>
        <m:r>
          <m:t>n</m:t>
        </m:r>
      </m:oMath>
      <w:r>
        <w:t xml:space="preserve">, together with</w:t>
      </w:r>
      <w:r>
        <w:t xml:space="preserve"> </w:t>
      </w:r>
      <m:oMath>
        <m:sSub>
          <m:e>
            <m:r>
              <m:t>J</m:t>
            </m:r>
          </m:e>
          <m:sub>
            <m:r>
              <m:t>2</m:t>
            </m:r>
          </m:sub>
        </m:sSub>
        <m:r>
          <m:rPr>
            <m:sty m:val="p"/>
          </m:rPr>
          <m:t>=</m:t>
        </m:r>
        <m:r>
          <m:t>1.083</m:t>
        </m:r>
        <m:r>
          <m:rPr>
            <m:sty m:val="p"/>
          </m:rPr>
          <m:t>×</m:t>
        </m:r>
        <m:sSup>
          <m:e>
            <m:r>
              <m:t>10</m:t>
            </m:r>
          </m:e>
          <m:sup>
            <m:r>
              <m:rPr>
                <m:sty m:val="p"/>
              </m:rPr>
              <m:t>−</m:t>
            </m:r>
            <m:r>
              <m:t>3</m:t>
            </m:r>
          </m:sup>
        </m:sSup>
      </m:oMath>
      <w:r>
        <w:t xml:space="preserve"> </w:t>
      </w:r>
      <w:r>
        <w:t xml:space="preserve">and</w:t>
      </w:r>
      <w:r>
        <w:t xml:space="preserve"> </w:t>
      </w:r>
      <m:oMath>
        <m:sSub>
          <m:e>
            <m:r>
              <m:t>R</m:t>
            </m:r>
          </m:e>
          <m:sub>
            <m:r>
              <m:t>E</m:t>
            </m:r>
          </m:sub>
        </m:sSub>
        <m:r>
          <m:rPr>
            <m:sty m:val="p"/>
          </m:rPr>
          <m:t>=</m:t>
        </m:r>
        <m:r>
          <m:t>6378</m:t>
        </m:r>
      </m:oMath>
      <w:r>
        <w:t xml:space="preserve"> </w:t>
      </w:r>
      <w:r>
        <w:t xml:space="preserve">km, into the synchronization condition (5.5) yields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 in agreement with the reference mission. The two relations therefore form a closed chain: altitude fixes</w:t>
      </w:r>
      <w:r>
        <w:t xml:space="preserve"> </w:t>
      </w:r>
      <m:oMath>
        <m:r>
          <m:t>n</m:t>
        </m:r>
      </m:oMath>
      <w:r>
        <w:t xml:space="preserve"> </w:t>
      </w:r>
      <w:r>
        <w:t xml:space="preserve">through (5.6), and</w:t>
      </w:r>
      <w:r>
        <w:t xml:space="preserve"> </w:t>
      </w:r>
      <m:oMath>
        <m:r>
          <m:t>n</m:t>
        </m:r>
      </m:oMath>
      <w:r>
        <w:t xml:space="preserve"> </w:t>
      </w:r>
      <w:r>
        <w:t xml:space="preserve">fixes the inclination through (5.5).</w:t>
      </w:r>
    </w:p>
    <w:p>
      <w:pPr>
        <w:pStyle w:val="BodyText"/>
      </w:pPr>
      <w:r>
        <w:rPr>
          <w:b/>
          <w:bCs/>
        </w:rPr>
        <w:t xml:space="preserve">Sensitivity to altitude.</w:t>
      </w:r>
      <w:r>
        <w:t xml:space="preserve"> </w:t>
      </w:r>
      <w:r>
        <w:t xml:space="preserve">Differentiating (5.5) shows how tightly the inclination must be held as the altitude is chosen. Writing</w:t>
      </w:r>
      <w:r>
        <w:t xml:space="preserve"> </w:t>
      </w:r>
      <m:oMath>
        <m:r>
          <m:rPr>
            <m:sty m:val="p"/>
          </m:rPr>
          <m:t>cos</m:t>
        </m:r>
        <m:r>
          <m:t>i</m:t>
        </m:r>
        <m:r>
          <m:rPr>
            <m:sty m:val="p"/>
          </m:rPr>
          <m:t>∝</m:t>
        </m:r>
        <m:sSup>
          <m:e>
            <m:r>
              <m:t>a</m:t>
            </m:r>
          </m:e>
          <m:sup>
            <m:r>
              <m:t>2</m:t>
            </m:r>
          </m:sup>
        </m:sSup>
        <m:r>
          <m:rPr>
            <m:sty m:val="p"/>
          </m:rPr>
          <m:t>/</m:t>
        </m:r>
        <m:r>
          <m:t>n</m:t>
        </m:r>
        <m:r>
          <m:rPr>
            <m:sty m:val="p"/>
          </m:rPr>
          <m:t>=</m:t>
        </m:r>
        <m:sSup>
          <m:e>
            <m:r>
              <m:t>a</m:t>
            </m:r>
          </m:e>
          <m:sup>
            <m:r>
              <m:t>2</m:t>
            </m:r>
          </m:sup>
        </m:sSup>
        <m:sSup>
          <m:e>
            <m:r>
              <m:t>a</m:t>
            </m:r>
          </m:e>
          <m:sup>
            <m:r>
              <m:t>3</m:t>
            </m:r>
            <m:r>
              <m:rPr>
                <m:sty m:val="p"/>
              </m:rPr>
              <m:t>/</m:t>
            </m:r>
            <m:r>
              <m:t>2</m:t>
            </m:r>
          </m:sup>
        </m:sSup>
        <m:r>
          <m:rPr>
            <m:sty m:val="p"/>
          </m:rPr>
          <m:t>=</m:t>
        </m:r>
        <m:sSup>
          <m:e>
            <m:r>
              <m:t>a</m:t>
            </m:r>
          </m:e>
          <m:sup>
            <m:r>
              <m:t>7</m:t>
            </m:r>
            <m:r>
              <m:rPr>
                <m:sty m:val="p"/>
              </m:rPr>
              <m:t>/</m:t>
            </m:r>
            <m:r>
              <m:t>2</m:t>
            </m:r>
          </m:sup>
        </m:sSup>
      </m:oMath>
      <w:r>
        <w:t xml:space="preserve"> </w:t>
      </w:r>
      <w:r>
        <w:t xml:space="preserve">after inserting (5.6), the synchronization condition becomes</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num>
            <m:den>
              <m:r>
                <m:t>3</m:t>
              </m:r>
              <m:r>
                <m:t> </m:t>
              </m:r>
              <m:sSub>
                <m:e>
                  <m:r>
                    <m:t>J</m:t>
                  </m:r>
                </m:e>
                <m:sub>
                  <m:r>
                    <m:t>2</m:t>
                  </m:r>
                </m:sub>
              </m:sSub>
              <m:r>
                <m:t> </m:t>
              </m:r>
              <m:sSubSup>
                <m:e>
                  <m:r>
                    <m:t>R</m:t>
                  </m:r>
                </m:e>
                <m:sub>
                  <m:r>
                    <m:t>E</m:t>
                  </m:r>
                </m:sub>
                <m:sup>
                  <m:r>
                    <m:t>2</m:t>
                  </m:r>
                </m:sup>
              </m:sSubSup>
            </m:den>
          </m:f>
          <m:r>
            <m:t> </m:t>
          </m:r>
          <m:f>
            <m:fPr>
              <m:type m:val="bar"/>
            </m:fPr>
            <m:num>
              <m:sSup>
                <m:e>
                  <m:r>
                    <m:t>a</m:t>
                  </m:r>
                </m:e>
                <m:sup>
                  <m:r>
                    <m:t>7</m:t>
                  </m:r>
                  <m:r>
                    <m:rPr>
                      <m:sty m:val="p"/>
                    </m:rPr>
                    <m:t>/</m:t>
                  </m:r>
                  <m:r>
                    <m:t>2</m:t>
                  </m:r>
                </m:sup>
              </m:sSup>
            </m:num>
            <m:den>
              <m:rad>
                <m:radPr>
                  <m:degHide m:val="on"/>
                </m:radPr>
                <m:deg/>
                <m:e>
                  <m:r>
                    <m:t>μ</m:t>
                  </m:r>
                </m:e>
              </m:rad>
            </m:den>
          </m:f>
          <m:r>
            <m:rPr>
              <m:sty m:val="p"/>
            </m:rPr>
            <m:t>,</m:t>
          </m:r>
        </m:oMath>
      </m:oMathPara>
    </w:p>
    <w:p>
      <w:pPr>
        <w:pStyle w:val="FirstParagraph"/>
      </w:pPr>
      <w:r>
        <w:t xml:space="preserve">which makes explicit the strong</w:t>
      </w:r>
      <w:r>
        <w:t xml:space="preserve"> </w:t>
      </w:r>
      <m:oMath>
        <m:sSup>
          <m:e>
            <m:r>
              <m:t>a</m:t>
            </m:r>
          </m:e>
          <m:sup>
            <m:r>
              <m:t>7</m:t>
            </m:r>
            <m:r>
              <m:rPr>
                <m:sty m:val="p"/>
              </m:rPr>
              <m:t>/</m:t>
            </m:r>
            <m:r>
              <m:t>2</m:t>
            </m:r>
          </m:sup>
        </m:sSup>
      </m:oMath>
      <w:r>
        <w:t xml:space="preserve"> </w:t>
      </w:r>
      <w:r>
        <w:t xml:space="preserve">growth that drives</w:t>
      </w:r>
      <w:r>
        <w:t xml:space="preserve"> </w:t>
      </w:r>
      <m:oMath>
        <m:r>
          <m:t>i</m:t>
        </m:r>
      </m:oMath>
      <w:r>
        <w:t xml:space="preserve"> </w:t>
      </w:r>
      <w:r>
        <w:t xml:space="preserve">from</w:t>
      </w:r>
      <w:r>
        <w:t xml:space="preserve"> </w:t>
      </w:r>
      <m:oMath>
        <m:sSup>
          <m:e>
            <m:r>
              <m:t>96.3</m:t>
            </m:r>
          </m:e>
          <m:sup>
            <m:r>
              <m:rPr>
                <m:sty m:val="p"/>
              </m:rPr>
              <m:t>∘</m:t>
            </m:r>
          </m:sup>
        </m:sSup>
      </m:oMath>
      <w:r>
        <w:t xml:space="preserve"> </w:t>
      </w:r>
      <w:r>
        <w:t xml:space="preserve">toward</w:t>
      </w:r>
      <w:r>
        <w:t xml:space="preserve"> </w:t>
      </w:r>
      <m:oMath>
        <m:sSup>
          <m:e>
            <m:r>
              <m:t>98.6</m:t>
            </m:r>
          </m:e>
          <m:sup>
            <m:r>
              <m:rPr>
                <m:sty m:val="p"/>
              </m:rPr>
              <m:t>∘</m:t>
            </m:r>
          </m:sup>
        </m:sSup>
      </m:oMath>
      <w:r>
        <w:t xml:space="preserve"> </w:t>
      </w:r>
      <w:r>
        <w:t xml:space="preserve">across the low-Earth-orbit band. The design implication is that the sun-synchronous inclination is a slowly varying but firmly dictated function of the chosen altitude; once a thermal or power requirement sets the altitude, the inclination is not a free parameter but is fixed to within a small fraction of a degree by (5.7).</w:t>
      </w:r>
    </w:p>
    <w:bookmarkEnd w:id="34"/>
    <w:bookmarkStart w:id="41"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6" name="Picture"/>
            <a:graphic>
              <a:graphicData uri="http://schemas.openxmlformats.org/drawingml/2006/picture">
                <pic:pic>
                  <pic:nvPicPr>
                    <pic:cNvPr descr="schematics/diagram_beta.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9" name="Picture"/>
            <a:graphic>
              <a:graphicData uri="http://schemas.openxmlformats.org/drawingml/2006/picture">
                <pic:pic>
                  <pic:nvPicPr>
                    <pic:cNvPr descr="figures2/figA1_eclipse.png" id="40" name="Picture"/>
                    <pic:cNvPicPr>
                      <a:picLocks noChangeArrowheads="1" noChangeAspect="1"/>
                    </pic:cNvPicPr>
                  </pic:nvPicPr>
                  <pic:blipFill>
                    <a:blip r:embed="rId38"/>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p>
      <w:pPr>
        <w:pStyle w:val="BodyText"/>
      </w:pPr>
      <w:r>
        <w:rPr>
          <w:b/>
          <w:bCs/>
        </w:rPr>
        <w:t xml:space="preserve">Detailed reduction of the projected geometry.</w:t>
      </w:r>
      <w:r>
        <w:t xml:space="preserve"> </w:t>
      </w:r>
      <w:r>
        <w:t xml:space="preserve">It is worth retracing how the shadow-cylinder condition of (6.3) emerges from vectors, because the same projection underlies the power and thermal budgets of later chapters. Place the origin at Earth’s center and let</w:t>
      </w:r>
      <w:r>
        <w:t xml:space="preserve"> </w:t>
      </w:r>
      <m:oMath>
        <m:acc>
          <m:accPr>
            <m:chr m:val="̂"/>
          </m:accPr>
          <m:e>
            <m:r>
              <m:rPr>
                <m:sty m:val="bi"/>
              </m:rPr>
              <m:t>s</m:t>
            </m:r>
          </m:e>
        </m:acc>
      </m:oMath>
      <w:r>
        <w:t xml:space="preserve"> </w:t>
      </w:r>
      <w:r>
        <w:t xml:space="preserve">be the unit vector toward the Sun. A point on the circular orbit is</w:t>
      </w:r>
      <w:r>
        <w:t xml:space="preserve"> </w:t>
      </w:r>
      <m:oMath>
        <m:r>
          <m:rPr>
            <m:sty m:val="bi"/>
          </m:rPr>
          <m:t>r</m:t>
        </m:r>
        <m:r>
          <m:rPr>
            <m:sty m:val="p"/>
          </m:rPr>
          <m:t>(</m:t>
        </m:r>
        <m:r>
          <m:t>u</m:t>
        </m:r>
        <m:r>
          <m:rPr>
            <m:sty m:val="p"/>
          </m:rPr>
          <m:t>)</m:t>
        </m:r>
        <m:r>
          <m:rPr>
            <m:sty m:val="p"/>
          </m:rPr>
          <m:t>=</m:t>
        </m:r>
        <m:r>
          <m:t>r</m:t>
        </m:r>
        <m:r>
          <m:t> </m:t>
        </m:r>
        <m:acc>
          <m:accPr>
            <m:chr m:val="̂"/>
          </m:accPr>
          <m:e>
            <m:r>
              <m:rPr>
                <m:sty m:val="bi"/>
              </m:rPr>
              <m:t>e</m:t>
            </m:r>
          </m:e>
        </m:acc>
        <m:r>
          <m:rPr>
            <m:sty m:val="p"/>
          </m:rPr>
          <m:t>(</m:t>
        </m:r>
        <m:r>
          <m:t>u</m:t>
        </m:r>
        <m:r>
          <m:rPr>
            <m:sty m:val="p"/>
          </m:rPr>
          <m:t>)</m:t>
        </m:r>
      </m:oMath>
      <w:r>
        <w:t xml:space="preserve">, where</w:t>
      </w:r>
      <w:r>
        <w:t xml:space="preserve"> </w:t>
      </w:r>
      <m:oMath>
        <m:r>
          <m:t>u</m:t>
        </m:r>
      </m:oMath>
      <w:r>
        <w:t xml:space="preserve"> </w:t>
      </w:r>
      <w:r>
        <w:t xml:space="preserve">is the argument measured from the ascending point of the orbit and</w:t>
      </w:r>
      <w:r>
        <w:t xml:space="preserve"> </w:t>
      </w:r>
      <m:oMath>
        <m:acc>
          <m:accPr>
            <m:chr m:val="̂"/>
          </m:accPr>
          <m:e>
            <m:r>
              <m:rPr>
                <m:sty m:val="bi"/>
              </m:rPr>
              <m:t>e</m:t>
            </m:r>
          </m:e>
        </m:acc>
      </m:oMath>
      <w:r>
        <w:t xml:space="preserve"> </w:t>
      </w:r>
      <w:r>
        <w:t xml:space="preserve">sweeps the orbit plane. The component of</w:t>
      </w:r>
      <w:r>
        <w:t xml:space="preserve"> </w:t>
      </w:r>
      <m:oMath>
        <m:r>
          <m:rPr>
            <m:sty m:val="bi"/>
          </m:rPr>
          <m:t>r</m:t>
        </m:r>
      </m:oMath>
      <w:r>
        <w:t xml:space="preserve"> </w:t>
      </w:r>
      <w:r>
        <w:t xml:space="preserve">along the Sun line is</w:t>
      </w:r>
      <w:r>
        <w:t xml:space="preserve"> </w:t>
      </w:r>
      <m:oMath>
        <m:sSub>
          <m:e>
            <m:r>
              <m:t>r</m:t>
            </m:r>
          </m:e>
          <m:sub>
            <m:r>
              <m:rPr>
                <m:sty m:val="p"/>
              </m:rPr>
              <m:t>∥</m:t>
            </m:r>
          </m:sub>
        </m:sSub>
        <m:r>
          <m:rPr>
            <m:sty m:val="p"/>
          </m:rPr>
          <m:t>=</m:t>
        </m:r>
        <m:r>
          <m:rPr>
            <m:sty m:val="bi"/>
          </m:rPr>
          <m:t>r</m:t>
        </m:r>
        <m:r>
          <m:rPr>
            <m:sty m:val="p"/>
          </m:rPr>
          <m:t>⋅</m:t>
        </m:r>
        <m:acc>
          <m:accPr>
            <m:chr m:val="̂"/>
          </m:accPr>
          <m:e>
            <m:r>
              <m:rPr>
                <m:sty m:val="bi"/>
              </m:rPr>
              <m:t>s</m:t>
            </m:r>
          </m:e>
        </m:acc>
      </m:oMath>
      <w:r>
        <w:t xml:space="preserve">, and the perpendicular distance from the shadow axis is</w:t>
      </w:r>
    </w:p>
    <w:p>
      <w:pPr>
        <w:pStyle w:val="BodyText"/>
      </w:pPr>
      <m:oMathPara>
        <m:oMathParaPr>
          <m:jc m:val="center"/>
        </m:oMathParaPr>
        <m:oMath>
          <m:sSub>
            <m:e>
              <m:r>
                <m:t>d</m:t>
              </m:r>
            </m:e>
            <m:sub>
              <m:r>
                <m:rPr>
                  <m:sty m:val="p"/>
                </m:rPr>
                <m:t>⟂</m:t>
              </m:r>
            </m:sub>
          </m:sSub>
          <m:r>
            <m:rPr>
              <m:sty m:val="p"/>
            </m:rPr>
            <m:t>(</m:t>
          </m:r>
          <m:r>
            <m:t>u</m:t>
          </m:r>
          <m:r>
            <m:rPr>
              <m:sty m:val="p"/>
            </m:rPr>
            <m:t>)</m:t>
          </m:r>
          <m:r>
            <m:rPr>
              <m:sty m:val="p"/>
            </m:rPr>
            <m:t>=</m:t>
          </m:r>
          <m:rad>
            <m:radPr>
              <m:degHide m:val="on"/>
            </m:radPr>
            <m:deg/>
            <m:e>
              <m:sSup>
                <m:e>
                  <m:r>
                    <m:t>r</m:t>
                  </m:r>
                </m:e>
                <m:sup>
                  <m:r>
                    <m:t>2</m:t>
                  </m:r>
                </m:sup>
              </m:sSup>
              <m:r>
                <m:rPr>
                  <m:sty m:val="p"/>
                </m:rPr>
                <m:t>−</m:t>
              </m:r>
              <m:r>
                <m:rPr>
                  <m:sty m:val="p"/>
                </m:rPr>
                <m:t>(</m:t>
              </m:r>
              <m:r>
                <m:rPr>
                  <m:sty m:val="bi"/>
                </m:rPr>
                <m:t>r</m:t>
              </m:r>
              <m:r>
                <m:rPr>
                  <m:sty m:val="p"/>
                </m:rPr>
                <m:t>⋅</m:t>
              </m:r>
              <m:acc>
                <m:accPr>
                  <m:chr m:val="̂"/>
                </m:accPr>
                <m:e>
                  <m:r>
                    <m:rPr>
                      <m:sty m:val="bi"/>
                    </m:rPr>
                    <m:t>s</m:t>
                  </m:r>
                </m:e>
              </m:acc>
              <m:sSup>
                <m:e>
                  <m:r>
                    <m:rPr>
                      <m:sty m:val="p"/>
                    </m:rPr>
                    <m:t>)</m:t>
                  </m:r>
                </m:e>
                <m:sup>
                  <m:r>
                    <m:t>2</m:t>
                  </m:r>
                </m:sup>
              </m:sSup>
            </m:e>
          </m:rad>
          <m:r>
            <m:rPr>
              <m:sty m:val="p"/>
            </m:rPr>
            <m:t>.</m:t>
          </m:r>
        </m:oMath>
      </m:oMathPara>
    </w:p>
    <w:p>
      <w:pPr>
        <w:pStyle w:val="FirstParagraph"/>
      </w:pPr>
      <w:r>
        <w:t xml:space="preserve">By the definition of the beta angle, the orbit plane is tilted so that the projection of</w:t>
      </w:r>
      <w:r>
        <w:t xml:space="preserve"> </w:t>
      </w:r>
      <m:oMath>
        <m:r>
          <m:rPr>
            <m:sty m:val="bi"/>
          </m:rPr>
          <m:t>r</m:t>
        </m:r>
      </m:oMath>
      <w:r>
        <w:t xml:space="preserve"> </w:t>
      </w:r>
      <w:r>
        <w:t xml:space="preserve">onto the Sun line has amplitude</w:t>
      </w:r>
      <w:r>
        <w:t xml:space="preserve"> </w:t>
      </w:r>
      <m:oMath>
        <m:r>
          <m:t>r</m:t>
        </m:r>
        <m:r>
          <m:rPr>
            <m:sty m:val="p"/>
          </m:rPr>
          <m:t>cos</m:t>
        </m:r>
        <m:r>
          <m:t>β</m:t>
        </m:r>
      </m:oMath>
      <w:r>
        <w:t xml:space="preserve"> </w:t>
      </w:r>
      <w:r>
        <w:t xml:space="preserve">over a revolution; writing the in-plane phase as</w:t>
      </w:r>
      <w:r>
        <w:t xml:space="preserve"> </w:t>
      </w:r>
      <m:oMath>
        <m:r>
          <m:t>θ</m:t>
        </m:r>
      </m:oMath>
      <w:r>
        <w:t xml:space="preserve"> </w:t>
      </w:r>
      <w:r>
        <w:t xml:space="preserve">measured from the sub-solar direction gives</w:t>
      </w:r>
      <w:r>
        <w:t xml:space="preserve"> </w:t>
      </w:r>
      <m:oMath>
        <m:r>
          <m:rPr>
            <m:sty m:val="bi"/>
          </m:rPr>
          <m:t>r</m:t>
        </m:r>
        <m:r>
          <m:rPr>
            <m:sty m:val="p"/>
          </m:rPr>
          <m:t>⋅</m:t>
        </m:r>
        <m:acc>
          <m:accPr>
            <m:chr m:val="̂"/>
          </m:accPr>
          <m:e>
            <m:r>
              <m:rPr>
                <m:sty m:val="bi"/>
              </m:rPr>
              <m:t>s</m:t>
            </m:r>
          </m:e>
        </m:acc>
        <m:r>
          <m:rPr>
            <m:sty m:val="p"/>
          </m:rPr>
          <m:t>=</m:t>
        </m:r>
        <m:r>
          <m:t>r</m:t>
        </m:r>
        <m:r>
          <m:rPr>
            <m:sty m:val="p"/>
          </m:rPr>
          <m:t>cos</m:t>
        </m:r>
        <m:r>
          <m:t>β</m:t>
        </m:r>
        <m:r>
          <m:t> </m:t>
        </m:r>
        <m:r>
          <m:rPr>
            <m:sty m:val="p"/>
          </m:rPr>
          <m:t>cos</m:t>
        </m:r>
        <m:r>
          <m:t>θ</m:t>
        </m:r>
      </m:oMath>
      <w:r>
        <w:t xml:space="preserve">, so that</w:t>
      </w:r>
    </w:p>
    <w:p>
      <w:pPr>
        <w:pStyle w:val="BodyText"/>
      </w:pPr>
      <m:oMathPara>
        <m:oMathParaPr>
          <m:jc m:val="center"/>
        </m:oMathParaPr>
        <m:oMath>
          <m:sSub>
            <m:e>
              <m:r>
                <m:t>d</m:t>
              </m:r>
            </m:e>
            <m:sub>
              <m:r>
                <m:rPr>
                  <m:sty m:val="p"/>
                </m:rPr>
                <m:t>⟂</m:t>
              </m:r>
            </m:sub>
          </m:sSub>
          <m:r>
            <m:rPr>
              <m:sty m:val="p"/>
            </m:rPr>
            <m:t>(</m:t>
          </m:r>
          <m:r>
            <m:t>θ</m:t>
          </m:r>
          <m:r>
            <m:rPr>
              <m:sty m:val="p"/>
            </m:rPr>
            <m:t>)</m:t>
          </m:r>
          <m:r>
            <m:rPr>
              <m:sty m:val="p"/>
            </m:rPr>
            <m:t>=</m:t>
          </m:r>
          <m:r>
            <m:t>r</m:t>
          </m:r>
          <m:rad>
            <m:radPr>
              <m:degHide m:val="on"/>
            </m:radPr>
            <m:deg/>
            <m:e>
              <m:r>
                <m:t>1</m:t>
              </m:r>
              <m:r>
                <m:rPr>
                  <m:sty m:val="p"/>
                </m:rPr>
                <m:t>−</m:t>
              </m:r>
              <m:sSup>
                <m:e>
                  <m:r>
                    <m:rPr>
                      <m:sty m:val="p"/>
                    </m:rPr>
                    <m:t>cos</m:t>
                  </m:r>
                </m:e>
                <m:sup>
                  <m:r>
                    <m:t>2</m:t>
                  </m:r>
                </m:sup>
              </m:sSup>
              <m:r>
                <m:t>β</m:t>
              </m:r>
              <m:r>
                <m:t> </m:t>
              </m:r>
              <m:sSup>
                <m:e>
                  <m:r>
                    <m:rPr>
                      <m:sty m:val="p"/>
                    </m:rPr>
                    <m:t>cos</m:t>
                  </m:r>
                </m:e>
                <m:sup>
                  <m:r>
                    <m:t>2</m:t>
                  </m:r>
                </m:sup>
              </m:sSup>
              <m:r>
                <m:t>θ</m:t>
              </m:r>
            </m:e>
          </m:rad>
          <m:r>
            <m:rPr>
              <m:sty m:val="p"/>
            </m:rPr>
            <m:t>.</m:t>
          </m:r>
        </m:oMath>
      </m:oMathPara>
    </w:p>
    <w:p>
      <w:pPr>
        <w:pStyle w:val="FirstParagraph"/>
      </w:pPr>
      <w:r>
        <w:rPr>
          <w:b/>
          <w:bCs/>
        </w:rPr>
        <w:t xml:space="preserve">Solving for the eclipse arc.</w:t>
      </w:r>
      <w:r>
        <w:t xml:space="preserve"> </w:t>
      </w:r>
      <w:r>
        <w:t xml:space="preserve">Eclipse requires both</w:t>
      </w:r>
      <w:r>
        <w:t xml:space="preserve"> </w:t>
      </w:r>
      <m:oMath>
        <m:sSub>
          <m:e>
            <m:r>
              <m:t>d</m:t>
            </m:r>
          </m:e>
          <m:sub>
            <m:r>
              <m:rPr>
                <m:sty m:val="p"/>
              </m:rPr>
              <m:t>⟂</m:t>
            </m:r>
          </m:sub>
        </m:sSub>
        <m:r>
          <m:rPr>
            <m:sty m:val="p"/>
          </m:rPr>
          <m:t>&lt;</m:t>
        </m:r>
        <m:sSub>
          <m:e>
            <m:r>
              <m:t>R</m:t>
            </m:r>
          </m:e>
          <m:sub>
            <m:r>
              <m:t>E</m:t>
            </m:r>
          </m:sub>
        </m:sSub>
      </m:oMath>
      <w:r>
        <w:t xml:space="preserve"> </w:t>
      </w:r>
      <w:r>
        <w:t xml:space="preserve">and the anti-solar half</w:t>
      </w:r>
      <w:r>
        <w:t xml:space="preserve"> </w:t>
      </w:r>
      <m:oMath>
        <m:r>
          <m:rPr>
            <m:sty m:val="p"/>
          </m:rPr>
          <m:t>cos</m:t>
        </m:r>
        <m:r>
          <m:t>θ</m:t>
        </m:r>
        <m:r>
          <m:rPr>
            <m:sty m:val="p"/>
          </m:rPr>
          <m:t>&lt;</m:t>
        </m:r>
        <m:r>
          <m:t>0</m:t>
        </m:r>
      </m:oMath>
      <w:r>
        <w:t xml:space="preserve">. Setting</w:t>
      </w:r>
      <w:r>
        <w:t xml:space="preserve"> </w:t>
      </w:r>
      <m:oMath>
        <m:sSub>
          <m:e>
            <m:r>
              <m:t>d</m:t>
            </m:r>
          </m:e>
          <m:sub>
            <m:r>
              <m:rPr>
                <m:sty m:val="p"/>
              </m:rPr>
              <m:t>⟂</m:t>
            </m:r>
          </m:sub>
        </m:sSub>
        <m:r>
          <m:rPr>
            <m:sty m:val="p"/>
          </m:rPr>
          <m:t>=</m:t>
        </m:r>
        <m:sSub>
          <m:e>
            <m:r>
              <m:t>R</m:t>
            </m:r>
          </m:e>
          <m:sub>
            <m:r>
              <m:t>E</m:t>
            </m:r>
          </m:sub>
        </m:sSub>
      </m:oMath>
      <w:r>
        <w:t xml:space="preserve"> </w:t>
      </w:r>
      <w:r>
        <w:t xml:space="preserve">at the boundary and solving (6.6) for the phase</w:t>
      </w:r>
      <w:r>
        <w:t xml:space="preserve"> </w:t>
      </w:r>
      <m:oMath>
        <m:r>
          <m:t>θ</m:t>
        </m:r>
        <m:r>
          <m:rPr>
            <m:sty m:val="p"/>
          </m:rPr>
          <m:t>=</m:t>
        </m:r>
        <m:r>
          <m:t>π</m:t>
        </m:r>
        <m:r>
          <m:rPr>
            <m:sty m:val="p"/>
          </m:rPr>
          <m:t>−</m:t>
        </m:r>
        <m:r>
          <m:t>ψ</m:t>
        </m:r>
      </m:oMath>
      <w:r>
        <w:t xml:space="preserve"> </w:t>
      </w:r>
      <w:r>
        <w:t xml:space="preserve">at which the orbit crosses the cylinder wall,</w:t>
      </w:r>
    </w:p>
    <w:p>
      <w:pPr>
        <w:pStyle w:val="BodyText"/>
      </w:pPr>
      <m:oMathPara>
        <m:oMathParaPr>
          <m:jc m:val="center"/>
        </m:oMathParaPr>
        <m:oMath>
          <m:sSup>
            <m:e>
              <m:r>
                <m:rPr>
                  <m:sty m:val="p"/>
                </m:rPr>
                <m:t>cos</m:t>
              </m:r>
            </m:e>
            <m:sup>
              <m:r>
                <m:t>2</m:t>
              </m:r>
            </m:sup>
          </m:sSup>
          <m:r>
            <m:t>β</m:t>
          </m:r>
          <m:r>
            <m:t> </m:t>
          </m:r>
          <m:sSup>
            <m:e>
              <m:r>
                <m:rPr>
                  <m:sty m:val="p"/>
                </m:rPr>
                <m:t>cos</m:t>
              </m:r>
            </m:e>
            <m:sup>
              <m:r>
                <m:t>2</m:t>
              </m:r>
            </m:sup>
          </m:sSup>
          <m:r>
            <m:t>ψ</m:t>
          </m:r>
          <m:r>
            <m:rPr>
              <m:sty m:val="p"/>
            </m:rPr>
            <m:t>=</m:t>
          </m:r>
          <m:r>
            <m:t>1</m:t>
          </m:r>
          <m:r>
            <m:rPr>
              <m:sty m:val="p"/>
            </m:rPr>
            <m:t>−</m:t>
          </m:r>
          <m:f>
            <m:fPr>
              <m:type m:val="bar"/>
            </m:fPr>
            <m:num>
              <m:sSubSup>
                <m:e>
                  <m:r>
                    <m:t>R</m:t>
                  </m:r>
                </m:e>
                <m:sub>
                  <m:r>
                    <m:t>E</m:t>
                  </m:r>
                </m:sub>
                <m:sup>
                  <m:r>
                    <m:t>2</m:t>
                  </m:r>
                </m:sup>
              </m:sSubSup>
            </m:num>
            <m:den>
              <m:sSup>
                <m:e>
                  <m:r>
                    <m:t>r</m:t>
                  </m:r>
                </m:e>
                <m:sup>
                  <m:r>
                    <m:t>2</m:t>
                  </m:r>
                </m:sup>
              </m:sSup>
            </m:den>
          </m:f>
          <m:r>
            <m:rPr>
              <m:sty m:val="p"/>
            </m:rPr>
            <m:t>=</m:t>
          </m:r>
          <m:f>
            <m:fPr>
              <m:type m:val="bar"/>
            </m:fPr>
            <m:num>
              <m:sSup>
                <m:e>
                  <m:r>
                    <m:t>r</m:t>
                  </m:r>
                </m:e>
                <m:sup>
                  <m:r>
                    <m:t>2</m:t>
                  </m:r>
                </m:sup>
              </m:sSup>
              <m:r>
                <m:rPr>
                  <m:sty m:val="p"/>
                </m:rPr>
                <m:t>−</m:t>
              </m:r>
              <m:sSubSup>
                <m:e>
                  <m:r>
                    <m:t>R</m:t>
                  </m:r>
                </m:e>
                <m:sub>
                  <m:r>
                    <m:t>E</m:t>
                  </m:r>
                </m:sub>
                <m:sup>
                  <m:r>
                    <m:t>2</m:t>
                  </m:r>
                </m:sup>
              </m:sSubSup>
            </m:num>
            <m:den>
              <m:sSup>
                <m:e>
                  <m:r>
                    <m:t>r</m:t>
                  </m:r>
                </m:e>
                <m:sup>
                  <m:r>
                    <m:t>2</m:t>
                  </m:r>
                </m:sup>
              </m:sSup>
            </m:den>
          </m:f>
          <m:r>
            <m:rPr>
              <m:sty m:val="p"/>
            </m:rPr>
            <m:t>,</m:t>
          </m:r>
        </m:oMath>
      </m:oMathPara>
    </w:p>
    <w:p>
      <w:pPr>
        <w:pStyle w:val="FirstParagraph"/>
      </w:pPr>
      <w:r>
        <w:t xml:space="preserve">and taking the positive root recovers</w:t>
      </w:r>
      <w:r>
        <w:t xml:space="preserve"> </w:t>
      </w:r>
      <m:oMath>
        <m:r>
          <m:rPr>
            <m:sty m:val="p"/>
          </m:rPr>
          <m:t>cos</m:t>
        </m:r>
        <m:r>
          <m:t>ψ</m:t>
        </m:r>
        <m:r>
          <m:rPr>
            <m:sty m:val="p"/>
          </m:rPr>
          <m:t>=</m:t>
        </m:r>
        <m:rad>
          <m:radPr>
            <m:degHide m:val="on"/>
          </m:radPr>
          <m:deg/>
          <m:e>
            <m:sSup>
              <m:e>
                <m:r>
                  <m:t>r</m:t>
                </m:r>
              </m:e>
              <m:sup>
                <m:r>
                  <m:t>2</m:t>
                </m:r>
              </m:sup>
            </m:sSup>
            <m:r>
              <m:rPr>
                <m:sty m:val="p"/>
              </m:rPr>
              <m:t>−</m:t>
            </m:r>
            <m:sSubSup>
              <m:e>
                <m:r>
                  <m:t>R</m:t>
                </m:r>
              </m:e>
              <m:sub>
                <m:r>
                  <m:t>E</m:t>
                </m:r>
              </m:sub>
              <m:sup>
                <m:r>
                  <m:t>2</m:t>
                </m:r>
              </m:sup>
            </m:sSubSup>
          </m:e>
        </m:rad>
        <m:r>
          <m:t> </m:t>
        </m:r>
        <m:r>
          <m:rPr>
            <m:sty m:val="p"/>
          </m:rPr>
          <m:t>/</m:t>
        </m:r>
        <m:r>
          <m:rPr>
            <m:sty m:val="p"/>
          </m:rPr>
          <m:t>(</m:t>
        </m:r>
        <m:r>
          <m:t>r</m:t>
        </m:r>
        <m:r>
          <m:rPr>
            <m:sty m:val="p"/>
          </m:rPr>
          <m:t>cos</m:t>
        </m:r>
        <m:r>
          <m:t>β</m:t>
        </m:r>
        <m:r>
          <m:rPr>
            <m:sty m:val="p"/>
          </m:rPr>
          <m:t>)</m:t>
        </m:r>
      </m:oMath>
      <w:r>
        <w:t xml:space="preserve">, which is exactly (6.3). The eclipse exists only when the right side of (6.7) does not exceed</w:t>
      </w:r>
      <w:r>
        <w:t xml:space="preserve"> </w:t>
      </w:r>
      <m:oMath>
        <m:sSup>
          <m:e>
            <m:r>
              <m:rPr>
                <m:sty m:val="p"/>
              </m:rPr>
              <m:t>cos</m:t>
            </m:r>
          </m:e>
          <m:sup>
            <m:r>
              <m:t>2</m:t>
            </m:r>
          </m:sup>
        </m:sSup>
        <m:r>
          <m:t>β</m:t>
        </m:r>
      </m:oMath>
      <w:r>
        <w:t xml:space="preserve">; the equality</w:t>
      </w:r>
      <w:r>
        <w:t xml:space="preserve"> </w:t>
      </w:r>
      <m:oMath>
        <m:r>
          <m:rPr>
            <m:sty m:val="p"/>
          </m:rPr>
          <m:t>cos</m:t>
        </m:r>
        <m:r>
          <m:t>ψ</m:t>
        </m:r>
        <m:r>
          <m:rPr>
            <m:sty m:val="p"/>
          </m:rPr>
          <m:t>=</m:t>
        </m:r>
        <m:r>
          <m:t>1</m:t>
        </m:r>
      </m:oMath>
      <w:r>
        <w:t xml:space="preserve"> </w:t>
      </w:r>
      <w:r>
        <w:t xml:space="preserve">reproduces</w:t>
      </w:r>
      <w:r>
        <w:t xml:space="preserve"> </w:t>
      </w:r>
      <m:oMath>
        <m:r>
          <m:rPr>
            <m:sty m:val="p"/>
          </m:rPr>
          <m:t>cos</m:t>
        </m:r>
        <m:r>
          <m:t>β</m:t>
        </m:r>
        <m:r>
          <m:rPr>
            <m:sty m:val="p"/>
          </m:rPr>
          <m:t>=</m:t>
        </m:r>
        <m:rad>
          <m:radPr>
            <m:degHide m:val="on"/>
          </m:radPr>
          <m:deg/>
          <m:e>
            <m:sSup>
              <m:e>
                <m:r>
                  <m:t>r</m:t>
                </m:r>
              </m:e>
              <m:sup>
                <m:r>
                  <m:t>2</m:t>
                </m:r>
              </m:sup>
            </m:sSup>
            <m:r>
              <m:rPr>
                <m:sty m:val="p"/>
              </m:rPr>
              <m:t>−</m:t>
            </m:r>
            <m:sSubSup>
              <m:e>
                <m:r>
                  <m:t>R</m:t>
                </m:r>
              </m:e>
              <m:sub>
                <m:r>
                  <m:t>E</m:t>
                </m:r>
              </m:sub>
              <m:sup>
                <m:r>
                  <m:t>2</m:t>
                </m:r>
              </m:sup>
            </m:sSubSup>
          </m:e>
        </m:rad>
        <m:r>
          <m:rPr>
            <m:sty m:val="p"/>
          </m:rPr>
          <m:t>/</m:t>
        </m:r>
        <m:r>
          <m:t>r</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oMath>
      <w:r>
        <w:t xml:space="preserve">, equivalent to</w:t>
      </w:r>
      <w:r>
        <w:t xml:space="preserve"> </w:t>
      </w:r>
      <m:oMath>
        <m:r>
          <m:rPr>
            <m:sty m:val="p"/>
          </m:rPr>
          <m:t>sin</m:t>
        </m:r>
        <m:sSup>
          <m:e>
            <m:r>
              <m:t>β</m:t>
            </m:r>
          </m:e>
          <m:sup>
            <m:r>
              <m:rPr>
                <m:sty m:val="p"/>
              </m:rPr>
              <m:t>*</m:t>
            </m:r>
          </m:sup>
        </m:sSup>
        <m:r>
          <m:rPr>
            <m:sty m:val="p"/>
          </m:rPr>
          <m:t>=</m:t>
        </m:r>
        <m:sSub>
          <m:e>
            <m:r>
              <m:t>R</m:t>
            </m:r>
          </m:e>
          <m:sub>
            <m:r>
              <m:t>E</m:t>
            </m:r>
          </m:sub>
        </m:sSub>
        <m:r>
          <m:rPr>
            <m:sty m:val="p"/>
          </m:rPr>
          <m:t>/</m:t>
        </m:r>
        <m:r>
          <m:t>r</m:t>
        </m:r>
      </m:oMath>
      <w:r>
        <w:t xml:space="preserve"> </w:t>
      </w:r>
      <w:r>
        <w:t xml:space="preserve">of (6.1). The two relations are therefore one statement viewed at its limit.</w:t>
      </w:r>
    </w:p>
    <w:p>
      <w:pPr>
        <w:pStyle w:val="BodyText"/>
      </w:pPr>
      <w:r>
        <w:rPr>
          <w:b/>
          <w:bCs/>
        </w:rPr>
        <w:t xml:space="preserve">Eclipse duration in time.</w:t>
      </w:r>
      <w:r>
        <w:t xml:space="preserve"> </w:t>
      </w:r>
      <w:r>
        <w:t xml:space="preserve">For mission power sizing the arc must be converted to a duration. The orbital period follows from Kepler’s third law,</w:t>
      </w:r>
    </w:p>
    <w:p>
      <w:pPr>
        <w:pStyle w:val="BodyText"/>
      </w:pPr>
      <m:oMathPara>
        <m:oMathParaPr>
          <m:jc m:val="center"/>
        </m:oMathParaPr>
        <m:oMath>
          <m:r>
            <m:t>T</m:t>
          </m:r>
          <m:r>
            <m:rPr>
              <m:sty m:val="p"/>
            </m:rPr>
            <m:t>=</m:t>
          </m:r>
          <m:r>
            <m:t>2</m:t>
          </m:r>
          <m:r>
            <m:t>π</m:t>
          </m:r>
          <m:rad>
            <m:radPr>
              <m:degHide m:val="on"/>
            </m:radPr>
            <m:deg/>
            <m:e>
              <m:f>
                <m:fPr>
                  <m:type m:val="bar"/>
                </m:fPr>
                <m:num>
                  <m:sSup>
                    <m:e>
                      <m:r>
                        <m:t>r</m:t>
                      </m:r>
                    </m:e>
                    <m:sup>
                      <m:r>
                        <m:t>3</m:t>
                      </m:r>
                    </m:sup>
                  </m:sSup>
                </m:num>
                <m:den>
                  <m:sSub>
                    <m:e>
                      <m:r>
                        <m:t>μ</m:t>
                      </m:r>
                    </m:e>
                    <m:sub>
                      <m:r>
                        <m:rPr>
                          <m:sty m:val="p"/>
                        </m:rPr>
                        <m:t>⊕</m:t>
                      </m:r>
                    </m:sub>
                  </m:sSub>
                </m:den>
              </m:f>
            </m:e>
          </m:rad>
          <m:r>
            <m:rPr>
              <m:sty m:val="p"/>
            </m:rPr>
            <m:t>,</m:t>
          </m:r>
        </m:oMath>
      </m:oMathPara>
    </w:p>
    <w:p>
      <w:pPr>
        <w:pStyle w:val="FirstParagraph"/>
      </w:pPr>
      <w:r>
        <w:t xml:space="preserve">with</w:t>
      </w:r>
      <w:r>
        <w:t xml:space="preserve"> </w:t>
      </w:r>
      <m:oMath>
        <m:sSub>
          <m:e>
            <m:r>
              <m:t>μ</m:t>
            </m:r>
          </m:e>
          <m:sub>
            <m:r>
              <m:rPr>
                <m:sty m:val="p"/>
              </m:rPr>
              <m:t>⊕</m:t>
            </m:r>
          </m:sub>
        </m:sSub>
      </m:oMath>
      <w:r>
        <w:t xml:space="preserve"> </w:t>
      </w:r>
      <w:r>
        <w:t xml:space="preserve">the Earth gravitational parameter, and the eclipse interval is the eclipsed fraction times the period,</w:t>
      </w:r>
    </w:p>
    <w:p>
      <w:pPr>
        <w:pStyle w:val="BodyText"/>
      </w:pPr>
      <m:oMathPara>
        <m:oMathParaPr>
          <m:jc m:val="center"/>
        </m:oMathParaPr>
        <m:oMath>
          <m:sSub>
            <m:e>
              <m:r>
                <m:t>t</m:t>
              </m:r>
            </m:e>
            <m:sub>
              <m:r>
                <m:t>E</m:t>
              </m:r>
            </m:sub>
          </m:sSub>
          <m:r>
            <m:rPr>
              <m:sty m:val="p"/>
            </m:rPr>
            <m:t>=</m:t>
          </m:r>
          <m:f>
            <m:fPr>
              <m:type m:val="bar"/>
            </m:fPr>
            <m:num>
              <m:r>
                <m:t>2</m:t>
              </m:r>
              <m:r>
                <m:t>ψ</m:t>
              </m:r>
            </m:num>
            <m:den>
              <m:r>
                <m:t>2</m:t>
              </m:r>
              <m:r>
                <m:t>π</m:t>
              </m:r>
            </m:den>
          </m:f>
          <m:r>
            <m:t> </m:t>
          </m:r>
          <m:r>
            <m:t>T</m:t>
          </m:r>
          <m:r>
            <m:rPr>
              <m:sty m:val="p"/>
            </m:rPr>
            <m:t>=</m:t>
          </m:r>
          <m:f>
            <m:fPr>
              <m:type m:val="bar"/>
            </m:fPr>
            <m:num>
              <m:r>
                <m:t>ψ</m:t>
              </m:r>
            </m:num>
            <m:den>
              <m:r>
                <m:t>π</m:t>
              </m:r>
            </m:den>
          </m:f>
          <m:r>
            <m:t> </m:t>
          </m:r>
          <m:r>
            <m:t>T</m:t>
          </m:r>
          <m:r>
            <m:rPr>
              <m:sty m:val="p"/>
            </m:rPr>
            <m:t>.</m:t>
          </m:r>
        </m:oMath>
      </m:oMathPara>
    </w:p>
    <w:p>
      <w:pPr>
        <w:pStyle w:val="FirstParagraph"/>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r</m:t>
        </m:r>
        <m:r>
          <m:rPr>
            <m:sty m:val="p"/>
          </m:rPr>
          <m:t>=</m:t>
        </m:r>
        <m:r>
          <m:t>7021</m:t>
        </m:r>
      </m:oMath>
      <w:r>
        <w:t xml:space="preserve"> </w:t>
      </w:r>
      <w:r>
        <w:t xml:space="preserve">km and</w:t>
      </w:r>
      <w:r>
        <w:t xml:space="preserve"> </w:t>
      </w:r>
      <m:oMath>
        <m:sSup>
          <m:e>
            <m:r>
              <m:t>β</m:t>
            </m:r>
          </m:e>
          <m:sup>
            <m:r>
              <m:rPr>
                <m:sty m:val="p"/>
              </m:rPr>
              <m:t>*</m:t>
            </m:r>
          </m:sup>
        </m:sSup>
        <m:r>
          <m:rPr>
            <m:sty m:val="p"/>
          </m:rPr>
          <m:t>=</m:t>
        </m:r>
        <m:sSup>
          <m:e>
            <m:r>
              <m:t>65.1</m:t>
            </m:r>
          </m:e>
          <m:sup>
            <m:r>
              <m:rPr>
                <m:sty m:val="p"/>
              </m:rPr>
              <m:t>∘</m:t>
            </m:r>
          </m:sup>
        </m:sSup>
      </m:oMath>
      <w:r>
        <w:t xml:space="preserve">, as stated in the chapter. For the dawn-dusk orbit the beta angle never falls below</w:t>
      </w:r>
      <w:r>
        <w:t xml:space="preserve"> </w:t>
      </w:r>
      <m:oMath>
        <m:sSup>
          <m:e>
            <m:r>
              <m:t>66.6</m:t>
            </m:r>
          </m:e>
          <m:sup>
            <m:r>
              <m:rPr>
                <m:sty m:val="p"/>
              </m:rPr>
              <m:t>∘</m:t>
            </m:r>
          </m:sup>
        </m:sSup>
      </m:oMath>
      <w:r>
        <w:t xml:space="preserve">, so</w:t>
      </w:r>
      <w:r>
        <w:t xml:space="preserve"> </w:t>
      </w:r>
      <m:oMath>
        <m:r>
          <m:rPr>
            <m:sty m:val="p"/>
          </m:rPr>
          <m:t>|</m:t>
        </m:r>
        <m:r>
          <m:t>β</m:t>
        </m:r>
        <m:r>
          <m:rPr>
            <m:sty m:val="p"/>
          </m:rPr>
          <m:t>|</m:t>
        </m:r>
        <m:r>
          <m:rPr>
            <m:sty m:val="p"/>
          </m:rPr>
          <m:t>&gt;</m:t>
        </m:r>
        <m:sSup>
          <m:e>
            <m:r>
              <m:t>β</m:t>
            </m:r>
          </m:e>
          <m:sup>
            <m:r>
              <m:rPr>
                <m:sty m:val="p"/>
              </m:rPr>
              <m:t>*</m:t>
            </m:r>
          </m:sup>
        </m:sSup>
      </m:oMath>
      <w:r>
        <w:t xml:space="preserve"> </w:t>
      </w:r>
      <w:r>
        <w:t xml:space="preserve">throughout the year; (6.7) then has no real solution for</w:t>
      </w:r>
      <w:r>
        <w:t xml:space="preserve"> </w:t>
      </w:r>
      <m:oMath>
        <m:r>
          <m:t>ψ</m:t>
        </m:r>
      </m:oMath>
      <w:r>
        <w:t xml:space="preserve">, the eclipse arc vanishes,</w:t>
      </w:r>
      <w:r>
        <w:t xml:space="preserve"> </w:t>
      </w:r>
      <m:oMath>
        <m:sSub>
          <m:e>
            <m:r>
              <m:t>t</m:t>
            </m:r>
          </m:e>
          <m:sub>
            <m:r>
              <m:t>E</m:t>
            </m:r>
          </m:sub>
        </m:sSub>
        <m:r>
          <m:rPr>
            <m:sty m:val="p"/>
          </m:rPr>
          <m:t>=</m:t>
        </m:r>
        <m:r>
          <m:t>0</m:t>
        </m:r>
      </m:oMath>
      <w:r>
        <w:t xml:space="preserve">, and the sunlit fraction</w:t>
      </w:r>
      <w:r>
        <w:t xml:space="preserve"> </w:t>
      </w:r>
      <m:oMath>
        <m:sSub>
          <m:e>
            <m:r>
              <m:t>f</m:t>
            </m:r>
          </m:e>
          <m:sub>
            <m:r>
              <m:rPr>
                <m:sty m:val="p"/>
              </m:rPr>
              <m:t>s</m:t>
            </m:r>
            <m:r>
              <m:rPr>
                <m:sty m:val="p"/>
              </m:rPr>
              <m:t>u</m:t>
            </m:r>
            <m:r>
              <m:rPr>
                <m:sty m:val="p"/>
              </m:rPr>
              <m:t>n</m:t>
            </m:r>
          </m:sub>
        </m:sSub>
        <m:r>
          <m:rPr>
            <m:sty m:val="p"/>
          </m:rPr>
          <m:t>→</m:t>
        </m:r>
        <m:r>
          <m:t>1</m:t>
        </m:r>
      </m:oMath>
      <w:r>
        <w:t xml:space="preserve">, consistent with the chapter’s statement that illumination exceeds ninety-five percent.</w:t>
      </w:r>
    </w:p>
    <w:p>
      <w:pPr>
        <w:pStyle w:val="BodyText"/>
      </w:pPr>
      <w:r>
        <w:rPr>
          <w:b/>
          <w:bCs/>
        </w:rPr>
        <w:t xml:space="preserve">Design implication.</w:t>
      </w:r>
      <w:r>
        <w:t xml:space="preserve"> </w:t>
      </w:r>
      <w:r>
        <w:t xml:space="preserve">Because the eclipse duration collapses to zero whenever</w:t>
      </w:r>
      <w:r>
        <w:t xml:space="preserve"> </w:t>
      </w:r>
      <m:oMath>
        <m:r>
          <m:rPr>
            <m:sty m:val="p"/>
          </m:rPr>
          <m:t>|</m:t>
        </m:r>
        <m:r>
          <m:t>β</m:t>
        </m:r>
        <m:r>
          <m:rPr>
            <m:sty m:val="p"/>
          </m:rPr>
          <m:t>|</m:t>
        </m:r>
      </m:oMath>
      <w:r>
        <w:t xml:space="preserve"> </w:t>
      </w:r>
      <w:r>
        <w:t xml:space="preserve">exceeds</w:t>
      </w:r>
      <w:r>
        <w:t xml:space="preserve"> </w:t>
      </w:r>
      <m:oMath>
        <m:sSup>
          <m:e>
            <m:r>
              <m:t>β</m:t>
            </m:r>
          </m:e>
          <m:sup>
            <m:r>
              <m:rPr>
                <m:sty m:val="p"/>
              </m:rPr>
              <m:t>*</m:t>
            </m:r>
          </m:sup>
        </m:sSup>
      </m:oMath>
      <w:r>
        <w:t xml:space="preserve">, holding the dawn-dusk node removes the eclipse load term from the power and energy-storage budgets, so the battery is sized for contingency and load transients rather than for nightly discharge.</w:t>
      </w:r>
    </w:p>
    <w:bookmarkEnd w:id="41"/>
    <w:bookmarkStart w:id="48"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CaptionedFigure"/>
      </w:pPr>
      <w:r>
        <w:drawing>
          <wp:inline>
            <wp:extent cx="4351441" cy="3758689"/>
            <wp:effectExtent b="0" l="0" r="0" t="0"/>
            <wp:docPr descr="Atmospheric drag slowly removes orbital energy, so the orbit spirals inward; the natural lifetime is about two decades at moderate solar activity." title="" id="43" name="Picture"/>
            <a:graphic>
              <a:graphicData uri="http://schemas.openxmlformats.org/drawingml/2006/picture">
                <pic:pic>
                  <pic:nvPicPr>
                    <pic:cNvPr descr="schematics/sch_decay_spiral.png" id="44" name="Picture"/>
                    <pic:cNvPicPr>
                      <a:picLocks noChangeArrowheads="1" noChangeAspect="1"/>
                    </pic:cNvPicPr>
                  </pic:nvPicPr>
                  <pic:blipFill>
                    <a:blip r:embed="rId42"/>
                    <a:stretch>
                      <a:fillRect/>
                    </a:stretch>
                  </pic:blipFill>
                  <pic:spPr bwMode="auto">
                    <a:xfrm>
                      <a:off x="0" y="0"/>
                      <a:ext cx="4351441" cy="3758689"/>
                    </a:xfrm>
                    <a:prstGeom prst="rect">
                      <a:avLst/>
                    </a:prstGeom>
                    <a:noFill/>
                    <a:ln w="9525">
                      <a:noFill/>
                      <a:headEnd/>
                      <a:tailEnd/>
                    </a:ln>
                  </pic:spPr>
                </pic:pic>
              </a:graphicData>
            </a:graphic>
          </wp:inline>
        </w:drawing>
      </w:r>
    </w:p>
    <w:p>
      <w:pPr>
        <w:pStyle w:val="ImageCaption"/>
      </w:pPr>
      <w:r>
        <w:t xml:space="preserve">Atmospheric drag slowly removes orbital energy, so the orbit spirals inward; the natural lifetime is about two decades at moderate solar activity.</w:t>
      </w:r>
    </w:p>
    <w:p>
      <w:pPr>
        <w:pStyle w:val="BodyText"/>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46" name="Picture"/>
            <a:graphic>
              <a:graphicData uri="http://schemas.openxmlformats.org/drawingml/2006/picture">
                <pic:pic>
                  <pic:nvPicPr>
                    <pic:cNvPr descr="figures/fig1_orbital_decay.png" id="47" name="Picture"/>
                    <pic:cNvPicPr>
                      <a:picLocks noChangeArrowheads="1" noChangeAspect="1"/>
                    </pic:cNvPicPr>
                  </pic:nvPicPr>
                  <pic:blipFill>
                    <a:blip r:embed="rId45"/>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p>
      <w:pPr>
        <w:pStyle w:val="BodyText"/>
      </w:pPr>
      <w:r>
        <w:rPr>
          <w:b/>
          <w:bCs/>
        </w:rPr>
        <w:t xml:space="preserve">Scale height and the local density gradient.</w:t>
      </w:r>
      <w:r>
        <w:t xml:space="preserve"> </w:t>
      </w:r>
      <w:r>
        <w:t xml:space="preserve">The steep altitude dependence invoked above follows from hydrostatic balance in an isothermal layer. Setting the upward pressure gradient against gravity,</w:t>
      </w:r>
      <w:r>
        <w:t xml:space="preserve"> </w:t>
      </w:r>
      <m:oMath>
        <m:r>
          <m:t>d</m:t>
        </m:r>
        <m:r>
          <m:t>p</m:t>
        </m:r>
        <m:r>
          <m:rPr>
            <m:sty m:val="p"/>
          </m:rPr>
          <m:t>/</m:t>
        </m:r>
        <m:r>
          <m:t>d</m:t>
        </m:r>
        <m:r>
          <m:t>h</m:t>
        </m:r>
        <m:r>
          <m:rPr>
            <m:sty m:val="p"/>
          </m:rPr>
          <m:t>=</m:t>
        </m:r>
        <m:r>
          <m:rPr>
            <m:sty m:val="p"/>
          </m:rPr>
          <m:t>−</m:t>
        </m:r>
        <m:r>
          <m:t>ρ</m:t>
        </m:r>
        <m:r>
          <m:t>g</m:t>
        </m:r>
      </m:oMath>
      <w:r>
        <w:t xml:space="preserve">, and using the ideal-gas relation</w:t>
      </w:r>
      <w:r>
        <w:t xml:space="preserve"> </w:t>
      </w:r>
      <m:oMath>
        <m:r>
          <m:t>p</m:t>
        </m:r>
        <m:r>
          <m:rPr>
            <m:sty m:val="p"/>
          </m:rPr>
          <m:t>=</m:t>
        </m:r>
        <m:r>
          <m:t>ρ</m:t>
        </m:r>
        <m:sSub>
          <m:e>
            <m:r>
              <m:t>k</m:t>
            </m:r>
          </m:e>
          <m:sub>
            <m:r>
              <m:t>B</m:t>
            </m:r>
          </m:sub>
        </m:sSub>
        <m:r>
          <m:t>T</m:t>
        </m:r>
        <m:r>
          <m:rPr>
            <m:sty m:val="p"/>
          </m:rPr>
          <m:t>/</m:t>
        </m:r>
        <m:acc>
          <m:accPr>
            <m:chr m:val="‾"/>
          </m:accPr>
          <m:e>
            <m:r>
              <m:t>m</m:t>
            </m:r>
          </m:e>
        </m:acc>
      </m:oMath>
      <w:r>
        <w:t xml:space="preserve"> </w:t>
      </w:r>
      <w:r>
        <w:t xml:space="preserve">with mean molecular mass</w:t>
      </w:r>
      <w:r>
        <w:t xml:space="preserve"> </w:t>
      </w:r>
      <m:oMath>
        <m:acc>
          <m:accPr>
            <m:chr m:val="‾"/>
          </m:accPr>
          <m:e>
            <m:r>
              <m:t>m</m:t>
            </m:r>
          </m:e>
        </m:acc>
      </m:oMath>
      <w:r>
        <w:t xml:space="preserve">, one eliminates the pressure to obtain a first-order equation for the density:</w:t>
      </w:r>
    </w:p>
    <w:p>
      <w:pPr>
        <w:pStyle w:val="BodyText"/>
      </w:pPr>
      <m:oMathPara>
        <m:oMathParaPr>
          <m:jc m:val="center"/>
        </m:oMathParaPr>
        <m:oMath>
          <m:f>
            <m:fPr>
              <m:type m:val="bar"/>
            </m:fPr>
            <m:num>
              <m:r>
                <m:t>1</m:t>
              </m:r>
            </m:num>
            <m:den>
              <m:r>
                <m:t>ρ</m:t>
              </m:r>
            </m:den>
          </m:f>
          <m:f>
            <m:fPr>
              <m:type m:val="bar"/>
            </m:fPr>
            <m:num>
              <m:r>
                <m:t>d</m:t>
              </m:r>
              <m:r>
                <m:t>ρ</m:t>
              </m:r>
            </m:num>
            <m:den>
              <m:r>
                <m:t>d</m:t>
              </m:r>
              <m:r>
                <m:t>h</m:t>
              </m:r>
            </m:den>
          </m:f>
          <m:r>
            <m:rPr>
              <m:sty m:val="p"/>
            </m:rPr>
            <m:t>=</m:t>
          </m:r>
          <m:r>
            <m:rPr>
              <m:sty m:val="p"/>
            </m:rPr>
            <m:t>−</m:t>
          </m:r>
          <m:f>
            <m:fPr>
              <m:type m:val="bar"/>
            </m:fPr>
            <m:num>
              <m:acc>
                <m:accPr>
                  <m:chr m:val="‾"/>
                </m:accPr>
                <m:e>
                  <m:r>
                    <m:t>m</m:t>
                  </m:r>
                </m:e>
              </m:acc>
              <m:r>
                <m:t> </m:t>
              </m:r>
              <m:r>
                <m:t>g</m:t>
              </m:r>
            </m:num>
            <m:den>
              <m:sSub>
                <m:e>
                  <m:r>
                    <m:t>k</m:t>
                  </m:r>
                </m:e>
                <m:sub>
                  <m:r>
                    <m:t>B</m:t>
                  </m:r>
                </m:sub>
              </m:sSub>
              <m:r>
                <m:t>T</m:t>
              </m:r>
            </m:den>
          </m:f>
          <m:r>
            <m:rPr>
              <m:sty m:val="p"/>
            </m:rPr>
            <m:t>≡</m:t>
          </m:r>
          <m:r>
            <m:rPr>
              <m:sty m:val="p"/>
            </m:rPr>
            <m:t>−</m:t>
          </m:r>
          <m:f>
            <m:fPr>
              <m:type m:val="bar"/>
            </m:fPr>
            <m:num>
              <m:r>
                <m:t>1</m:t>
              </m:r>
            </m:num>
            <m:den>
              <m:r>
                <m:t>H</m:t>
              </m:r>
            </m:den>
          </m:f>
          <m:r>
            <m:rPr>
              <m:sty m:val="p"/>
            </m:rPr>
            <m:t>,</m:t>
          </m:r>
          <m:r>
            <m:t>  </m:t>
          </m:r>
          <m:r>
            <m:t>H</m:t>
          </m:r>
          <m:r>
            <m:rPr>
              <m:sty m:val="p"/>
            </m:rPr>
            <m:t>=</m:t>
          </m:r>
          <m:f>
            <m:fPr>
              <m:type m:val="bar"/>
            </m:fPr>
            <m:num>
              <m:sSub>
                <m:e>
                  <m:r>
                    <m:t>k</m:t>
                  </m:r>
                </m:e>
                <m:sub>
                  <m:r>
                    <m:t>B</m:t>
                  </m:r>
                </m:sub>
              </m:sSub>
              <m:r>
                <m:t>T</m:t>
              </m:r>
            </m:num>
            <m:den>
              <m:acc>
                <m:accPr>
                  <m:chr m:val="‾"/>
                </m:accPr>
                <m:e>
                  <m:r>
                    <m:t>m</m:t>
                  </m:r>
                </m:e>
              </m:acc>
              <m:r>
                <m:t> </m:t>
              </m:r>
              <m:r>
                <m:t>g</m:t>
              </m:r>
            </m:den>
          </m:f>
          <m:r>
            <m:rPr>
              <m:sty m:val="p"/>
            </m:rPr>
            <m:t>.</m:t>
          </m:r>
        </m:oMath>
      </m:oMathPara>
    </w:p>
    <w:p>
      <w:pPr>
        <w:pStyle w:val="FirstParagraph"/>
      </w:pPr>
      <w:r>
        <w:t xml:space="preserve">Integrating (7.4) over an interval where</w:t>
      </w:r>
      <w:r>
        <w:t xml:space="preserve"> </w:t>
      </w:r>
      <m:oMath>
        <m:r>
          <m:t>H</m:t>
        </m:r>
      </m:oMath>
      <w:r>
        <w:t xml:space="preserve"> </w:t>
      </w:r>
      <w:r>
        <w:t xml:space="preserve">is treated as constant gives the local exponential profile</w:t>
      </w:r>
    </w:p>
    <w:p>
      <w:pPr>
        <w:pStyle w:val="BodyText"/>
      </w:pPr>
      <m:oMathPara>
        <m:oMathParaPr>
          <m:jc m:val="center"/>
        </m:oMathParaPr>
        <m:oMath>
          <m:r>
            <m:t>ρ</m:t>
          </m:r>
          <m:r>
            <m:rPr>
              <m:sty m:val="p"/>
            </m:rPr>
            <m:t>(</m:t>
          </m:r>
          <m:r>
            <m:t>h</m:t>
          </m:r>
          <m:r>
            <m:rPr>
              <m:sty m:val="p"/>
            </m:rPr>
            <m:t>)</m:t>
          </m:r>
          <m:r>
            <m:rPr>
              <m:sty m:val="p"/>
            </m:rPr>
            <m:t>=</m:t>
          </m:r>
          <m:r>
            <m:t>ρ</m:t>
          </m:r>
          <m:r>
            <m:rPr>
              <m:sty m:val="p"/>
            </m:rPr>
            <m:t>(</m:t>
          </m:r>
          <m:sSub>
            <m:e>
              <m:r>
                <m:t>h</m:t>
              </m:r>
            </m:e>
            <m:sub>
              <m:r>
                <m:t>0</m:t>
              </m:r>
            </m:sub>
          </m:sSub>
          <m:r>
            <m:rPr>
              <m:sty m:val="p"/>
            </m:rPr>
            <m:t>)</m:t>
          </m:r>
          <m:r>
            <m:t> </m:t>
          </m:r>
          <m:r>
            <m:rPr>
              <m:sty m:val="p"/>
            </m:rPr>
            <m:t>exp</m:t>
          </m:r>
          <m:r>
            <m:t>​</m:t>
          </m:r>
          <m:d>
            <m:dPr>
              <m:begChr m:val="["/>
              <m:sepChr m:val=""/>
              <m:endChr m:val="]"/>
              <m:grow/>
            </m:dPr>
            <m:e>
              <m:r>
                <m:rPr>
                  <m:sty m:val="p"/>
                </m:rPr>
                <m:t>−</m:t>
              </m:r>
              <m:f>
                <m:fPr>
                  <m:type m:val="bar"/>
                </m:fPr>
                <m:num>
                  <m:r>
                    <m:t>h</m:t>
                  </m:r>
                  <m:r>
                    <m:rPr>
                      <m:sty m:val="p"/>
                    </m:rPr>
                    <m:t>−</m:t>
                  </m:r>
                  <m:sSub>
                    <m:e>
                      <m:r>
                        <m:t>h</m:t>
                      </m:r>
                    </m:e>
                    <m:sub>
                      <m:r>
                        <m:t>0</m:t>
                      </m:r>
                    </m:sub>
                  </m:sSub>
                </m:num>
                <m:den>
                  <m:r>
                    <m:t>H</m:t>
                  </m:r>
                </m:den>
              </m:f>
            </m:e>
          </m:d>
          <m:r>
            <m:rPr>
              <m:sty m:val="p"/>
            </m:rPr>
            <m:t>.</m:t>
          </m:r>
        </m:oMath>
      </m:oMathPara>
    </w:p>
    <w:p>
      <w:pPr>
        <w:pStyle w:val="FirstParagraph"/>
      </w:pPr>
      <w:r>
        <w:t xml:space="preserve">The quantity</w:t>
      </w:r>
      <w:r>
        <w:t xml:space="preserve"> </w:t>
      </w:r>
      <m:oMath>
        <m:r>
          <m:t>H</m:t>
        </m:r>
      </m:oMath>
      <w:r>
        <w:t xml:space="preserve"> </w:t>
      </w:r>
      <w:r>
        <w:t xml:space="preserve">is the scale height, the vertical distance over which density falls by a factor</w:t>
      </w:r>
      <w:r>
        <w:t xml:space="preserve"> </w:t>
      </w:r>
      <m:oMath>
        <m:r>
          <m:t>e</m:t>
        </m:r>
      </m:oMath>
      <w:r>
        <w:t xml:space="preserve">. This same exponential structure justifies the log-linear interpolation between the tabulated NRLMSIS anchors, because a straight line on a logarithmic density axis is precisely the form of (7.5).</w:t>
      </w:r>
    </w:p>
    <w:p>
      <w:pPr>
        <w:pStyle w:val="BodyText"/>
      </w:pPr>
      <w:r>
        <w:rPr>
          <w:b/>
          <w:bCs/>
        </w:rPr>
        <w:t xml:space="preserve">Closed-form lifetime for a locally exponential atmosphere.</w:t>
      </w:r>
      <w:r>
        <w:t xml:space="preserve"> </w:t>
      </w:r>
      <w:r>
        <w:t xml:space="preserve">A compact estimate of lifetime follows by inserting (7.5) into the decay relation (7.3). Writing</w:t>
      </w:r>
      <w:r>
        <w:t xml:space="preserve"> </w:t>
      </w:r>
      <m:oMath>
        <m:r>
          <m:t>B</m:t>
        </m:r>
        <m:r>
          <m:rPr>
            <m:sty m:val="p"/>
          </m:rPr>
          <m:t>=</m:t>
        </m:r>
        <m:sSub>
          <m:e>
            <m:r>
              <m:t>C</m:t>
            </m:r>
          </m:e>
          <m:sub>
            <m:r>
              <m:t>D</m:t>
            </m:r>
          </m:sub>
        </m:sSub>
        <m:r>
          <m:rPr>
            <m:sty m:val="p"/>
          </m:rPr>
          <m:t>(</m:t>
        </m:r>
        <m:r>
          <m:t>A</m:t>
        </m:r>
        <m:r>
          <m:rPr>
            <m:sty m:val="p"/>
          </m:rPr>
          <m:t>/</m:t>
        </m:r>
        <m:r>
          <m:t>m</m:t>
        </m:r>
        <m:r>
          <m:rPr>
            <m:sty m:val="p"/>
          </m:rPr>
          <m:t>)</m:t>
        </m:r>
      </m:oMath>
      <w:r>
        <w:t xml:space="preserve"> </w:t>
      </w:r>
      <w:r>
        <w:t xml:space="preserve">for the ballistic factor and separating variables,</w:t>
      </w:r>
    </w:p>
    <w:p>
      <w:pPr>
        <w:pStyle w:val="BodyText"/>
      </w:pPr>
      <m:oMathPara>
        <m:oMathParaPr>
          <m:jc m:val="center"/>
        </m:oMathParaPr>
        <m:oMath>
          <m:f>
            <m:fPr>
              <m:type m:val="bar"/>
            </m:fPr>
            <m:num>
              <m:r>
                <m:t>d</m:t>
              </m:r>
              <m:r>
                <m:t>a</m:t>
              </m:r>
            </m:num>
            <m:den>
              <m:rad>
                <m:radPr>
                  <m:degHide m:val="on"/>
                </m:radPr>
                <m:deg/>
                <m:e>
                  <m:r>
                    <m:t>a</m:t>
                  </m:r>
                </m:e>
              </m:rad>
              <m:r>
                <m:t> </m:t>
              </m:r>
              <m:r>
                <m:rPr>
                  <m:sty m:val="p"/>
                </m:rPr>
                <m:t>exp</m:t>
              </m:r>
              <m:r>
                <m:rPr>
                  <m:sty m:val="p"/>
                </m:rPr>
                <m:t>[</m:t>
              </m:r>
              <m:r>
                <m:rPr>
                  <m:sty m:val="p"/>
                </m:rPr>
                <m:t>−</m:t>
              </m:r>
              <m:r>
                <m:rPr>
                  <m:sty m:val="p"/>
                </m:rPr>
                <m:t>(</m:t>
              </m:r>
              <m:r>
                <m:t>a</m:t>
              </m:r>
              <m:r>
                <m:rPr>
                  <m:sty m:val="p"/>
                </m:rPr>
                <m:t>−</m:t>
              </m:r>
              <m:sSub>
                <m:e>
                  <m:r>
                    <m:t>a</m:t>
                  </m:r>
                </m:e>
                <m:sub>
                  <m:r>
                    <m:t>0</m:t>
                  </m:r>
                </m:sub>
              </m:sSub>
              <m:r>
                <m:rPr>
                  <m:sty m:val="p"/>
                </m:rPr>
                <m:t>)</m:t>
              </m:r>
              <m:r>
                <m:rPr>
                  <m:sty m:val="p"/>
                </m:rPr>
                <m:t>/</m:t>
              </m:r>
              <m:r>
                <m:t>H</m:t>
              </m:r>
              <m:r>
                <m:rPr>
                  <m:sty m:val="p"/>
                </m:rPr>
                <m:t>]</m:t>
              </m:r>
            </m:den>
          </m:f>
          <m:r>
            <m:rPr>
              <m:sty m:val="p"/>
            </m:rPr>
            <m:t>=</m:t>
          </m:r>
          <m:r>
            <m:rPr>
              <m:sty m:val="p"/>
            </m:rPr>
            <m:t>−</m:t>
          </m:r>
          <m:r>
            <m:t>B</m:t>
          </m:r>
          <m:r>
            <m:t> </m:t>
          </m:r>
          <m:sSub>
            <m:e>
              <m:r>
                <m:t>ρ</m:t>
              </m:r>
            </m:e>
            <m:sub>
              <m:r>
                <m:t>0</m:t>
              </m:r>
            </m:sub>
          </m:sSub>
          <m:r>
            <m:t> </m:t>
          </m:r>
          <m:rad>
            <m:radPr>
              <m:degHide m:val="on"/>
            </m:radPr>
            <m:deg/>
            <m:e>
              <m:r>
                <m:t>μ</m:t>
              </m:r>
            </m:e>
          </m:rad>
          <m:r>
            <m:t> </m:t>
          </m:r>
          <m:r>
            <m:t>d</m:t>
          </m:r>
          <m:r>
            <m:t>t</m:t>
          </m:r>
          <m:r>
            <m:rPr>
              <m:sty m:val="p"/>
            </m:rPr>
            <m:t>.</m:t>
          </m:r>
        </m:oMath>
      </m:oMathPara>
    </w:p>
    <w:p>
      <w:pPr>
        <w:pStyle w:val="FirstParagraph"/>
      </w:pPr>
      <w:r>
        <w:t xml:space="preserve">Because the exponential dominates the slowly varying</w:t>
      </w:r>
      <w:r>
        <w:t xml:space="preserve"> </w:t>
      </w:r>
      <m:oMath>
        <m:rad>
          <m:radPr>
            <m:degHide m:val="on"/>
          </m:radPr>
          <m:deg/>
          <m:e>
            <m:r>
              <m:t>a</m:t>
            </m:r>
          </m:e>
        </m:rad>
      </m:oMath>
      <w:r>
        <w:t xml:space="preserve">, the integral is concentrated near the starting radius, and the time to descend by one scale height reduces to</w:t>
      </w:r>
    </w:p>
    <w:p>
      <w:pPr>
        <w:pStyle w:val="BodyText"/>
      </w:pPr>
      <m:oMathPara>
        <m:oMathParaPr>
          <m:jc m:val="center"/>
        </m:oMathParaPr>
        <m:oMath>
          <m:sSub>
            <m:e>
              <m:r>
                <m:t>t</m:t>
              </m:r>
            </m:e>
            <m:sub>
              <m:r>
                <m:rPr>
                  <m:sty m:val="p"/>
                </m:rPr>
                <m:t>l</m:t>
              </m:r>
              <m:r>
                <m:rPr>
                  <m:sty m:val="p"/>
                </m:rPr>
                <m:t>i</m:t>
              </m:r>
              <m:r>
                <m:rPr>
                  <m:sty m:val="p"/>
                </m:rPr>
                <m:t>f</m:t>
              </m:r>
              <m:r>
                <m:rPr>
                  <m:sty m:val="p"/>
                </m:rPr>
                <m:t>e</m:t>
              </m:r>
            </m:sub>
          </m:sSub>
          <m:r>
            <m:rPr>
              <m:sty m:val="p"/>
            </m:rPr>
            <m:t>≈</m:t>
          </m:r>
          <m:f>
            <m:fPr>
              <m:type m:val="bar"/>
            </m:fPr>
            <m:num>
              <m:r>
                <m:t>H</m:t>
              </m:r>
            </m:num>
            <m:den>
              <m:r>
                <m:t>B</m:t>
              </m:r>
              <m:r>
                <m:t> </m:t>
              </m:r>
              <m:sSub>
                <m:e>
                  <m:r>
                    <m:t>ρ</m:t>
                  </m:r>
                </m:e>
                <m:sub>
                  <m:r>
                    <m:t>0</m:t>
                  </m:r>
                </m:sub>
              </m:sSub>
              <m:r>
                <m:t> </m:t>
              </m:r>
              <m:rad>
                <m:radPr>
                  <m:degHide m:val="on"/>
                </m:radPr>
                <m:deg/>
                <m:e>
                  <m:r>
                    <m:t>μ</m:t>
                  </m:r>
                  <m:r>
                    <m:t> </m:t>
                  </m:r>
                  <m:sSub>
                    <m:e>
                      <m:r>
                        <m:t>a</m:t>
                      </m:r>
                    </m:e>
                    <m:sub>
                      <m:r>
                        <m:t>0</m:t>
                      </m:r>
                    </m:sub>
                  </m:sSub>
                </m:e>
              </m:rad>
            </m:den>
          </m:f>
          <m:r>
            <m:rPr>
              <m:sty m:val="p"/>
            </m:rPr>
            <m:t>.</m:t>
          </m:r>
        </m:oMath>
      </m:oMathPara>
    </w:p>
    <w:p>
      <w:pPr>
        <w:pStyle w:val="FirstParagraph"/>
      </w:pPr>
      <w:r>
        <w:t xml:space="preserve">Equation (7.7) shows transparently that lifetime scales inversely with both the ballistic factor and the ambient density, the latter being the term that swings by two orders of magnitude across the solar cycle.</w:t>
      </w:r>
    </w:p>
    <w:p>
      <w:pPr>
        <w:pStyle w:val="BodyText"/>
      </w:pPr>
      <w:r>
        <w:rPr>
          <w:b/>
          <w:bCs/>
        </w:rPr>
        <w:t xml:space="preserve">Worked example.</w:t>
      </w:r>
      <w:r>
        <w:t xml:space="preserve"> </w:t>
      </w:r>
      <w:r>
        <w:t xml:space="preserve">Take the reference bus with</w:t>
      </w:r>
      <w:r>
        <w:t xml:space="preserve"> </w:t>
      </w:r>
      <m:oMath>
        <m:r>
          <m:t>B</m:t>
        </m:r>
        <m:r>
          <m:rPr>
            <m:sty m:val="p"/>
          </m:rPr>
          <m:t>=</m:t>
        </m:r>
        <m:sSub>
          <m:e>
            <m:r>
              <m:t>C</m:t>
            </m:r>
          </m:e>
          <m:sub>
            <m:r>
              <m:t>D</m:t>
            </m:r>
          </m:sub>
        </m:sSub>
        <m:r>
          <m:rPr>
            <m:sty m:val="p"/>
          </m:rPr>
          <m:t>(</m:t>
        </m:r>
        <m:r>
          <m:t>A</m:t>
        </m:r>
        <m:r>
          <m:rPr>
            <m:sty m:val="p"/>
          </m:rPr>
          <m:t>/</m:t>
        </m:r>
        <m:r>
          <m:t>m</m:t>
        </m:r>
        <m:r>
          <m:rPr>
            <m:sty m:val="p"/>
          </m:rPr>
          <m:t>)</m:t>
        </m:r>
        <m:r>
          <m:rPr>
            <m:sty m:val="p"/>
          </m:rPr>
          <m:t>=</m:t>
        </m:r>
        <m:r>
          <m:t>2.2</m:t>
        </m:r>
        <m:r>
          <m:rPr>
            <m:sty m:val="p"/>
          </m:rPr>
          <m:t>×</m:t>
        </m:r>
        <m:r>
          <m:t>0.0084</m:t>
        </m:r>
        <m:r>
          <m:rPr>
            <m:sty m:val="p"/>
          </m:rPr>
          <m:t>≈</m:t>
        </m:r>
        <m:r>
          <m:t>0.0185</m:t>
        </m:r>
        <m:r>
          <m:t> </m:t>
        </m:r>
        <m:sSup>
          <m:e>
            <m:r>
              <m:rPr>
                <m:sty m:val="p"/>
              </m:rPr>
              <m:t>m</m:t>
            </m:r>
          </m:e>
          <m:sup>
            <m:r>
              <m:rPr>
                <m:sty m:val="p"/>
              </m:rPr>
              <m:t>2</m:t>
            </m:r>
          </m:sup>
        </m:sSup>
        <m:r>
          <m:rPr>
            <m:sty m:val="p"/>
          </m:rPr>
          <m:t>/</m:t>
        </m:r>
        <m:r>
          <m:rPr>
            <m:sty m:val="p"/>
          </m:rPr>
          <m:t>k</m:t>
        </m:r>
        <m:r>
          <m:rPr>
            <m:sty m:val="p"/>
          </m:rPr>
          <m:t>g</m:t>
        </m:r>
      </m:oMath>
      <w:r>
        <w:t xml:space="preserve"> </w:t>
      </w:r>
      <w:r>
        <w:t xml:space="preserve">at</w:t>
      </w:r>
      <w:r>
        <w:t xml:space="preserve"> </w:t>
      </w:r>
      <m:oMath>
        <m:sSub>
          <m:e>
            <m:r>
              <m:t>a</m:t>
            </m:r>
          </m:e>
          <m:sub>
            <m:r>
              <m:t>0</m:t>
            </m:r>
          </m:sub>
        </m:sSub>
        <m:r>
          <m:rPr>
            <m:sty m:val="p"/>
          </m:rPr>
          <m:t>≈</m:t>
        </m:r>
        <m:r>
          <m:t>7028</m:t>
        </m:r>
        <m:r>
          <m:t> </m:t>
        </m:r>
        <m:r>
          <m:rPr>
            <m:sty m:val="p"/>
          </m:rPr>
          <m:t>k</m:t>
        </m:r>
        <m:r>
          <m:rPr>
            <m:sty m:val="p"/>
          </m:rPr>
          <m:t>m</m:t>
        </m:r>
      </m:oMath>
      <w:r>
        <w:t xml:space="preserve"> </w:t>
      </w:r>
      <w:r>
        <w:t xml:space="preserve">and</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so that</w:t>
      </w:r>
      <w:r>
        <w:t xml:space="preserve"> </w:t>
      </w:r>
      <m:oMath>
        <m:rad>
          <m:radPr>
            <m:degHide m:val="on"/>
          </m:radPr>
          <m:deg/>
          <m:e>
            <m:r>
              <m:t>μ</m:t>
            </m:r>
            <m:sSub>
              <m:e>
                <m:r>
                  <m:t>a</m:t>
                </m:r>
              </m:e>
              <m:sub>
                <m:r>
                  <m:t>0</m:t>
                </m:r>
              </m:sub>
            </m:sSub>
          </m:e>
        </m:rad>
        <m:r>
          <m:rPr>
            <m:sty m:val="p"/>
          </m:rPr>
          <m:t>≈</m:t>
        </m:r>
        <m:r>
          <m:t>5.3</m:t>
        </m:r>
        <m:r>
          <m:rPr>
            <m:sty m:val="p"/>
          </m:rPr>
          <m:t>×</m:t>
        </m:r>
        <m:sSup>
          <m:e>
            <m:r>
              <m:t>10</m:t>
            </m:r>
          </m:e>
          <m:sup>
            <m:r>
              <m:t>10</m:t>
            </m:r>
          </m:sup>
        </m:sSup>
        <m:r>
          <m:t> </m:t>
        </m:r>
        <m:sSup>
          <m:e>
            <m:r>
              <m:rPr>
                <m:sty m:val="p"/>
              </m:rPr>
              <m:t>m</m:t>
            </m:r>
          </m:e>
          <m:sup>
            <m:r>
              <m:rPr>
                <m:sty m:val="p"/>
              </m:rPr>
              <m:t>2</m:t>
            </m:r>
          </m:sup>
        </m:sSup>
        <m:r>
          <m:rPr>
            <m:sty m:val="p"/>
          </m:rPr>
          <m:t>/</m:t>
        </m:r>
        <m:r>
          <m:rPr>
            <m:sty m:val="p"/>
          </m:rPr>
          <m:t>s</m:t>
        </m:r>
      </m:oMath>
      <w:r>
        <w:t xml:space="preserve">. With a representative scale height of order tens of kilometres, (7.7) returns lifetimes in the decade-to-century range as the density</w:t>
      </w:r>
      <w:r>
        <w:t xml:space="preserve"> </w:t>
      </w:r>
      <m:oMath>
        <m:sSub>
          <m:e>
            <m:r>
              <m:t>ρ</m:t>
            </m:r>
          </m:e>
          <m:sub>
            <m:r>
              <m:t>0</m:t>
            </m:r>
          </m:sub>
        </m:sSub>
      </m:oMath>
      <w:r>
        <w:t xml:space="preserve"> </w:t>
      </w:r>
      <w:r>
        <w:t xml:space="preserve">is swept across its solar-cycle band, consistent with the integrated result of roughly twenty-two years at moderate activity reported above.</w:t>
      </w:r>
    </w:p>
    <w:p>
      <w:pPr>
        <w:pStyle w:val="BodyText"/>
      </w:pPr>
      <w:r>
        <w:rPr>
          <w:b/>
          <w:bCs/>
        </w:rPr>
        <w:t xml:space="preserve">Design implication.</w:t>
      </w:r>
      <w:r>
        <w:t xml:space="preserve"> </w:t>
      </w:r>
      <w:r>
        <w:t xml:space="preserve">Equation (7.7) makes the sensitivity explicit; since lifetime falls linearly with the area-to-mass ratio and with ambient density, a designer cannot passively meet the five-year rule across the solar cycle, and the de-orbit propellant budget must be sized to the worst case rather than to a nominal density.</w:t>
      </w:r>
    </w:p>
    <w:bookmarkEnd w:id="48"/>
    <w:bookmarkStart w:id="55"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50" name="Picture"/>
            <a:graphic>
              <a:graphicData uri="http://schemas.openxmlformats.org/drawingml/2006/picture">
                <pic:pic>
                  <pic:nvPicPr>
                    <pic:cNvPr descr="schematics/diagram_shield.png" id="51" name="Picture"/>
                    <pic:cNvPicPr>
                      <a:picLocks noChangeArrowheads="1" noChangeAspect="1"/>
                    </pic:cNvPicPr>
                  </pic:nvPicPr>
                  <pic:blipFill>
                    <a:blip r:embed="rId49"/>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2.7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53" name="Picture"/>
            <a:graphic>
              <a:graphicData uri="http://schemas.openxmlformats.org/drawingml/2006/picture">
                <pic:pic>
                  <pic:nvPicPr>
                    <pic:cNvPr descr="figures2/figA5_dose.png" id="54" name="Picture"/>
                    <pic:cNvPicPr>
                      <a:picLocks noChangeArrowheads="1" noChangeAspect="1"/>
                    </pic:cNvPicPr>
                  </pic:nvPicPr>
                  <pic:blipFill>
                    <a:blip r:embed="rId52"/>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p>
      <w:pPr>
        <w:pStyle w:val="BodyText"/>
      </w:pPr>
      <w:r>
        <w:rPr>
          <w:b/>
          <w:bCs/>
        </w:rPr>
        <w:t xml:space="preserve">Integrating the dose-depth law.</w:t>
      </w:r>
      <w:r>
        <w:t xml:space="preserve"> </w:t>
      </w:r>
      <w:r>
        <w:t xml:space="preserve">The cumulative dose quoted for a fixed shielding thickness follows from integrating the dose rate of Eq. (8.1) over the mission lifetime</w:t>
      </w:r>
      <w:r>
        <w:t xml:space="preserve"> </w:t>
      </w:r>
      <m:oMath>
        <m:r>
          <m:t>T</m:t>
        </m:r>
      </m:oMath>
      <w:r>
        <w:t xml:space="preserve">. Because the constants</w:t>
      </w:r>
      <w:r>
        <w:t xml:space="preserve"> </w:t>
      </w:r>
      <m:oMath>
        <m:sSub>
          <m:e>
            <m:r>
              <m:t>D</m:t>
            </m:r>
          </m:e>
          <m:sub>
            <m:r>
              <m:t>0</m:t>
            </m:r>
          </m:sub>
        </m:sSub>
      </m:oMath>
      <w:r>
        <w:t xml:space="preserve">,</w:t>
      </w:r>
      <w:r>
        <w:t xml:space="preserve"> </w:t>
      </w:r>
      <m:oMath>
        <m:r>
          <m:t>λ</m:t>
        </m:r>
      </m:oMath>
      <w:r>
        <w:t xml:space="preserve">, and</w:t>
      </w:r>
      <w:r>
        <w:t xml:space="preserve"> </w:t>
      </w:r>
      <m:oMath>
        <m:sSub>
          <m:e>
            <m:r>
              <m:t>D</m:t>
            </m:r>
          </m:e>
          <m:sub>
            <m:r>
              <m:rPr>
                <m:sty m:val="p"/>
              </m:rPr>
              <m:t>∞</m:t>
            </m:r>
          </m:sub>
        </m:sSub>
      </m:oMath>
      <w:r>
        <w:t xml:space="preserve"> </w:t>
      </w:r>
      <w:r>
        <w:t xml:space="preserve">are taken as time-independent for a stable orbit, the integral is elementary:</w:t>
      </w:r>
    </w:p>
    <w:p>
      <w:pPr>
        <w:pStyle w:val="BodyText"/>
      </w:pPr>
      <m:oMathPara>
        <m:oMathParaPr>
          <m:jc m:val="center"/>
        </m:oMathParaPr>
        <m:oMath>
          <m:r>
            <m:t>D</m:t>
          </m:r>
          <m:r>
            <m:rPr>
              <m:sty m:val="p"/>
            </m:rPr>
            <m:t>(</m:t>
          </m:r>
          <m:r>
            <m:t>x</m:t>
          </m:r>
          <m:r>
            <m:rPr>
              <m:sty m:val="p"/>
            </m:rPr>
            <m:t>,</m:t>
          </m:r>
          <m:r>
            <m:t>T</m:t>
          </m:r>
          <m:r>
            <m:rPr>
              <m:sty m:val="p"/>
            </m:rPr>
            <m:t>)</m:t>
          </m:r>
          <m:r>
            <m:rPr>
              <m:sty m:val="p"/>
            </m:rPr>
            <m:t>=</m:t>
          </m:r>
          <m:nary>
            <m:naryPr>
              <m:chr m:val="∫"/>
              <m:limLoc m:val="subSup"/>
              <m:subHide m:val="off"/>
              <m:supHide m:val="off"/>
            </m:naryPr>
            <m:sub>
              <m:r>
                <m:t>0</m:t>
              </m:r>
            </m:sub>
            <m:sup>
              <m:r>
                <m:t>T</m:t>
              </m:r>
            </m:sup>
            <m:e>
              <m:acc>
                <m:accPr>
                  <m:chr m:val="̇"/>
                </m:accPr>
                <m:e>
                  <m:r>
                    <m:t>D</m:t>
                  </m:r>
                </m:e>
              </m:acc>
            </m:e>
          </m:nary>
          <m:r>
            <m:rPr>
              <m:sty m:val="p"/>
            </m:rPr>
            <m:t>(</m:t>
          </m:r>
          <m:r>
            <m:t>x</m:t>
          </m:r>
          <m:r>
            <m:rPr>
              <m:sty m:val="p"/>
            </m:rPr>
            <m:t>)</m:t>
          </m:r>
          <m:r>
            <m:t> </m:t>
          </m:r>
          <m:r>
            <m:t>d</m:t>
          </m:r>
          <m:r>
            <m:t>t</m:t>
          </m:r>
          <m:r>
            <m:rPr>
              <m:sty m:val="p"/>
            </m:rPr>
            <m:t>=</m:t>
          </m:r>
          <m:d>
            <m:dPr>
              <m:begChr m:val="("/>
              <m:sepChr m:val=""/>
              <m:endChr m:val=")"/>
              <m:grow/>
            </m:dPr>
            <m:e>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e>
          </m:d>
          <m:r>
            <m:t>T</m:t>
          </m:r>
          <m:r>
            <m:rPr>
              <m:sty m:val="p"/>
            </m:rPr>
            <m:t>.</m:t>
          </m:r>
        </m:oMath>
      </m:oMathPara>
    </w:p>
    <w:p>
      <w:pPr>
        <w:pStyle w:val="FirstParagraph"/>
      </w:pPr>
      <w:r>
        <w:t xml:space="preserve">The two terms separate cleanly into an electron component that the shield attenuates and a floor that it does not. The shielding design problem is to drive the first term below the second so that additional aluminium yields diminishing returns. Setting the attenuated electron term equal to a chosen fraction</w:t>
      </w:r>
      <w:r>
        <w:t xml:space="preserve"> </w:t>
      </w:r>
      <m:oMath>
        <m:r>
          <m:t>ϵ</m:t>
        </m:r>
      </m:oMath>
      <w:r>
        <w:t xml:space="preserve"> </w:t>
      </w:r>
      <w:r>
        <w:t xml:space="preserve">of the floor gives the thickness at which further mass is no longer productive:</w:t>
      </w:r>
    </w:p>
    <w:p>
      <w:pPr>
        <w:pStyle w:val="BodyText"/>
      </w:pPr>
      <m:oMathPara>
        <m:oMathParaPr>
          <m:jc m:val="center"/>
        </m:oMathParaPr>
        <m:oMath>
          <m:sSup>
            <m:e>
              <m:r>
                <m:t>x</m:t>
              </m:r>
            </m:e>
            <m:sup>
              <m:r>
                <m:rPr>
                  <m:sty m:val="p"/>
                </m:rPr>
                <m:t>*</m:t>
              </m:r>
            </m:sup>
          </m:sSup>
          <m:r>
            <m:rPr>
              <m:sty m:val="p"/>
            </m:rPr>
            <m:t>=</m:t>
          </m:r>
          <m:r>
            <m:t>λ</m:t>
          </m:r>
          <m:r>
            <m:rPr>
              <m:sty m:val="p"/>
            </m:rPr>
            <m:t>ln</m:t>
          </m:r>
          <m:r>
            <m:t>​</m:t>
          </m:r>
          <m:d>
            <m:dPr>
              <m:begChr m:val="("/>
              <m:sepChr m:val=""/>
              <m:endChr m:val=")"/>
              <m:grow/>
            </m:dPr>
            <m:e>
              <m:f>
                <m:fPr>
                  <m:type m:val="bar"/>
                </m:fPr>
                <m:num>
                  <m:sSub>
                    <m:e>
                      <m:r>
                        <m:t>D</m:t>
                      </m:r>
                    </m:e>
                    <m:sub>
                      <m:r>
                        <m:t>0</m:t>
                      </m:r>
                    </m:sub>
                  </m:sSub>
                </m:num>
                <m:den>
                  <m:r>
                    <m:t>ϵ</m:t>
                  </m:r>
                  <m:r>
                    <m:t> </m:t>
                  </m:r>
                  <m:sSub>
                    <m:e>
                      <m:r>
                        <m:t>D</m:t>
                      </m:r>
                    </m:e>
                    <m:sub>
                      <m:r>
                        <m:rPr>
                          <m:sty m:val="p"/>
                        </m:rPr>
                        <m:t>∞</m:t>
                      </m:r>
                    </m:sub>
                  </m:sSub>
                </m:den>
              </m:f>
            </m:e>
          </m:d>
          <m:r>
            <m:rPr>
              <m:sty m:val="p"/>
            </m:rPr>
            <m:t>.</m:t>
          </m:r>
        </m:oMath>
      </m:oMathPara>
    </w:p>
    <w:p>
      <w:pPr>
        <w:pStyle w:val="FirstParagraph"/>
      </w:pPr>
      <w:r>
        <w:rPr>
          <w:b/>
          <w:bCs/>
        </w:rPr>
        <w:t xml:space="preserve">Worked dose estimate.</w:t>
      </w:r>
      <w:r>
        <w:t xml:space="preserve"> </w:t>
      </w:r>
      <w:r>
        <w:t xml:space="preserve">The chapter states a five-year dose of approximately 1.06 krad(Si) at</w:t>
      </w:r>
      <w:r>
        <w:t xml:space="preserve"> </w:t>
      </w:r>
      <m:oMath>
        <m:r>
          <m:t>x</m:t>
        </m:r>
        <m:r>
          <m:rPr>
            <m:sty m:val="p"/>
          </m:rPr>
          <m:t>=</m:t>
        </m:r>
        <m:r>
          <m:t>10</m:t>
        </m:r>
      </m:oMath>
      <w:r>
        <w:t xml:space="preserve"> </w:t>
      </w:r>
      <w:r>
        <w:t xml:space="preserve">mm. Treating the deep-shield rate as dominated by the floor, the floor itself is recovered directly from Eq. (8.2):</w:t>
      </w:r>
    </w:p>
    <w:p>
      <w:pPr>
        <w:pStyle w:val="BodyText"/>
      </w:pPr>
      <m:oMathPara>
        <m:oMathParaPr>
          <m:jc m:val="center"/>
        </m:oMathParaPr>
        <m:oMath>
          <m:sSub>
            <m:e>
              <m:r>
                <m:t>D</m:t>
              </m:r>
            </m:e>
            <m:sub>
              <m:r>
                <m:rPr>
                  <m:sty m:val="p"/>
                </m:rPr>
                <m:t>∞</m:t>
              </m:r>
            </m:sub>
          </m:sSub>
          <m:r>
            <m:rPr>
              <m:sty m:val="p"/>
            </m:rPr>
            <m:t>≈</m:t>
          </m:r>
          <m:f>
            <m:fPr>
              <m:type m:val="bar"/>
            </m:fPr>
            <m:num>
              <m:r>
                <m:t>D</m:t>
              </m:r>
              <m:r>
                <m:rPr>
                  <m:sty m:val="p"/>
                </m:rPr>
                <m:t>(</m:t>
              </m:r>
              <m:r>
                <m:t>x</m:t>
              </m:r>
              <m:r>
                <m:rPr>
                  <m:sty m:val="p"/>
                </m:rPr>
                <m:t>,</m:t>
              </m:r>
              <m:r>
                <m:t>T</m:t>
              </m:r>
              <m:r>
                <m:rPr>
                  <m:sty m:val="p"/>
                </m:rPr>
                <m:t>)</m:t>
              </m:r>
            </m:num>
            <m:den>
              <m:r>
                <m:t>T</m:t>
              </m:r>
            </m:den>
          </m:f>
          <m:r>
            <m:rPr>
              <m:sty m:val="p"/>
            </m:rPr>
            <m:t>=</m:t>
          </m:r>
          <m:f>
            <m:fPr>
              <m:type m:val="bar"/>
            </m:fPr>
            <m:num>
              <m:r>
                <m:t>1.06</m:t>
              </m:r>
              <m:r>
                <m:t> </m:t>
              </m:r>
              <m:r>
                <m:rPr>
                  <m:sty m:val="p"/>
                </m:rPr>
                <m:t>k</m:t>
              </m:r>
              <m:r>
                <m:rPr>
                  <m:sty m:val="p"/>
                </m:rPr>
                <m:t>r</m:t>
              </m:r>
              <m:r>
                <m:rPr>
                  <m:sty m:val="p"/>
                </m:rPr>
                <m:t>a</m:t>
              </m:r>
              <m:r>
                <m:rPr>
                  <m:sty m:val="p"/>
                </m:rPr>
                <m:t>d</m:t>
              </m:r>
              <m:r>
                <m:rPr>
                  <m:sty m:val="p"/>
                </m:rPr>
                <m:t>(</m:t>
              </m:r>
              <m:r>
                <m:rPr>
                  <m:sty m:val="p"/>
                </m:rPr>
                <m:t>S</m:t>
              </m:r>
              <m:r>
                <m:rPr>
                  <m:sty m:val="p"/>
                </m:rPr>
                <m:t>i</m:t>
              </m:r>
              <m:r>
                <m:rPr>
                  <m:sty m:val="p"/>
                </m:rPr>
                <m:t>)</m:t>
              </m:r>
            </m:num>
            <m:den>
              <m:r>
                <m:t>5</m:t>
              </m:r>
              <m:r>
                <m:t> </m:t>
              </m:r>
              <m:r>
                <m:rPr>
                  <m:sty m:val="p"/>
                </m:rPr>
                <m:t>y</m:t>
              </m:r>
              <m:r>
                <m:rPr>
                  <m:sty m:val="p"/>
                </m:rPr>
                <m:t>r</m:t>
              </m:r>
            </m:den>
          </m:f>
          <m:r>
            <m:rPr>
              <m:sty m:val="p"/>
            </m:rPr>
            <m:t>≈</m:t>
          </m:r>
          <m:r>
            <m:t>212</m:t>
          </m:r>
          <m:r>
            <m:t> </m:t>
          </m:r>
          <m:r>
            <m:rPr>
              <m:sty m:val="p"/>
            </m:rPr>
            <m:t>r</m:t>
          </m:r>
          <m:r>
            <m:rPr>
              <m:sty m:val="p"/>
            </m:rPr>
            <m:t>a</m:t>
          </m:r>
          <m:r>
            <m:rPr>
              <m:sty m:val="p"/>
            </m:rPr>
            <m:t>d</m:t>
          </m:r>
          <m:r>
            <m:rPr>
              <m:sty m:val="p"/>
            </m:rPr>
            <m:t>(</m:t>
          </m:r>
          <m:r>
            <m:rPr>
              <m:sty m:val="p"/>
            </m:rPr>
            <m:t>S</m:t>
          </m:r>
          <m:r>
            <m:rPr>
              <m:sty m:val="p"/>
            </m:rPr>
            <m:t>i</m:t>
          </m:r>
          <m:r>
            <m:rPr>
              <m:sty m:val="p"/>
            </m:rPr>
            <m:t>)</m:t>
          </m:r>
          <m:r>
            <m:rPr>
              <m:sty m:val="p"/>
            </m:rPr>
            <m:t> </m:t>
          </m:r>
          <m:r>
            <m:rPr>
              <m:sty m:val="p"/>
            </m:rPr>
            <m:t>y</m:t>
          </m:r>
          <m:sSup>
            <m:e>
              <m:r>
                <m:rPr>
                  <m:sty m:val="p"/>
                </m:rPr>
                <m:t>r</m:t>
              </m:r>
            </m:e>
            <m:sup>
              <m:r>
                <m:rPr>
                  <m:sty m:val="p"/>
                </m:rPr>
                <m:t>−</m:t>
              </m:r>
              <m:r>
                <m:rPr>
                  <m:sty m:val="p"/>
                </m:rPr>
                <m:t>1</m:t>
              </m:r>
            </m:sup>
          </m:sSup>
          <m:r>
            <m:rPr>
              <m:sty m:val="p"/>
            </m:rPr>
            <m:t>,</m:t>
          </m:r>
        </m:oMath>
      </m:oMathPara>
    </w:p>
    <w:p>
      <w:pPr>
        <w:pStyle w:val="FirstParagraph"/>
      </w:pPr>
      <w:r>
        <w:t xml:space="preserve">which sits in the same range as the 100 to 150 rad(Si) per year cited for comparable sun-synchronous orbits once the small residual electron term at 10 mm is included. The shielding margin is governed not by the attenuation length, which is fixed by the spectrum, but by the floor, so beyond roughly one to two centimetres of aluminium the design trades shield mass for negligible dose reduction.</w:t>
      </w:r>
    </w:p>
    <w:p>
      <w:pPr>
        <w:pStyle w:val="BodyText"/>
      </w:pPr>
      <w:r>
        <w:rPr>
          <w:b/>
          <w:bCs/>
        </w:rPr>
        <w:t xml:space="preserve">Upset rate and the throughput tax.</w:t>
      </w:r>
      <w:r>
        <w:t xml:space="preserve"> </w:t>
      </w:r>
      <w:r>
        <w:t xml:space="preserve">Expanding the upset relation</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throughput tax</w:t>
      </w:r>
      <w:r>
        <w:t xml:space="preserve"> </w:t>
      </w:r>
      <m:oMath>
        <m:r>
          <m:t>τ</m:t>
        </m:r>
      </m:oMath>
      <w:r>
        <w:t xml:space="preserve"> </w:t>
      </w:r>
      <w:r>
        <w:t xml:space="preserve">is the share of processor cycles reclaimed by error correction and checkpoint replay, namely the upset rate times the cycles charged per upset, divided by the cycle rate</w:t>
      </w:r>
      <w:r>
        <w:t xml:space="preserve"> </w:t>
      </w:r>
      <m:oMath>
        <m:sSub>
          <m:e>
            <m:r>
              <m:t>r</m:t>
            </m:r>
          </m:e>
          <m:sub>
            <m:r>
              <m:rPr>
                <m:sty m:val="p"/>
              </m:rPr>
              <m:t>c</m:t>
            </m:r>
            <m:r>
              <m:rPr>
                <m:sty m:val="p"/>
              </m:rPr>
              <m:t>y</m:t>
            </m:r>
            <m:r>
              <m:rPr>
                <m:sty m:val="p"/>
              </m:rPr>
              <m:t>c</m:t>
            </m:r>
          </m:sub>
        </m:sSub>
      </m:oMath>
      <w:r>
        <w:t xml:space="preserve">:</w:t>
      </w:r>
    </w:p>
    <w:p>
      <w:pPr>
        <w:pStyle w:val="BodyText"/>
      </w:pPr>
      <m:oMathPara>
        <m:oMathParaPr>
          <m:jc m:val="center"/>
        </m:oMathParaPr>
        <m:oMath>
          <m:r>
            <m:t>τ</m:t>
          </m:r>
          <m:r>
            <m:rPr>
              <m:sty m:val="p"/>
            </m:rPr>
            <m:t>=</m:t>
          </m:r>
          <m:f>
            <m:fPr>
              <m:type m:val="bar"/>
            </m:fPr>
            <m:num>
              <m:sSub>
                <m:e>
                  <m:r>
                    <m:t>c</m:t>
                  </m:r>
                </m:e>
                <m:sub>
                  <m:r>
                    <m:rPr>
                      <m:sty m:val="p"/>
                    </m:rPr>
                    <m:t>E</m:t>
                  </m:r>
                  <m:r>
                    <m:rPr>
                      <m:sty m:val="p"/>
                    </m:rPr>
                    <m:t>C</m:t>
                  </m:r>
                  <m:r>
                    <m:rPr>
                      <m:sty m:val="p"/>
                    </m:rPr>
                    <m:t>C</m:t>
                  </m:r>
                </m:sub>
              </m:sSub>
              <m:r>
                <m:t> </m:t>
              </m:r>
              <m:sSub>
                <m:e>
                  <m:r>
                    <m:t>R</m:t>
                  </m:r>
                </m:e>
                <m:sub>
                  <m:r>
                    <m:rPr>
                      <m:sty m:val="p"/>
                    </m:rPr>
                    <m:t>S</m:t>
                  </m:r>
                  <m:r>
                    <m:rPr>
                      <m:sty m:val="p"/>
                    </m:rPr>
                    <m:t>E</m:t>
                  </m:r>
                  <m:r>
                    <m:rPr>
                      <m:sty m:val="p"/>
                    </m:rPr>
                    <m:t>U</m:t>
                  </m:r>
                </m:sub>
              </m:sSub>
            </m:num>
            <m:den>
              <m:sSub>
                <m:e>
                  <m:r>
                    <m:t>r</m:t>
                  </m:r>
                </m:e>
                <m:sub>
                  <m:r>
                    <m:rPr>
                      <m:sty m:val="p"/>
                    </m:rPr>
                    <m:t>c</m:t>
                  </m:r>
                  <m:r>
                    <m:rPr>
                      <m:sty m:val="p"/>
                    </m:rPr>
                    <m:t>y</m:t>
                  </m:r>
                  <m:r>
                    <m:rPr>
                      <m:sty m:val="p"/>
                    </m:rPr>
                    <m:t>c</m:t>
                  </m:r>
                </m:sub>
              </m:sSub>
            </m:den>
          </m:f>
          <m:r>
            <m:rPr>
              <m:sty m:val="p"/>
            </m:rPr>
            <m:t>=</m:t>
          </m:r>
          <m:f>
            <m:fPr>
              <m:type m:val="bar"/>
            </m:fPr>
            <m:num>
              <m:sSub>
                <m:e>
                  <m:r>
                    <m:t>c</m:t>
                  </m:r>
                </m:e>
                <m:sub>
                  <m:r>
                    <m:rPr>
                      <m:sty m:val="p"/>
                    </m:rPr>
                    <m:t>E</m:t>
                  </m:r>
                  <m:r>
                    <m:rPr>
                      <m:sty m:val="p"/>
                    </m:rPr>
                    <m:t>C</m:t>
                  </m:r>
                  <m:r>
                    <m:rPr>
                      <m:sty m:val="p"/>
                    </m:rPr>
                    <m:t>C</m:t>
                  </m:r>
                </m:sub>
              </m:sSub>
              <m:r>
                <m:t> </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num>
            <m:den>
              <m:sSub>
                <m:e>
                  <m:r>
                    <m:t>r</m:t>
                  </m:r>
                </m:e>
                <m:sub>
                  <m:r>
                    <m:rPr>
                      <m:sty m:val="p"/>
                    </m:rPr>
                    <m:t>c</m:t>
                  </m:r>
                  <m:r>
                    <m:rPr>
                      <m:sty m:val="p"/>
                    </m:rPr>
                    <m:t>y</m:t>
                  </m:r>
                  <m:r>
                    <m:rPr>
                      <m:sty m:val="p"/>
                    </m:rPr>
                    <m:t>c</m:t>
                  </m:r>
                </m:sub>
              </m:sSub>
            </m:den>
          </m:f>
          <m:r>
            <m:rPr>
              <m:sty m:val="p"/>
            </m:rPr>
            <m:t>,</m:t>
          </m:r>
        </m:oMath>
      </m:oMathPara>
    </w:p>
    <w:p>
      <w:pPr>
        <w:pStyle w:val="FirstParagraph"/>
      </w:pPr>
      <w:r>
        <w:t xml:space="preserve">where</w:t>
      </w:r>
      <w:r>
        <w:t xml:space="preserve"> </w:t>
      </w:r>
      <m:oMath>
        <m:sSub>
          <m:e>
            <m:r>
              <m:t>c</m:t>
            </m:r>
          </m:e>
          <m:sub>
            <m:r>
              <m:rPr>
                <m:sty m:val="p"/>
              </m:rPr>
              <m:t>E</m:t>
            </m:r>
            <m:r>
              <m:rPr>
                <m:sty m:val="p"/>
              </m:rPr>
              <m:t>C</m:t>
            </m:r>
            <m:r>
              <m:rPr>
                <m:sty m:val="p"/>
              </m:rPr>
              <m:t>C</m:t>
            </m:r>
          </m:sub>
        </m:sSub>
      </m:oMath>
      <w:r>
        <w:t xml:space="preserve"> </w:t>
      </w:r>
      <w:r>
        <w:t xml:space="preserve">is the average cycles charged per detected upset and</w:t>
      </w:r>
      <w:r>
        <w:t xml:space="preserve"> </w:t>
      </w:r>
      <m:oMath>
        <m:sSub>
          <m:e>
            <m:r>
              <m:t>r</m:t>
            </m:r>
          </m:e>
          <m:sub>
            <m:r>
              <m:rPr>
                <m:sty m:val="p"/>
              </m:rPr>
              <m:t>c</m:t>
            </m:r>
            <m:r>
              <m:rPr>
                <m:sty m:val="p"/>
              </m:rPr>
              <m:t>y</m:t>
            </m:r>
            <m:r>
              <m:rPr>
                <m:sty m:val="p"/>
              </m:rPr>
              <m:t>c</m:t>
            </m:r>
          </m:sub>
        </m:sSub>
      </m:oMath>
      <w:r>
        <w:t xml:space="preserve"> </w:t>
      </w:r>
      <w:r>
        <w:t xml:space="preserve">is the processor cycle rate, so</w:t>
      </w:r>
      <w:r>
        <w:t xml:space="preserve"> </w:t>
      </w:r>
      <m:oMath>
        <m:r>
          <m:t>τ</m:t>
        </m:r>
      </m:oMath>
      <w:r>
        <w:t xml:space="preserve"> </w:t>
      </w:r>
      <w:r>
        <w:t xml:space="preserve">is dimensionless. The tax scales linearly with flux, so it peaks in the South Atlantic Anomaly and the polar horns and falls to a small floor elsewhere, consistent with the bounded ten to twenty percent figure carried in the efficiency budget.</w:t>
      </w:r>
    </w:p>
    <w:p>
      <w:pPr>
        <w:pStyle w:val="BodyText"/>
      </w:pPr>
      <w:r>
        <w:rPr>
          <w:b/>
          <w:bCs/>
        </w:rPr>
        <w:t xml:space="preserve">Design implication.</w:t>
      </w:r>
      <w:r>
        <w:t xml:space="preserve"> </w:t>
      </w:r>
      <w:r>
        <w:t xml:space="preserve">Shield to the dose floor rather than to an arbitrary thickness, since mass past a centimetre or two buys almost no margin; then size the compute overhead from Eq. (8.5) so that the upset tax is budgeted explicitly rather than absorbed silently into throughput claims.</w:t>
      </w:r>
    </w:p>
    <w:bookmarkEnd w:id="55"/>
    <w:bookmarkStart w:id="59"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57" name="Picture"/>
            <a:graphic>
              <a:graphicData uri="http://schemas.openxmlformats.org/drawingml/2006/picture">
                <pic:pic>
                  <pic:nvPicPr>
                    <pic:cNvPr descr="schematics/diagram_formation.png" id="58" name="Picture"/>
                    <pic:cNvPicPr>
                      <a:picLocks noChangeArrowheads="1" noChangeAspect="1"/>
                    </pic:cNvPicPr>
                  </pic:nvPicPr>
                  <pic:blipFill>
                    <a:blip r:embed="rId5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p>
      <w:pPr>
        <w:pStyle w:val="FirstParagraph"/>
      </w:pPr>
      <w:r>
        <w:rPr>
          <w:b/>
          <w:bCs/>
        </w:rPr>
        <w:t xml:space="preserve">From the binomial limit to the Poisson mean.</w:t>
      </w:r>
      <w:r>
        <w:t xml:space="preserve"> </w:t>
      </w:r>
      <w:r>
        <w:t xml:space="preserve">The passage from independent short intervals to a single closed-form probability deserves the intermediate steps. Partition the mission into</w:t>
      </w:r>
      <w:r>
        <w:t xml:space="preserve"> </w:t>
      </w:r>
      <m:oMath>
        <m:r>
          <m:t>n</m:t>
        </m:r>
      </m:oMath>
      <w:r>
        <w:t xml:space="preserve"> </w:t>
      </w:r>
      <w:r>
        <w:t xml:space="preserve">equal slices of duration</w:t>
      </w:r>
      <w:r>
        <w:t xml:space="preserve"> </w:t>
      </w:r>
      <m:oMath>
        <m:r>
          <m:rPr>
            <m:sty m:val="p"/>
          </m:rPr>
          <m:t>Δ</m:t>
        </m:r>
        <m:r>
          <m:t>t</m:t>
        </m:r>
        <m:r>
          <m:rPr>
            <m:sty m:val="p"/>
          </m:rPr>
          <m:t>=</m:t>
        </m:r>
        <m:r>
          <m:t>t</m:t>
        </m:r>
        <m:r>
          <m:rPr>
            <m:sty m:val="p"/>
          </m:rPr>
          <m:t>/</m:t>
        </m:r>
        <m:r>
          <m:t>n</m:t>
        </m:r>
      </m:oMath>
      <w:r>
        <w:t xml:space="preserve">. If</w:t>
      </w:r>
      <w:r>
        <w:t xml:space="preserve"> </w:t>
      </w:r>
      <m:oMath>
        <m:r>
          <m:t>p</m:t>
        </m:r>
        <m:r>
          <m:rPr>
            <m:sty m:val="p"/>
          </m:rPr>
          <m:t>=</m:t>
        </m:r>
        <m:r>
          <m:rPr>
            <m:sty m:val="p"/>
          </m:rPr>
          <m:t>Φ</m:t>
        </m:r>
        <m:r>
          <m:t>A</m:t>
        </m:r>
        <m:r>
          <m:t> </m:t>
        </m:r>
        <m:r>
          <m:rPr>
            <m:sty m:val="p"/>
          </m:rPr>
          <m:t>Δ</m:t>
        </m:r>
        <m:r>
          <m:t>t</m:t>
        </m:r>
      </m:oMath>
      <w:r>
        <w:t xml:space="preserve"> </w:t>
      </w:r>
      <w:r>
        <w:t xml:space="preserve">is the per-slice, per-satellite hit probability, the count of catastrophic impacts across</w:t>
      </w:r>
      <w:r>
        <w:t xml:space="preserve"> </w:t>
      </w:r>
      <m:oMath>
        <m:r>
          <m:t>N</m:t>
        </m:r>
      </m:oMath>
      <w:r>
        <w:t xml:space="preserve"> </w:t>
      </w:r>
      <w:r>
        <w:t xml:space="preserve">satellites and</w:t>
      </w:r>
      <w:r>
        <w:t xml:space="preserve"> </w:t>
      </w:r>
      <m:oMath>
        <m:r>
          <m:t>n</m:t>
        </m:r>
      </m:oMath>
      <w:r>
        <w:t xml:space="preserve"> </w:t>
      </w:r>
      <w:r>
        <w:t xml:space="preserve">slices follows a binomial law with trial number</w:t>
      </w:r>
      <w:r>
        <w:t xml:space="preserve"> </w:t>
      </w:r>
      <m:oMath>
        <m:r>
          <m:t>m</m:t>
        </m:r>
        <m:r>
          <m:rPr>
            <m:sty m:val="p"/>
          </m:rPr>
          <m:t>=</m:t>
        </m:r>
        <m:r>
          <m:t>N</m:t>
        </m:r>
        <m:r>
          <m:t>n</m:t>
        </m:r>
      </m:oMath>
      <w:r>
        <w:t xml:space="preserve"> </w:t>
      </w:r>
      <w:r>
        <w:t xml:space="preserve">and success probability</w:t>
      </w:r>
      <w:r>
        <w:t xml:space="preserve"> </w:t>
      </w:r>
      <m:oMath>
        <m:r>
          <m:t>p</m:t>
        </m:r>
      </m:oMath>
      <w:r>
        <w:t xml:space="preserve">. The probability of zero impacts is</w:t>
      </w:r>
    </w:p>
    <w:p>
      <w:pPr>
        <w:pStyle w:val="BodyText"/>
      </w:pPr>
      <m:oMathPara>
        <m:oMathParaPr>
          <m:jc m:val="center"/>
        </m:oMathParaPr>
        <m:oMath>
          <m:r>
            <m:t>P</m:t>
          </m:r>
          <m:r>
            <m:rPr>
              <m:sty m:val="p"/>
            </m:rPr>
            <m:t>(</m:t>
          </m:r>
          <m:r>
            <m:t>K</m:t>
          </m:r>
          <m:r>
            <m:rPr>
              <m:sty m:val="p"/>
            </m:rPr>
            <m:t>=</m:t>
          </m:r>
          <m:r>
            <m:t>0</m:t>
          </m:r>
          <m:r>
            <m:rPr>
              <m:sty m:val="p"/>
            </m:rPr>
            <m:t>)</m:t>
          </m:r>
          <m:r>
            <m:rPr>
              <m:sty m:val="p"/>
            </m:rPr>
            <m:t>=</m:t>
          </m:r>
          <m:r>
            <m:rPr>
              <m:sty m:val="p"/>
            </m:rPr>
            <m:t>(</m:t>
          </m:r>
          <m:r>
            <m:t>1</m:t>
          </m:r>
          <m:r>
            <m:rPr>
              <m:sty m:val="p"/>
            </m:rPr>
            <m:t>−</m:t>
          </m:r>
          <m:r>
            <m:t>p</m:t>
          </m:r>
          <m:sSup>
            <m:e>
              <m:r>
                <m:rPr>
                  <m:sty m:val="p"/>
                </m:rPr>
                <m:t>)</m:t>
              </m:r>
            </m:e>
            <m:sup>
              <m:r>
                <m:t>m</m:t>
              </m:r>
            </m:sup>
          </m:sSup>
          <m:r>
            <m:rPr>
              <m:sty m:val="p"/>
            </m:rPr>
            <m:t>=</m:t>
          </m:r>
          <m:sSup>
            <m:e>
              <m:d>
                <m:dPr>
                  <m:begChr m:val="("/>
                  <m:sepChr m:val=""/>
                  <m:endChr m:val=")"/>
                  <m:grow/>
                </m:dPr>
                <m:e>
                  <m:r>
                    <m:t>1</m:t>
                  </m:r>
                  <m:r>
                    <m:rPr>
                      <m:sty m:val="p"/>
                    </m:rPr>
                    <m:t>−</m:t>
                  </m:r>
                  <m:f>
                    <m:fPr>
                      <m:type m:val="bar"/>
                    </m:fPr>
                    <m:num>
                      <m:r>
                        <m:rPr>
                          <m:sty m:val="p"/>
                        </m:rPr>
                        <m:t>Φ</m:t>
                      </m:r>
                      <m:r>
                        <m:t>A</m:t>
                      </m:r>
                      <m:r>
                        <m:t>N</m:t>
                      </m:r>
                      <m:r>
                        <m:t>t</m:t>
                      </m:r>
                    </m:num>
                    <m:den>
                      <m:r>
                        <m:t>m</m:t>
                      </m:r>
                    </m:den>
                  </m:f>
                </m:e>
              </m:d>
            </m:e>
            <m:sup>
              <m:r>
                <m:t>m</m:t>
              </m:r>
            </m:sup>
          </m:sSup>
          <m:r>
            <m:rPr>
              <m:sty m:val="p"/>
            </m:rPr>
            <m:t>.</m:t>
          </m:r>
        </m:oMath>
      </m:oMathPara>
    </w:p>
    <w:p>
      <w:pPr>
        <w:pStyle w:val="FirstParagraph"/>
      </w:pPr>
      <w:r>
        <w:t xml:space="preserve">Taking the limit</w:t>
      </w:r>
      <w:r>
        <w:t xml:space="preserve"> </w:t>
      </w:r>
      <m:oMath>
        <m:r>
          <m:t>m</m:t>
        </m:r>
        <m:r>
          <m:rPr>
            <m:sty m:val="p"/>
          </m:rPr>
          <m:t>→</m:t>
        </m:r>
        <m:r>
          <m:rPr>
            <m:sty m:val="p"/>
          </m:rPr>
          <m:t>∞</m:t>
        </m:r>
      </m:oMath>
      <w:r>
        <w:t xml:space="preserve"> </w:t>
      </w:r>
      <w:r>
        <w:t xml:space="preserve">at fixed product</w:t>
      </w:r>
      <w:r>
        <w:t xml:space="preserve"> </w:t>
      </w:r>
      <m:oMath>
        <m:r>
          <m:t>m</m:t>
        </m:r>
        <m:r>
          <m:t>p</m:t>
        </m:r>
        <m:r>
          <m:rPr>
            <m:sty m:val="p"/>
          </m:rPr>
          <m:t>=</m:t>
        </m:r>
        <m:r>
          <m:rPr>
            <m:sty m:val="p"/>
          </m:rPr>
          <m:t>Φ</m:t>
        </m:r>
        <m:r>
          <m:t>A</m:t>
        </m:r>
        <m:r>
          <m:t>N</m:t>
        </m:r>
        <m:r>
          <m:t>t</m:t>
        </m:r>
      </m:oMath>
      <w:r>
        <w:t xml:space="preserve">, and using</w:t>
      </w:r>
      <w:r>
        <w:t xml:space="preserve"> </w:t>
      </w:r>
      <m:oMath>
        <m:sSub>
          <m:e>
            <m:r>
              <m:rPr>
                <m:sty m:val="p"/>
              </m:rPr>
              <m:t>lim</m:t>
            </m:r>
          </m:e>
          <m:sub>
            <m:r>
              <m:t>m</m:t>
            </m:r>
            <m:r>
              <m:rPr>
                <m:sty m:val="p"/>
              </m:rPr>
              <m:t>→</m:t>
            </m:r>
            <m:r>
              <m:rPr>
                <m:sty m:val="p"/>
              </m:rPr>
              <m:t>∞</m:t>
            </m:r>
          </m:sub>
        </m:sSub>
        <m:r>
          <m:rPr>
            <m:sty m:val="p"/>
          </m:rPr>
          <m:t>(</m:t>
        </m:r>
        <m:r>
          <m:t>1</m:t>
        </m:r>
        <m:r>
          <m:rPr>
            <m:sty m:val="p"/>
          </m:rPr>
          <m:t>−</m:t>
        </m:r>
        <m:r>
          <m:t>x</m:t>
        </m:r>
        <m:r>
          <m:rPr>
            <m:sty m:val="p"/>
          </m:rPr>
          <m:t>/</m:t>
        </m:r>
        <m:r>
          <m:t>m</m:t>
        </m:r>
        <m:sSup>
          <m:e>
            <m:r>
              <m:rPr>
                <m:sty m:val="p"/>
              </m:rPr>
              <m:t>)</m:t>
            </m:r>
          </m:e>
          <m:sup>
            <m:r>
              <m:t>m</m:t>
            </m:r>
          </m:sup>
        </m:sSup>
        <m:r>
          <m:rPr>
            <m:sty m:val="p"/>
          </m:rPr>
          <m:t>=</m:t>
        </m:r>
        <m:sSup>
          <m:e>
            <m:r>
              <m:t>e</m:t>
            </m:r>
          </m:e>
          <m:sup>
            <m:r>
              <m:rPr>
                <m:sty m:val="p"/>
              </m:rPr>
              <m:t>−</m:t>
            </m:r>
            <m:r>
              <m:t>x</m:t>
            </m:r>
          </m:sup>
        </m:sSup>
      </m:oMath>
      <w:r>
        <w:t xml:space="preserve">, the zero-impact probability collapses to</w:t>
      </w:r>
      <w:r>
        <w:t xml:space="preserve"> </w:t>
      </w:r>
      <m:oMath>
        <m:sSup>
          <m:e>
            <m:r>
              <m:t>e</m:t>
            </m:r>
          </m:e>
          <m:sup>
            <m:r>
              <m:rPr>
                <m:sty m:val="p"/>
              </m:rPr>
              <m:t>−</m:t>
            </m:r>
            <m:r>
              <m:rPr>
                <m:sty m:val="p"/>
              </m:rPr>
              <m:t>Φ</m:t>
            </m:r>
            <m:r>
              <m:t>A</m:t>
            </m:r>
            <m:r>
              <m:t>N</m:t>
            </m:r>
            <m:r>
              <m:t>t</m:t>
            </m:r>
          </m:sup>
        </m:sSup>
      </m:oMath>
      <w:r>
        <w:t xml:space="preserve">. The complement is the at-least-one expression already stated as Equation (9.1); the grouped mean is</w:t>
      </w:r>
    </w:p>
    <w:p>
      <w:pPr>
        <w:pStyle w:val="BodyText"/>
      </w:pPr>
      <m:oMathPara>
        <m:oMathParaPr>
          <m:jc m:val="center"/>
        </m:oMathParaPr>
        <m:oMath>
          <m:r>
            <m:rPr>
              <m:sty m:val="p"/>
            </m:rPr>
            <m:t>Λ</m:t>
          </m:r>
          <m:r>
            <m:rPr>
              <m:sty m:val="p"/>
            </m:rPr>
            <m:t>=</m:t>
          </m:r>
          <m:r>
            <m:t>m</m:t>
          </m:r>
          <m:r>
            <m:t>p</m:t>
          </m:r>
          <m:r>
            <m:rPr>
              <m:sty m:val="p"/>
            </m:rPr>
            <m:t>=</m:t>
          </m:r>
          <m:r>
            <m:rPr>
              <m:sty m:val="p"/>
            </m:rPr>
            <m:t>Φ</m:t>
          </m:r>
          <m:r>
            <m:t>A</m:t>
          </m:r>
          <m:r>
            <m:t>N</m:t>
          </m:r>
          <m:r>
            <m:t>t</m:t>
          </m:r>
          <m:r>
            <m:rPr>
              <m:sty m:val="p"/>
            </m:rPr>
            <m:t>,</m:t>
          </m:r>
        </m:oMath>
      </m:oMathPara>
    </w:p>
    <w:p>
      <w:pPr>
        <w:pStyle w:val="FirstParagraph"/>
      </w:pPr>
      <w:r>
        <w:t xml:space="preserve">which makes explicit that the hazard scales linearly in flux, silhouette, fleet size, and mission length. This linearity is the reason a long-lived, many-node cluster cannot escape the environment by clever scheduling; only the four factors in Equation (9.3) move the risk.</w:t>
      </w:r>
    </w:p>
    <w:p>
      <w:pPr>
        <w:pStyle w:val="BodyText"/>
      </w:pPr>
      <w:r>
        <w:rPr>
          <w:b/>
          <w:bCs/>
        </w:rPr>
        <w:t xml:space="preserve">Worked mean and the small-</w:t>
      </w:r>
      <m:oMath>
        <m:r>
          <m:rPr>
            <m:sty m:val="p"/>
          </m:rPr>
          <m:t>Λ</m:t>
        </m:r>
      </m:oMath>
      <w:r>
        <w:rPr>
          <w:b/>
          <w:bCs/>
        </w:rPr>
        <w:t xml:space="preserve"> </w:t>
      </w:r>
      <w:r>
        <w:rPr>
          <w:b/>
          <w:bCs/>
        </w:rPr>
        <w:t xml:space="preserve">reading.</w:t>
      </w:r>
      <w:r>
        <w:t xml:space="preserve"> </w:t>
      </w:r>
      <w:r>
        <w:t xml:space="preserve">Substituting the chapter’s reference values,</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w:t>
      </w:r>
      <w:r>
        <w:t xml:space="preserve"> </w:t>
      </w:r>
      <m:oMath>
        <m:r>
          <m:t>A</m:t>
        </m:r>
        <m:r>
          <m:rPr>
            <m:sty m:val="p"/>
          </m:rPr>
          <m:t>=</m:t>
        </m:r>
        <m:r>
          <m:t>15</m:t>
        </m:r>
        <m:r>
          <m:t> </m:t>
        </m:r>
        <m:sSup>
          <m:e>
            <m:r>
              <m:rPr>
                <m:sty m:val="p"/>
              </m:rPr>
              <m:t>m</m:t>
            </m:r>
          </m:e>
          <m:sup>
            <m:r>
              <m:rPr>
                <m:sty m:val="p"/>
              </m:rPr>
              <m:t>2</m:t>
            </m:r>
          </m:sup>
        </m:sSup>
      </m:oMath>
      <w:r>
        <w:t xml:space="preserve">,</w:t>
      </w:r>
      <w:r>
        <w:t xml:space="preserve"> </w:t>
      </w:r>
      <m:oMath>
        <m:r>
          <m:t>N</m:t>
        </m:r>
        <m:r>
          <m:rPr>
            <m:sty m:val="p"/>
          </m:rPr>
          <m:t>=</m:t>
        </m:r>
        <m:r>
          <m:t>81</m:t>
        </m:r>
      </m:oMath>
      <w:r>
        <w:t xml:space="preserve">, and</w:t>
      </w:r>
      <w:r>
        <w:t xml:space="preserve"> </w:t>
      </w:r>
      <m:oMath>
        <m:r>
          <m:t>t</m:t>
        </m:r>
        <m:r>
          <m:rPr>
            <m:sty m:val="p"/>
          </m:rPr>
          <m:t>=</m:t>
        </m:r>
        <m:r>
          <m:t>5</m:t>
        </m:r>
        <m:r>
          <m:t> </m:t>
        </m:r>
        <m:r>
          <m:rPr>
            <m:sty m:val="p"/>
          </m:rPr>
          <m:t>y</m:t>
        </m:r>
        <m:r>
          <m:rPr>
            <m:sty m:val="p"/>
          </m:rPr>
          <m:t>r</m:t>
        </m:r>
      </m:oMath>
      <w:r>
        <w:t xml:space="preserve">, gives</w:t>
      </w:r>
    </w:p>
    <w:p>
      <w:pPr>
        <w:pStyle w:val="BodyText"/>
      </w:pPr>
      <m:oMathPara>
        <m:oMathParaPr>
          <m:jc m:val="center"/>
        </m:oMathParaPr>
        <m:oMath>
          <m:r>
            <m:rPr>
              <m:sty m:val="p"/>
            </m:rPr>
            <m:t>Λ</m:t>
          </m:r>
          <m:r>
            <m:rPr>
              <m:sty m:val="p"/>
            </m:rPr>
            <m:t>=</m:t>
          </m:r>
          <m:r>
            <m:rPr>
              <m:sty m:val="p"/>
            </m:rPr>
            <m:t>(</m:t>
          </m:r>
          <m:r>
            <m:t>3</m:t>
          </m:r>
          <m:r>
            <m:rPr>
              <m:sty m:val="p"/>
            </m:rPr>
            <m:t>×</m:t>
          </m:r>
          <m:sSup>
            <m:e>
              <m:r>
                <m:t>10</m:t>
              </m:r>
            </m:e>
            <m:sup>
              <m:r>
                <m:rPr>
                  <m:sty m:val="p"/>
                </m:rPr>
                <m:t>−</m:t>
              </m:r>
              <m:r>
                <m:t>5</m:t>
              </m:r>
            </m:sup>
          </m:sSup>
          <m:r>
            <m:rPr>
              <m:sty m:val="p"/>
            </m:rPr>
            <m:t>)</m:t>
          </m:r>
          <m:r>
            <m:rPr>
              <m:sty m:val="p"/>
            </m:rPr>
            <m:t>(</m:t>
          </m:r>
          <m:r>
            <m:t>15</m:t>
          </m:r>
          <m:r>
            <m:rPr>
              <m:sty m:val="p"/>
            </m:rPr>
            <m:t>)</m:t>
          </m:r>
          <m:r>
            <m:rPr>
              <m:sty m:val="p"/>
            </m:rPr>
            <m:t>(</m:t>
          </m:r>
          <m:r>
            <m:t>81</m:t>
          </m:r>
          <m:r>
            <m:rPr>
              <m:sty m:val="p"/>
            </m:rPr>
            <m:t>)</m:t>
          </m:r>
          <m:r>
            <m:rPr>
              <m:sty m:val="p"/>
            </m:rPr>
            <m:t>(</m:t>
          </m:r>
          <m:r>
            <m:t>5</m:t>
          </m:r>
          <m:r>
            <m:rPr>
              <m:sty m:val="p"/>
            </m:rPr>
            <m:t>)</m:t>
          </m:r>
          <m:r>
            <m:rPr>
              <m:sty m:val="p"/>
            </m:rPr>
            <m:t>=</m:t>
          </m:r>
          <m:r>
            <m:t>0.182</m:t>
          </m:r>
          <m:r>
            <m:rPr>
              <m:sty m:val="p"/>
            </m:rPr>
            <m:t>,</m:t>
          </m:r>
        </m:oMath>
      </m:oMathPara>
    </w:p>
    <w:p>
      <w:pPr>
        <w:pStyle w:val="FirstParagraph"/>
      </w:pPr>
      <w:r>
        <w:t xml:space="preserve">in agreement with the value quoted in the text. Because</w:t>
      </w:r>
      <w:r>
        <w:t xml:space="preserve"> </w:t>
      </w:r>
      <m:oMath>
        <m:r>
          <m:rPr>
            <m:sty m:val="p"/>
          </m:rPr>
          <m:t>Λ</m:t>
        </m:r>
      </m:oMath>
      <w:r>
        <w:t xml:space="preserve"> </w:t>
      </w:r>
      <w:r>
        <w:t xml:space="preserve">is below unity, the series expansion</w:t>
      </w:r>
      <w:r>
        <w:t xml:space="preserve"> </w:t>
      </w:r>
      <m:oMath>
        <m:r>
          <m:t>1</m:t>
        </m:r>
        <m:r>
          <m:rPr>
            <m:sty m:val="p"/>
          </m:rPr>
          <m:t>−</m:t>
        </m:r>
        <m:sSup>
          <m:e>
            <m:r>
              <m:t>e</m:t>
            </m:r>
          </m:e>
          <m:sup>
            <m:r>
              <m:rPr>
                <m:sty m:val="p"/>
              </m:rPr>
              <m:t>−</m:t>
            </m:r>
            <m:r>
              <m:rPr>
                <m:sty m:val="p"/>
              </m:rPr>
              <m:t>Λ</m:t>
            </m:r>
          </m:sup>
        </m:sSup>
        <m:r>
          <m:rPr>
            <m:sty m:val="p"/>
          </m:rPr>
          <m:t>=</m:t>
        </m:r>
        <m:r>
          <m:rPr>
            <m:sty m:val="p"/>
          </m:rPr>
          <m:t>Λ</m:t>
        </m:r>
        <m:r>
          <m:rPr>
            <m:sty m:val="p"/>
          </m:rPr>
          <m:t>−</m:t>
        </m:r>
        <m:sSup>
          <m:e>
            <m:r>
              <m:rPr>
                <m:sty m:val="p"/>
              </m:rPr>
              <m:t>Λ</m:t>
            </m:r>
          </m:e>
          <m:sup>
            <m:r>
              <m:t>2</m:t>
            </m:r>
          </m:sup>
        </m:sSup>
        <m:r>
          <m:rPr>
            <m:sty m:val="p"/>
          </m:rPr>
          <m:t>/</m:t>
        </m:r>
        <m:r>
          <m:t>2</m:t>
        </m:r>
        <m:r>
          <m:rPr>
            <m:sty m:val="p"/>
          </m:rPr>
          <m:t>+</m:t>
        </m:r>
        <m:r>
          <m:rPr>
            <m:sty m:val="p"/>
          </m:rPr>
          <m:t>⋯</m:t>
        </m:r>
      </m:oMath>
      <w:r>
        <w:t xml:space="preserve"> </w:t>
      </w:r>
      <w:r>
        <w:t xml:space="preserve">shows that</w:t>
      </w:r>
      <w:r>
        <w:t xml:space="preserve"> </w:t>
      </w:r>
      <m:oMath>
        <m:r>
          <m:t>P</m:t>
        </m:r>
        <m:r>
          <m:rPr>
            <m:sty m:val="p"/>
          </m:rPr>
          <m:t>(</m:t>
        </m:r>
        <m:r>
          <m:t>K</m:t>
        </m:r>
        <m:r>
          <m:rPr>
            <m:sty m:val="p"/>
          </m:rPr>
          <m:t>≥</m:t>
        </m:r>
        <m:r>
          <m:t>1</m:t>
        </m:r>
        <m:r>
          <m:rPr>
            <m:sty m:val="p"/>
          </m:rPr>
          <m:t>)</m:t>
        </m:r>
      </m:oMath>
      <w:r>
        <w:t xml:space="preserve"> </w:t>
      </w:r>
      <w:r>
        <w:t xml:space="preserve">sits slightly under</w:t>
      </w:r>
      <w:r>
        <w:t xml:space="preserve"> </w:t>
      </w:r>
      <m:oMath>
        <m:r>
          <m:rPr>
            <m:sty m:val="p"/>
          </m:rPr>
          <m:t>Λ</m:t>
        </m:r>
      </m:oMath>
      <w:r>
        <w:t xml:space="preserve"> </w:t>
      </w:r>
      <w:r>
        <w:t xml:space="preserve">itself, here near seventeen percent, while the expected number of distinct impacts is just</w:t>
      </w:r>
      <w:r>
        <w:t xml:space="preserve"> </w:t>
      </w:r>
      <m:oMath>
        <m:r>
          <m:rPr>
            <m:sty m:val="p"/>
          </m:rPr>
          <m:t>Λ</m:t>
        </m:r>
      </m:oMath>
      <w:r>
        <w:t xml:space="preserve">. The two coincide only to first order, so reporting the mean and the probability separately is appropriate.</w:t>
      </w:r>
    </w:p>
    <w:p>
      <w:pPr>
        <w:pStyle w:val="BodyText"/>
      </w:pPr>
      <w:r>
        <w:rPr>
          <w:b/>
          <w:bCs/>
        </w:rPr>
        <w:t xml:space="preserve">Per-satellite versus fleet risk.</w:t>
      </w:r>
      <w:r>
        <w:t xml:space="preserve"> </w:t>
      </w:r>
      <w:r>
        <w:t xml:space="preserve">It is often useful to separate the single-vehicle exposure from the aggregate. Writing</w:t>
      </w:r>
      <w:r>
        <w:t xml:space="preserve"> </w:t>
      </w:r>
      <m:oMath>
        <m:sSub>
          <m:e>
            <m:r>
              <m:t>λ</m:t>
            </m:r>
          </m:e>
          <m:sub>
            <m:r>
              <m:t>1</m:t>
            </m:r>
          </m:sub>
        </m:sSub>
        <m:r>
          <m:rPr>
            <m:sty m:val="p"/>
          </m:rPr>
          <m:t>=</m:t>
        </m:r>
        <m:r>
          <m:rPr>
            <m:sty m:val="p"/>
          </m:rPr>
          <m:t>Φ</m:t>
        </m:r>
        <m:r>
          <m:t>A</m:t>
        </m:r>
        <m:r>
          <m:t>t</m:t>
        </m:r>
      </m:oMath>
      <w:r>
        <w:t xml:space="preserve"> </w:t>
      </w:r>
      <w:r>
        <w:t xml:space="preserve">for one satellite, the fleet survival probability is the product of independent survivals,</w:t>
      </w:r>
    </w:p>
    <w:p>
      <w:pPr>
        <w:pStyle w:val="BodyText"/>
      </w:pPr>
      <m:oMathPara>
        <m:oMathParaPr>
          <m:jc m:val="center"/>
        </m:oMathParaPr>
        <m:oMath>
          <m:r>
            <m:t>P</m:t>
          </m:r>
          <m:r>
            <m:rPr>
              <m:sty m:val="p"/>
            </m:rPr>
            <m:t>(</m:t>
          </m:r>
          <m:r>
            <m:t>K</m:t>
          </m:r>
          <m:r>
            <m:rPr>
              <m:sty m:val="p"/>
            </m:rPr>
            <m:t>=</m:t>
          </m:r>
          <m:r>
            <m:t>0</m:t>
          </m:r>
          <m:r>
            <m:rPr>
              <m:sty m:val="p"/>
            </m:rPr>
            <m:t>)</m:t>
          </m:r>
          <m:r>
            <m:rPr>
              <m:sty m:val="p"/>
            </m:rPr>
            <m:t>=</m:t>
          </m:r>
          <m:sSup>
            <m:e>
              <m:d>
                <m:dPr>
                  <m:begChr m:val="("/>
                  <m:sepChr m:val=""/>
                  <m:endChr m:val=")"/>
                  <m:grow/>
                </m:dPr>
                <m:e>
                  <m:sSup>
                    <m:e>
                      <m:r>
                        <m:t>e</m:t>
                      </m:r>
                    </m:e>
                    <m:sup>
                      <m:r>
                        <m:rPr>
                          <m:sty m:val="p"/>
                        </m:rPr>
                        <m:t>−</m:t>
                      </m:r>
                      <m:sSub>
                        <m:e>
                          <m:r>
                            <m:t>λ</m:t>
                          </m:r>
                        </m:e>
                        <m:sub>
                          <m:r>
                            <m:t>1</m:t>
                          </m:r>
                        </m:sub>
                      </m:sSub>
                    </m:sup>
                  </m:sSup>
                </m:e>
              </m:d>
            </m:e>
            <m:sup>
              <m:r>
                <m:t>N</m:t>
              </m:r>
            </m:sup>
          </m:sSup>
          <m:r>
            <m:rPr>
              <m:sty m:val="p"/>
            </m:rPr>
            <m:t>=</m:t>
          </m:r>
          <m:sSup>
            <m:e>
              <m:r>
                <m:t>e</m:t>
              </m:r>
            </m:e>
            <m:sup>
              <m:r>
                <m:rPr>
                  <m:sty m:val="p"/>
                </m:rPr>
                <m:t>−</m:t>
              </m:r>
              <m:r>
                <m:t>N</m:t>
              </m:r>
              <m:sSub>
                <m:e>
                  <m:r>
                    <m:t>λ</m:t>
                  </m:r>
                </m:e>
                <m:sub>
                  <m:r>
                    <m:t>1</m:t>
                  </m:r>
                </m:sub>
              </m:sSub>
            </m:sup>
          </m:sSup>
          <m:r>
            <m:rPr>
              <m:sty m:val="p"/>
            </m:rPr>
            <m:t>,</m:t>
          </m:r>
        </m:oMath>
      </m:oMathPara>
    </w:p>
    <w:p>
      <w:pPr>
        <w:pStyle w:val="FirstParagraph"/>
      </w:pPr>
      <w:r>
        <w:t xml:space="preserve">which recovers Equation (9.1) and confirms the independence assumption is what permits the simple exponent</w:t>
      </w:r>
      <w:r>
        <w:t xml:space="preserve"> </w:t>
      </w:r>
      <m:oMath>
        <m:r>
          <m:t>N</m:t>
        </m:r>
        <m:sSub>
          <m:e>
            <m:r>
              <m:t>λ</m:t>
            </m:r>
          </m:e>
          <m:sub>
            <m:r>
              <m:t>1</m:t>
            </m:r>
          </m:sub>
        </m:sSub>
      </m:oMath>
      <w:r>
        <w:t xml:space="preserve">. The design implication is direct: since fleet risk grows as the product</w:t>
      </w:r>
      <w:r>
        <w:t xml:space="preserve"> </w:t>
      </w:r>
      <m:oMath>
        <m:r>
          <m:t>N</m:t>
        </m:r>
        <m:sSub>
          <m:e>
            <m:r>
              <m:t>λ</m:t>
            </m:r>
          </m:e>
          <m:sub>
            <m:r>
              <m:t>1</m:t>
            </m:r>
          </m:sub>
        </m:sSub>
      </m:oMath>
      <w:r>
        <w:t xml:space="preserve">, halving the tumbling-averaged silhouette</w:t>
      </w:r>
      <w:r>
        <w:t xml:space="preserve"> </w:t>
      </w:r>
      <m:oMath>
        <m:r>
          <m:t>A</m:t>
        </m:r>
      </m:oMath>
      <w:r>
        <w:t xml:space="preserve"> </w:t>
      </w:r>
      <w:r>
        <w:t xml:space="preserve">buys the same risk reduction as halving either the node count or the mission duration.</w:t>
      </w:r>
    </w:p>
    <w:bookmarkEnd w:id="59"/>
    <w:bookmarkEnd w:id="60"/>
    <w:bookmarkStart w:id="120" w:name="part-iii-spacecraft-subsystems"/>
    <w:p>
      <w:pPr>
        <w:pStyle w:val="Heading1"/>
      </w:pPr>
      <w:r>
        <w:t xml:space="preserve">PART III, SPACECRAFT SUBSYSTEMS</w:t>
      </w:r>
    </w:p>
    <w:bookmarkStart w:id="73"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62" name="Picture"/>
            <a:graphic>
              <a:graphicData uri="http://schemas.openxmlformats.org/drawingml/2006/picture">
                <pic:pic>
                  <pic:nvPicPr>
                    <pic:cNvPr descr="schematics/diagram_thermal.png" id="63" name="Picture"/>
                    <pic:cNvPicPr>
                      <a:picLocks noChangeArrowheads="1" noChangeAspect="1"/>
                    </pic:cNvPicPr>
                  </pic:nvPicPr>
                  <pic:blipFill>
                    <a:blip r:embed="rId61"/>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is of the same order as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65" name="Picture"/>
            <a:graphic>
              <a:graphicData uri="http://schemas.openxmlformats.org/drawingml/2006/picture">
                <pic:pic>
                  <pic:nvPicPr>
                    <pic:cNvPr descr="figures2/figA3_radiator.png" id="66" name="Picture"/>
                    <pic:cNvPicPr>
                      <a:picLocks noChangeArrowheads="1" noChangeAspect="1"/>
                    </pic:cNvPicPr>
                  </pic:nvPicPr>
                  <pic:blipFill>
                    <a:blip r:embed="rId6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247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8" name="Picture"/>
            <a:graphic>
              <a:graphicData uri="http://schemas.openxmlformats.org/drawingml/2006/picture">
                <pic:pic>
                  <pic:nvPicPr>
                    <pic:cNvPr descr="figures2/figA2_loads.png" id="69" name="Picture"/>
                    <pic:cNvPicPr>
                      <a:picLocks noChangeArrowheads="1" noChangeAspect="1"/>
                    </pic:cNvPicPr>
                  </pic:nvPicPr>
                  <pic:blipFill>
                    <a:blip r:embed="rId67"/>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71" name="Picture"/>
            <a:graphic>
              <a:graphicData uri="http://schemas.openxmlformats.org/drawingml/2006/picture">
                <pic:pic>
                  <pic:nvPicPr>
                    <pic:cNvPr descr="figures/fig2_thermal_wall.png" id="72" name="Picture"/>
                    <pic:cNvPicPr>
                      <a:picLocks noChangeArrowheads="1" noChangeAspect="1"/>
                    </pic:cNvPicPr>
                  </pic:nvPicPr>
                  <pic:blipFill>
                    <a:blip r:embed="rId70"/>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p>
      <w:pPr>
        <w:pStyle w:val="BodyText"/>
      </w:pPr>
      <w:r>
        <w:rPr>
          <w:b/>
          <w:bCs/>
        </w:rPr>
        <w:t xml:space="preserve">Deriving the radiator scaling from the energy balance.</w:t>
      </w:r>
      <w:r>
        <w:t xml:space="preserve"> </w:t>
      </w:r>
      <w:r>
        <w:t xml:space="preserve">The sizing relation (10.3) follows from a steady-state energy balance on the panel. In equilibrium the dissipated electrical load</w:t>
      </w:r>
      <w:r>
        <w:t xml:space="preserve"> </w:t>
      </w:r>
      <m:oMath>
        <m:r>
          <m:t>Q</m:t>
        </m:r>
      </m:oMath>
      <w:r>
        <w:t xml:space="preserve"> </w:t>
      </w:r>
      <w:r>
        <w:t xml:space="preserve">equals the net radiated power, while the absorbed external loads of Chapter 8 reduce the useful output by the fraction</w:t>
      </w:r>
      <w:r>
        <w:t xml:space="preserve"> </w:t>
      </w:r>
      <m:oMath>
        <m:sSub>
          <m:e>
            <m:r>
              <m:t>f</m:t>
            </m:r>
          </m:e>
          <m:sub>
            <m:r>
              <m:t>p</m:t>
            </m:r>
          </m:sub>
        </m:sSub>
      </m:oMath>
      <w:r>
        <w:t xml:space="preserve">. Writing the balance for a two-sided panel of one-side area</w:t>
      </w:r>
      <w:r>
        <w:t xml:space="preserve"> </w:t>
      </w:r>
      <m:oMath>
        <m:sSub>
          <m:e>
            <m:r>
              <m:t>A</m:t>
            </m:r>
          </m:e>
          <m:sub>
            <m:r>
              <m:rPr>
                <m:sty m:val="p"/>
              </m:rPr>
              <m:t>r</m:t>
            </m:r>
            <m:r>
              <m:rPr>
                <m:sty m:val="p"/>
              </m:rPr>
              <m:t>a</m:t>
            </m:r>
            <m:r>
              <m:rPr>
                <m:sty m:val="p"/>
              </m:rPr>
              <m:t>d</m:t>
            </m:r>
          </m:sub>
        </m:sSub>
      </m:oMath>
      <w:r>
        <w:t xml:space="preserve">,</w:t>
      </w:r>
    </w:p>
    <w:p>
      <w:pPr>
        <w:pStyle w:val="BodyText"/>
      </w:pPr>
      <m:oMathPara>
        <m:oMathParaPr>
          <m:jc m:val="center"/>
        </m:oMathParaPr>
        <m:oMath>
          <m:r>
            <m:t>Q</m:t>
          </m:r>
          <m:r>
            <m:rPr>
              <m:sty m:val="p"/>
            </m:rPr>
            <m:t>=</m:t>
          </m:r>
          <m:r>
            <m:t>ε</m:t>
          </m:r>
          <m:r>
            <m:t> </m:t>
          </m:r>
          <m:r>
            <m:t>σ</m:t>
          </m:r>
          <m:r>
            <m:t> </m:t>
          </m:r>
          <m:sSub>
            <m:e>
              <m:r>
                <m:t>n</m:t>
              </m:r>
            </m:e>
            <m:sub>
              <m:r>
                <m:t>s</m:t>
              </m:r>
            </m:sub>
          </m:sSub>
          <m:r>
            <m:t> </m:t>
          </m:r>
          <m:sSub>
            <m:e>
              <m:r>
                <m:t>A</m:t>
              </m:r>
            </m:e>
            <m:sub>
              <m:r>
                <m:rPr>
                  <m:sty m:val="p"/>
                </m:rPr>
                <m:t>r</m:t>
              </m:r>
              <m:r>
                <m:rPr>
                  <m:sty m:val="p"/>
                </m:rPr>
                <m:t>a</m:t>
              </m:r>
              <m:r>
                <m:rPr>
                  <m:sty m:val="p"/>
                </m:rPr>
                <m:t>d</m:t>
              </m:r>
            </m:sub>
          </m:sSub>
          <m:r>
            <m:t> </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r>
            <m:t> </m:t>
          </m:r>
          <m:r>
            <m:rPr>
              <m:sty m:val="p"/>
            </m:rPr>
            <m:t>(</m:t>
          </m:r>
          <m:r>
            <m:t>1</m:t>
          </m:r>
          <m:r>
            <m:rPr>
              <m:sty m:val="p"/>
            </m:rPr>
            <m:t>−</m:t>
          </m:r>
          <m:sSub>
            <m:e>
              <m:r>
                <m:t>f</m:t>
              </m:r>
            </m:e>
            <m:sub>
              <m:r>
                <m:t>p</m:t>
              </m:r>
            </m:sub>
          </m:sSub>
          <m:r>
            <m:rPr>
              <m:sty m:val="p"/>
            </m:rPr>
            <m:t>)</m:t>
          </m:r>
          <m:r>
            <m:rPr>
              <m:sty m:val="p"/>
            </m:rPr>
            <m:t>.</m:t>
          </m:r>
        </m:oMath>
      </m:oMathPara>
    </w:p>
    <w:p>
      <w:pPr>
        <w:pStyle w:val="FirstParagraph"/>
      </w:pPr>
      <w:r>
        <w:t xml:space="preserve">Dropping the sink term,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and solving for the area returns (10.3) exactly. The linearity in</w:t>
      </w:r>
      <w:r>
        <w:t xml:space="preserve"> </w:t>
      </w:r>
      <m:oMath>
        <m:r>
          <m:t>Q</m:t>
        </m:r>
      </m:oMath>
      <w:r>
        <w:t xml:space="preserve"> </w:t>
      </w:r>
      <w:r>
        <w:t xml:space="preserve">is therefore structural, not incidental; the area carries no exponent that would let a larger plant reject heat more cheaply per watt.</w:t>
      </w:r>
    </w:p>
    <w:p>
      <w:pPr>
        <w:pStyle w:val="BodyText"/>
      </w:pPr>
      <w:r>
        <w:rPr>
          <w:b/>
          <w:bCs/>
        </w:rPr>
        <w:t xml:space="preserve">Sensitivity to operating temperature.</w:t>
      </w:r>
      <w:r>
        <w:t xml:space="preserve"> </w:t>
      </w:r>
      <w:r>
        <w:t xml:space="preserve">Because the rejected flux varies as</w:t>
      </w:r>
      <w:r>
        <w:t xml:space="preserve"> </w:t>
      </w:r>
      <m:oMath>
        <m:sSup>
          <m:e>
            <m:r>
              <m:t>T</m:t>
            </m:r>
          </m:e>
          <m:sup>
            <m:r>
              <m:t>4</m:t>
            </m:r>
          </m:sup>
        </m:sSup>
      </m:oMath>
      <w:r>
        <w:t xml:space="preserve">, the marginal benefit of running the silicon hotter is large. Differentiating (10.3) at fixed</w:t>
      </w:r>
      <w:r>
        <w:t xml:space="preserve"> </w:t>
      </w:r>
      <m:oMath>
        <m:r>
          <m:t>Q</m:t>
        </m:r>
      </m:oMath>
      <w:r>
        <w:t xml:space="preserve">,</w:t>
      </w:r>
      <w:r>
        <w:t xml:space="preserve"> </w:t>
      </w:r>
      <m:oMath>
        <m:r>
          <m:t>ε</m:t>
        </m:r>
      </m:oMath>
      <w:r>
        <w:t xml:space="preserve">,</w:t>
      </w:r>
      <w:r>
        <w:t xml:space="preserve"> </w:t>
      </w:r>
      <m:oMath>
        <m:sSub>
          <m:e>
            <m:r>
              <m:t>n</m:t>
            </m:r>
          </m:e>
          <m:sub>
            <m:r>
              <m:t>s</m:t>
            </m:r>
          </m:sub>
        </m:sSub>
      </m:oMath>
      <w:r>
        <w:t xml:space="preserve">, and</w:t>
      </w:r>
      <w:r>
        <w:t xml:space="preserve"> </w:t>
      </w:r>
      <m:oMath>
        <m:sSub>
          <m:e>
            <m:r>
              <m:t>f</m:t>
            </m:r>
          </m:e>
          <m:sub>
            <m:r>
              <m:t>p</m:t>
            </m:r>
          </m:sub>
        </m:sSub>
      </m:oMath>
      <w:r>
        <w:t xml:space="preserve">,</w:t>
      </w:r>
    </w:p>
    <w:p>
      <w:pPr>
        <w:pStyle w:val="BodyText"/>
      </w:pPr>
      <m:oMathPara>
        <m:oMathParaPr>
          <m:jc m:val="center"/>
        </m:oMathParaPr>
        <m:oMath>
          <m:f>
            <m:fPr>
              <m:type m:val="bar"/>
            </m:fPr>
            <m:num>
              <m:r>
                <m:t>d</m:t>
              </m:r>
              <m:sSub>
                <m:e>
                  <m:r>
                    <m:t>A</m:t>
                  </m:r>
                </m:e>
                <m:sub>
                  <m:r>
                    <m:rPr>
                      <m:sty m:val="p"/>
                    </m:rPr>
                    <m:t>r</m:t>
                  </m:r>
                  <m:r>
                    <m:rPr>
                      <m:sty m:val="p"/>
                    </m:rPr>
                    <m:t>a</m:t>
                  </m:r>
                  <m:r>
                    <m:rPr>
                      <m:sty m:val="p"/>
                    </m:rPr>
                    <m:t>d</m:t>
                  </m:r>
                </m:sub>
              </m:sSub>
            </m:num>
            <m:den>
              <m:sSub>
                <m:e>
                  <m:r>
                    <m:t>A</m:t>
                  </m:r>
                </m:e>
                <m:sub>
                  <m:r>
                    <m:rPr>
                      <m:sty m:val="p"/>
                    </m:rPr>
                    <m:t>r</m:t>
                  </m:r>
                  <m:r>
                    <m:rPr>
                      <m:sty m:val="p"/>
                    </m:rPr>
                    <m:t>a</m:t>
                  </m:r>
                  <m:r>
                    <m:rPr>
                      <m:sty m:val="p"/>
                    </m:rPr>
                    <m:t>d</m:t>
                  </m:r>
                </m:sub>
              </m:sSub>
            </m:den>
          </m:f>
          <m:r>
            <m:rPr>
              <m:sty m:val="p"/>
            </m:rPr>
            <m:t>=</m:t>
          </m:r>
          <m:r>
            <m:rPr>
              <m:sty m:val="p"/>
            </m:rPr>
            <m:t>−</m:t>
          </m:r>
          <m:r>
            <m:t>4</m:t>
          </m:r>
          <m:r>
            <m:t> </m:t>
          </m:r>
          <m:f>
            <m:fPr>
              <m:type m:val="bar"/>
            </m:fPr>
            <m:num>
              <m:r>
                <m:t>d</m:t>
              </m:r>
              <m:r>
                <m:t>T</m:t>
              </m:r>
            </m:num>
            <m:den>
              <m:r>
                <m:t>T</m:t>
              </m:r>
            </m:den>
          </m:f>
          <m:r>
            <m:rPr>
              <m:sty m:val="p"/>
            </m:rPr>
            <m:t>.</m:t>
          </m:r>
        </m:oMath>
      </m:oMathPara>
    </w:p>
    <w:p>
      <w:pPr>
        <w:pStyle w:val="FirstParagraph"/>
      </w:pPr>
      <w:r>
        <w:t xml:space="preserve">A one percent rise in absolute operating temperature reduces the required area by about four percent. This is the quantitative form of the trade noted in Fig. 10.1: area is bought back by raising</w:t>
      </w:r>
      <w:r>
        <w:t xml:space="preserve"> </w:t>
      </w:r>
      <m:oMath>
        <m:r>
          <m:t>T</m:t>
        </m:r>
      </m:oMath>
      <w:r>
        <w:t xml:space="preserve">, at the cost of junction lifetime.</w:t>
      </w:r>
    </w:p>
    <w:p>
      <w:pPr>
        <w:pStyle w:val="BodyText"/>
      </w:pPr>
      <w:r>
        <w:rPr>
          <w:b/>
          <w:bCs/>
        </w:rPr>
        <w:t xml:space="preserve">The conductive chain and the passive ceiling.</w:t>
      </w:r>
      <w:r>
        <w:t xml:space="preserve"> </w:t>
      </w:r>
      <w:r>
        <w:t xml:space="preserve">The series resistance model</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t>
      </w:r>
      <w:r>
        <w:t xml:space="preserve">sets the second limit. Requiring the junction to stay within its allowable rise</w:t>
      </w:r>
      <w:r>
        <w:t xml:space="preserve"> </w:t>
      </w:r>
      <m:oMath>
        <m:r>
          <m:rPr>
            <m:sty m:val="p"/>
          </m:rPr>
          <m:t>Δ</m:t>
        </m:r>
        <m:sSub>
          <m:e>
            <m:r>
              <m:t>T</m:t>
            </m:r>
          </m:e>
          <m:sub>
            <m:r>
              <m:rPr>
                <m:sty m:val="p"/>
              </m:rPr>
              <m:t>max</m:t>
            </m:r>
          </m:sub>
        </m:sSub>
        <m:r>
          <m:rPr>
            <m:sty m:val="p"/>
          </m:rPr>
          <m:t>=</m:t>
        </m:r>
        <m:sSub>
          <m:e>
            <m:r>
              <m:t>T</m:t>
            </m:r>
          </m:e>
          <m:sub>
            <m:r>
              <m:t>j</m:t>
            </m:r>
            <m:r>
              <m:rPr>
                <m:sty m:val="p"/>
              </m:rPr>
              <m:t>,</m:t>
            </m:r>
            <m:r>
              <m:rPr>
                <m:sty m:val="p"/>
              </m:rPr>
              <m:t>max</m:t>
            </m:r>
          </m:sub>
        </m:sSub>
        <m:r>
          <m:rPr>
            <m:sty m:val="p"/>
          </m:rPr>
          <m:t>−</m:t>
        </m:r>
        <m:sSub>
          <m:e>
            <m:r>
              <m:t>T</m:t>
            </m:r>
          </m:e>
          <m:sub>
            <m:r>
              <m:rPr>
                <m:sty m:val="p"/>
              </m:rPr>
              <m:t>r</m:t>
            </m:r>
            <m:r>
              <m:rPr>
                <m:sty m:val="p"/>
              </m:rPr>
              <m:t>a</m:t>
            </m:r>
            <m:r>
              <m:rPr>
                <m:sty m:val="p"/>
              </m:rPr>
              <m:t>d</m:t>
            </m:r>
          </m:sub>
        </m:sSub>
      </m:oMath>
      <w:r>
        <w:t xml:space="preserve"> </w:t>
      </w:r>
      <w:r>
        <w:t xml:space="preserve">bounds the power a passive chain can carry,</w:t>
      </w:r>
    </w:p>
    <w:p>
      <w:pPr>
        <w:pStyle w:val="BodyText"/>
      </w:pPr>
      <m:oMathPara>
        <m:oMathParaPr>
          <m:jc m:val="center"/>
        </m:oMathParaPr>
        <m:oMath>
          <m:sSub>
            <m:e>
              <m:r>
                <m:t>P</m:t>
              </m:r>
            </m:e>
            <m:sub>
              <m:r>
                <m:rPr>
                  <m:sty m:val="p"/>
                </m:rPr>
                <m:t>max</m:t>
              </m:r>
            </m:sub>
          </m:sSub>
          <m:r>
            <m:rPr>
              <m:sty m:val="p"/>
            </m:rPr>
            <m:t>=</m:t>
          </m:r>
          <m:f>
            <m:fPr>
              <m:type m:val="bar"/>
            </m:fPr>
            <m:num>
              <m:r>
                <m:rPr>
                  <m:sty m:val="p"/>
                </m:rPr>
                <m:t>Δ</m:t>
              </m:r>
              <m:sSub>
                <m:e>
                  <m:r>
                    <m:t>T</m:t>
                  </m:r>
                </m:e>
                <m:sub>
                  <m:r>
                    <m:rPr>
                      <m:sty m:val="p"/>
                    </m:rPr>
                    <m:t>max</m:t>
                  </m:r>
                </m:sub>
              </m:sSub>
            </m:num>
            <m:den>
              <m:sSub>
                <m:e>
                  <m:r>
                    <m:t>R</m:t>
                  </m:r>
                </m:e>
                <m:sub>
                  <m:r>
                    <m:t>t</m:t>
                  </m:r>
                  <m:r>
                    <m:t>h</m:t>
                  </m:r>
                </m:sub>
              </m:sSub>
            </m:den>
          </m:f>
          <m:r>
            <m:rPr>
              <m:sty m:val="p"/>
            </m:rPr>
            <m:t>.</m:t>
          </m:r>
        </m:oMath>
      </m:oMathPara>
    </w:p>
    <w:p>
      <w:pPr>
        <w:pStyle w:val="FirstParagraph"/>
      </w:pPr>
      <w:r>
        <w:rPr>
          <w:b/>
          <w:bCs/>
        </w:rPr>
        <w:t xml:space="preserve">Worked example.</w:t>
      </w:r>
      <w:r>
        <w:t xml:space="preserve"> </w:t>
      </w:r>
      <w:r>
        <w:t xml:space="preserve">Taking the chapter’s junction budget</w:t>
      </w:r>
      <w:r>
        <w:t xml:space="preserve"> </w:t>
      </w:r>
      <m:oMath>
        <m:r>
          <m:rPr>
            <m:sty m:val="p"/>
          </m:rPr>
          <m:t>Δ</m:t>
        </m:r>
        <m:sSub>
          <m:e>
            <m:r>
              <m:t>T</m:t>
            </m:r>
          </m:e>
          <m:sub>
            <m:r>
              <m:rPr>
                <m:sty m:val="p"/>
              </m:rPr>
              <m:t>max</m:t>
            </m:r>
          </m:sub>
        </m:sSub>
        <m:r>
          <m:rPr>
            <m:sty m:val="p"/>
          </m:rPr>
          <m:t>=</m:t>
        </m:r>
        <m:r>
          <m:t>125</m:t>
        </m:r>
        <m:r>
          <m:t> </m:t>
        </m:r>
        <m:r>
          <m:rPr>
            <m:sty m:val="p"/>
          </m:rPr>
          <m:t>C</m:t>
        </m:r>
      </m:oMath>
      <w:r>
        <w:t xml:space="preserve"> </w:t>
      </w:r>
      <w:r>
        <w:t xml:space="preserve">and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w:t>
      </w:r>
    </w:p>
    <w:p>
      <w:pPr>
        <w:pStyle w:val="BodyText"/>
      </w:pPr>
      <m:oMathPara>
        <m:oMathParaPr>
          <m:jc m:val="center"/>
        </m:oMathParaPr>
        <m:oMath>
          <m:sSub>
            <m:e>
              <m:r>
                <m:t>P</m:t>
              </m:r>
            </m:e>
            <m:sub>
              <m:r>
                <m:rPr>
                  <m:sty m:val="p"/>
                </m:rPr>
                <m:t>max</m:t>
              </m:r>
            </m:sub>
          </m:sSub>
          <m:r>
            <m:rPr>
              <m:sty m:val="p"/>
            </m:rPr>
            <m:t>=</m:t>
          </m:r>
          <m:f>
            <m:fPr>
              <m:type m:val="bar"/>
            </m:fPr>
            <m:num>
              <m:r>
                <m:t>125</m:t>
              </m:r>
              <m:r>
                <m:t> </m:t>
              </m:r>
              <m:r>
                <m:rPr>
                  <m:sty m:val="p"/>
                </m:rPr>
                <m:t>C</m:t>
              </m:r>
            </m:num>
            <m:den>
              <m:r>
                <m:t>0.30</m:t>
              </m:r>
              <m:r>
                <m:t> </m:t>
              </m:r>
              <m:r>
                <m:rPr>
                  <m:sty m:val="p"/>
                </m:rPr>
                <m:t>K</m:t>
              </m:r>
              <m:r>
                <m:rPr>
                  <m:sty m:val="p"/>
                </m:rPr>
                <m:t>/</m:t>
              </m:r>
              <m:r>
                <m:rPr>
                  <m:sty m:val="p"/>
                </m:rPr>
                <m:t>W</m:t>
              </m:r>
            </m:den>
          </m:f>
          <m:r>
            <m:rPr>
              <m:sty m:val="p"/>
            </m:rPr>
            <m:t>≈</m:t>
          </m:r>
          <m:r>
            <m:t>417</m:t>
          </m:r>
          <m:r>
            <m:t> </m:t>
          </m:r>
          <m:r>
            <m:rPr>
              <m:sty m:val="p"/>
            </m:rPr>
            <m:t>W</m:t>
          </m:r>
          <m:r>
            <m:rPr>
              <m:sty m:val="p"/>
            </m:rPr>
            <m:t>.</m:t>
          </m:r>
        </m:oMath>
      </m:oMathPara>
    </w:p>
    <w:p>
      <w:pPr>
        <w:pStyle w:val="FirstParagraph"/>
      </w:pPr>
      <w:r>
        <w:t xml:space="preserve">This reproduces the 417 W threshold and confirms that no radiator size relaxes it, since</w:t>
      </w:r>
      <w:r>
        <w:t xml:space="preserve"> </w:t>
      </w:r>
      <m:oMath>
        <m:sSub>
          <m:e>
            <m:r>
              <m:t>R</m:t>
            </m:r>
          </m:e>
          <m:sub>
            <m:r>
              <m:t>t</m:t>
            </m:r>
            <m:r>
              <m:t>h</m:t>
            </m:r>
          </m:sub>
        </m:sSub>
      </m:oMath>
      <w:r>
        <w:t xml:space="preserve"> </w:t>
      </w:r>
      <w:r>
        <w:t xml:space="preserve">acts before the heat reaches the panel.</w:t>
      </w:r>
    </w:p>
    <w:p>
      <w:pPr>
        <w:pStyle w:val="BodyText"/>
      </w:pPr>
      <w:r>
        <w:rPr>
          <w:b/>
          <w:bCs/>
        </w:rPr>
        <w:t xml:space="preserve">Design implication.</w:t>
      </w:r>
      <w:r>
        <w:t xml:space="preserve"> </w:t>
      </w:r>
      <w:r>
        <w:t xml:space="preserve">Radiator mass scales linearly with plant power and the chip interface caps any single device near 417 W passively; an orbital data center must therefore plan for kilometer-scale panels and adopt pumped-loop or loop-heat-pipe cooling at the chip from the outset.</w:t>
      </w:r>
    </w:p>
    <w:bookmarkEnd w:id="73"/>
    <w:bookmarkStart w:id="80"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CaptionedFigure"/>
      </w:pPr>
      <w:r>
        <w:drawing>
          <wp:inline>
            <wp:extent cx="5334000" cy="2310860"/>
            <wp:effectExtent b="0" l="0" r="0" t="0"/>
            <wp:docPr descr="Power flow on the dawn-dusk orbit: the array feeds the bus and loads, and because the orbit is sunlit for more than ninety-five percent of each revolution the battery is barely exercised." title="" id="75" name="Picture"/>
            <a:graphic>
              <a:graphicData uri="http://schemas.openxmlformats.org/drawingml/2006/picture">
                <pic:pic>
                  <pic:nvPicPr>
                    <pic:cNvPr descr="schematics/sch_power_budget.png" id="76" name="Picture"/>
                    <pic:cNvPicPr>
                      <a:picLocks noChangeArrowheads="1" noChangeAspect="1"/>
                    </pic:cNvPicPr>
                  </pic:nvPicPr>
                  <pic:blipFill>
                    <a:blip r:embed="rId74"/>
                    <a:stretch>
                      <a:fillRect/>
                    </a:stretch>
                  </pic:blipFill>
                  <pic:spPr bwMode="auto">
                    <a:xfrm>
                      <a:off x="0" y="0"/>
                      <a:ext cx="5334000" cy="2310860"/>
                    </a:xfrm>
                    <a:prstGeom prst="rect">
                      <a:avLst/>
                    </a:prstGeom>
                    <a:noFill/>
                    <a:ln w="9525">
                      <a:noFill/>
                      <a:headEnd/>
                      <a:tailEnd/>
                    </a:ln>
                  </pic:spPr>
                </pic:pic>
              </a:graphicData>
            </a:graphic>
          </wp:inline>
        </w:drawing>
      </w:r>
    </w:p>
    <w:p>
      <w:pPr>
        <w:pStyle w:val="ImageCaption"/>
      </w:pPr>
      <w:r>
        <w:t xml:space="preserve">Power flow on the dawn-dusk orbit: the array feeds the bus and loads, and because the orbit is sunlit for more than ninety-five percent of each revolution the battery is barely exercised.</w:t>
      </w:r>
    </w:p>
    <w:p>
      <w:pPr>
        <w:pStyle w:val="BodyText"/>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78" name="Picture"/>
            <a:graphic>
              <a:graphicData uri="http://schemas.openxmlformats.org/drawingml/2006/picture">
                <pic:pic>
                  <pic:nvPicPr>
                    <pic:cNvPr descr="systems_figs/fig_power.png" id="79" name="Picture"/>
                    <pic:cNvPicPr>
                      <a:picLocks noChangeArrowheads="1" noChangeAspect="1"/>
                    </pic:cNvPicPr>
                  </pic:nvPicPr>
                  <pic:blipFill>
                    <a:blip r:embed="rId77"/>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p>
      <w:pPr>
        <w:pStyle w:val="BodyText"/>
      </w:pPr>
      <w:r>
        <w:rPr>
          <w:b/>
          <w:bCs/>
        </w:rPr>
        <w:t xml:space="preserve">Deriving the temperature-and-life efficiency factor.</w:t>
      </w:r>
      <w:r>
        <w:t xml:space="preserve"> </w:t>
      </w:r>
      <w:r>
        <w:t xml:space="preserve">The cell efficiency in equation (11.1) combines two independent degradation paths, and it is worth separating them. The radiation-driven fall from beginning-of-life efficiency</w:t>
      </w:r>
      <w:r>
        <w:t xml:space="preserve"> </w:t>
      </w:r>
      <m:oMath>
        <m:sSub>
          <m:e>
            <m:r>
              <m:t>η</m:t>
            </m:r>
          </m:e>
          <m:sub>
            <m:r>
              <m:rPr>
                <m:sty m:val="p"/>
              </m:rPr>
              <m:t>B</m:t>
            </m:r>
            <m:r>
              <m:rPr>
                <m:sty m:val="p"/>
              </m:rPr>
              <m:t>O</m:t>
            </m:r>
            <m:r>
              <m:rPr>
                <m:sty m:val="p"/>
              </m:rPr>
              <m:t>L</m:t>
            </m:r>
          </m:sub>
        </m:sSub>
      </m:oMath>
      <w:r>
        <w:t xml:space="preserve"> </w:t>
      </w:r>
      <w:r>
        <w:t xml:space="preserve">to the end-of-life value</w:t>
      </w:r>
      <w:r>
        <w:t xml:space="preserve"> </w:t>
      </w:r>
      <m:oMath>
        <m:sSub>
          <m:e>
            <m:r>
              <m:t>η</m:t>
            </m:r>
          </m:e>
          <m:sub>
            <m:r>
              <m:rPr>
                <m:sty m:val="p"/>
              </m:rPr>
              <m:t>l</m:t>
            </m:r>
            <m:r>
              <m:rPr>
                <m:sty m:val="p"/>
              </m:rPr>
              <m:t>i</m:t>
            </m:r>
            <m:r>
              <m:rPr>
                <m:sty m:val="p"/>
              </m:rPr>
              <m:t>f</m:t>
            </m:r>
            <m:r>
              <m:rPr>
                <m:sty m:val="p"/>
              </m:rPr>
              <m:t>e</m:t>
            </m:r>
          </m:sub>
        </m:sSub>
      </m:oMath>
      <w:r>
        <w:t xml:space="preserve"> </w:t>
      </w:r>
      <w:r>
        <w:t xml:space="preserve">is multiplicative over the mission, so for an annual degradation rate</w:t>
      </w:r>
      <w:r>
        <w:t xml:space="preserve"> </w:t>
      </w:r>
      <m:oMath>
        <m:r>
          <m:t>d</m:t>
        </m:r>
      </m:oMath>
      <w:r>
        <w:t xml:space="preserve"> </w:t>
      </w:r>
      <w:r>
        <w:t xml:space="preserve">acting over</w:t>
      </w:r>
      <w:r>
        <w:t xml:space="preserve"> </w:t>
      </w:r>
      <m:oMath>
        <m:r>
          <m:t>N</m:t>
        </m:r>
      </m:oMath>
      <w:r>
        <w:t xml:space="preserve"> </w:t>
      </w:r>
      <w:r>
        <w:t xml:space="preserve">years the surviving fraction is</w:t>
      </w:r>
    </w:p>
    <w:p>
      <w:pPr>
        <w:pStyle w:val="BodyText"/>
      </w:pPr>
      <m:oMathPara>
        <m:oMathParaPr>
          <m:jc m:val="center"/>
        </m:oMathParaPr>
        <m:oMath>
          <m:sSub>
            <m:e>
              <m:r>
                <m:t>η</m:t>
              </m:r>
            </m:e>
            <m:sub>
              <m:r>
                <m:rPr>
                  <m:sty m:val="p"/>
                </m:rPr>
                <m:t>l</m:t>
              </m:r>
              <m:r>
                <m:rPr>
                  <m:sty m:val="p"/>
                </m:rPr>
                <m:t>i</m:t>
              </m:r>
              <m:r>
                <m:rPr>
                  <m:sty m:val="p"/>
                </m:rPr>
                <m:t>f</m:t>
              </m:r>
              <m:r>
                <m:rPr>
                  <m:sty m:val="p"/>
                </m:rPr>
                <m:t>e</m:t>
              </m:r>
            </m:sub>
          </m:sSub>
          <m:r>
            <m:rPr>
              <m:sty m:val="p"/>
            </m:rPr>
            <m:t>=</m:t>
          </m:r>
          <m:sSub>
            <m:e>
              <m:r>
                <m:t>η</m:t>
              </m:r>
            </m:e>
            <m:sub>
              <m:r>
                <m:rPr>
                  <m:sty m:val="p"/>
                </m:rPr>
                <m:t>B</m:t>
              </m:r>
              <m:r>
                <m:rPr>
                  <m:sty m:val="p"/>
                </m:rPr>
                <m:t>O</m:t>
              </m:r>
              <m:r>
                <m:rPr>
                  <m:sty m:val="p"/>
                </m:rPr>
                <m:t>L</m:t>
              </m:r>
            </m:sub>
          </m:sSub>
          <m:r>
            <m:t> </m:t>
          </m:r>
          <m:r>
            <m:rPr>
              <m:sty m:val="p"/>
            </m:rPr>
            <m:t>(</m:t>
          </m:r>
          <m:r>
            <m:t>1</m:t>
          </m:r>
          <m:r>
            <m:rPr>
              <m:sty m:val="p"/>
            </m:rPr>
            <m:t>−</m:t>
          </m:r>
          <m:r>
            <m:t>d</m:t>
          </m:r>
          <m:sSup>
            <m:e>
              <m:r>
                <m:rPr>
                  <m:sty m:val="p"/>
                </m:rPr>
                <m:t>)</m:t>
              </m:r>
            </m:e>
            <m:sup>
              <m:r>
                <m:t>N</m:t>
              </m:r>
            </m:sup>
          </m:sSup>
          <m:r>
            <m:rPr>
              <m:sty m:val="p"/>
            </m:rPr>
            <m:t>.</m:t>
          </m:r>
        </m:oMath>
      </m:oMathPara>
    </w:p>
    <w:p>
      <w:pPr>
        <w:pStyle w:val="FirstParagraph"/>
      </w:pPr>
      <w:r>
        <w:t xml:space="preserve">Linearizing the temperature term about the reference temperature of 28 C, the relative efficiency change is the temperature coefficient times the excursion, which recovers the bracketed factor of (11.1):</w:t>
      </w:r>
    </w:p>
    <w:p>
      <w:pPr>
        <w:pStyle w:val="BodyText"/>
      </w:pPr>
      <m:oMathPara>
        <m:oMathParaPr>
          <m:jc m:val="center"/>
        </m:oMathParaPr>
        <m:oMath>
          <m:f>
            <m:fPr>
              <m:type m:val="bar"/>
            </m:fPr>
            <m:num>
              <m:r>
                <m:t>η</m:t>
              </m:r>
              <m:r>
                <m:rPr>
                  <m:sty m:val="p"/>
                </m:rPr>
                <m:t>(</m:t>
              </m:r>
              <m:r>
                <m:t>T</m:t>
              </m:r>
              <m:r>
                <m:rPr>
                  <m:sty m:val="p"/>
                </m:rPr>
                <m:t>)</m:t>
              </m:r>
              <m:r>
                <m:rPr>
                  <m:sty m:val="p"/>
                </m:rPr>
                <m:t>−</m:t>
              </m:r>
              <m:sSub>
                <m:e>
                  <m:r>
                    <m:t>η</m:t>
                  </m:r>
                </m:e>
                <m:sub>
                  <m:r>
                    <m:rPr>
                      <m:sty m:val="p"/>
                    </m:rPr>
                    <m:t>l</m:t>
                  </m:r>
                  <m:r>
                    <m:rPr>
                      <m:sty m:val="p"/>
                    </m:rPr>
                    <m:t>i</m:t>
                  </m:r>
                  <m:r>
                    <m:rPr>
                      <m:sty m:val="p"/>
                    </m:rPr>
                    <m:t>f</m:t>
                  </m:r>
                  <m:r>
                    <m:rPr>
                      <m:sty m:val="p"/>
                    </m:rPr>
                    <m:t>e</m:t>
                  </m:r>
                </m:sub>
              </m:sSub>
            </m:num>
            <m:den>
              <m:sSub>
                <m:e>
                  <m:r>
                    <m:t>η</m:t>
                  </m:r>
                </m:e>
                <m:sub>
                  <m:r>
                    <m:rPr>
                      <m:sty m:val="p"/>
                    </m:rPr>
                    <m:t>l</m:t>
                  </m:r>
                  <m:r>
                    <m:rPr>
                      <m:sty m:val="p"/>
                    </m:rPr>
                    <m:t>i</m:t>
                  </m:r>
                  <m:r>
                    <m:rPr>
                      <m:sty m:val="p"/>
                    </m:rPr>
                    <m:t>f</m:t>
                  </m:r>
                  <m:r>
                    <m:rPr>
                      <m:sty m:val="p"/>
                    </m:rPr>
                    <m:t>e</m:t>
                  </m:r>
                </m:sub>
              </m:sSub>
            </m:den>
          </m:f>
          <m:r>
            <m:rPr>
              <m:sty m:val="p"/>
            </m:rPr>
            <m:t>=</m:t>
          </m:r>
          <m:sSub>
            <m:e>
              <m:r>
                <m:t>k</m:t>
              </m:r>
            </m:e>
            <m:sub>
              <m:r>
                <m:t>T</m:t>
              </m:r>
            </m:sub>
          </m:sSub>
          <m:r>
            <m:t> </m:t>
          </m:r>
          <m:r>
            <m:rPr>
              <m:sty m:val="p"/>
            </m:rPr>
            <m:t>(</m:t>
          </m:r>
          <m:r>
            <m:t>T</m:t>
          </m:r>
          <m:r>
            <m:rPr>
              <m:sty m:val="p"/>
            </m:rPr>
            <m:t>−</m:t>
          </m:r>
          <m:r>
            <m:t>28</m:t>
          </m:r>
          <m:r>
            <m:rPr>
              <m:sty m:val="p"/>
            </m:rPr>
            <m:t>)</m:t>
          </m:r>
          <m:r>
            <m:rPr>
              <m:sty m:val="p"/>
            </m:rPr>
            <m:t>.</m:t>
          </m:r>
        </m:oMath>
      </m:oMathPara>
    </w:p>
    <w:p>
      <w:pPr>
        <w:pStyle w:val="FirstParagraph"/>
      </w:pPr>
      <w:r>
        <w:t xml:space="preserve">Using</w:t>
      </w:r>
      <w:r>
        <w:t xml:space="preserve"> </w:t>
      </w:r>
      <m:oMath>
        <m:sSub>
          <m:e>
            <m:r>
              <m:t>η</m:t>
            </m:r>
          </m:e>
          <m:sub>
            <m:r>
              <m:rPr>
                <m:sty m:val="p"/>
              </m:rPr>
              <m:t>B</m:t>
            </m:r>
            <m:r>
              <m:rPr>
                <m:sty m:val="p"/>
              </m:rPr>
              <m:t>O</m:t>
            </m:r>
            <m:r>
              <m:rPr>
                <m:sty m:val="p"/>
              </m:rPr>
              <m:t>L</m:t>
            </m:r>
          </m:sub>
        </m:sSub>
        <m:r>
          <m:rPr>
            <m:sty m:val="p"/>
          </m:rPr>
          <m:t>=</m:t>
        </m:r>
        <m:r>
          <m:t>0.296</m:t>
        </m:r>
      </m:oMath>
      <w:r>
        <w:t xml:space="preserve"> </w:t>
      </w:r>
      <w:r>
        <w:t xml:space="preserve">and</w:t>
      </w:r>
      <w:r>
        <w:t xml:space="preserve"> </w:t>
      </w:r>
      <m:oMath>
        <m:sSub>
          <m:e>
            <m:r>
              <m:t>η</m:t>
            </m:r>
          </m:e>
          <m:sub>
            <m:r>
              <m:rPr>
                <m:sty m:val="p"/>
              </m:rPr>
              <m:t>l</m:t>
            </m:r>
            <m:r>
              <m:rPr>
                <m:sty m:val="p"/>
              </m:rPr>
              <m:t>i</m:t>
            </m:r>
            <m:r>
              <m:rPr>
                <m:sty m:val="p"/>
              </m:rPr>
              <m:t>f</m:t>
            </m:r>
            <m:r>
              <m:rPr>
                <m:sty m:val="p"/>
              </m:rPr>
              <m:t>e</m:t>
            </m:r>
          </m:sub>
        </m:sSub>
        <m:r>
          <m:rPr>
            <m:sty m:val="p"/>
          </m:rPr>
          <m:t>=</m:t>
        </m:r>
        <m:r>
          <m:t>0.275</m:t>
        </m:r>
      </m:oMath>
      <w:r>
        <w:t xml:space="preserve"> </w:t>
      </w:r>
      <w:r>
        <w:t xml:space="preserve">over five years, equation (11.2) gives an implied annual rate</w:t>
      </w:r>
      <w:r>
        <w:t xml:space="preserve"> </w:t>
      </w:r>
      <w:r>
        <w:t xml:space="preserve">$d = 1 - (0.275/0.296)^{1/5} pprox 0.0146$</w:t>
      </w:r>
      <w:r>
        <w:t xml:space="preserve">, that is about 1.5 percent per year, consistent with the five-year fluence quoted for the triple-junction cell.</w:t>
      </w:r>
    </w:p>
    <w:p>
      <w:pPr>
        <w:pStyle w:val="BodyText"/>
      </w:pPr>
      <w:r>
        <w:rPr>
          <w:b/>
          <w:bCs/>
        </w:rPr>
        <w:t xml:space="preserve">Array equilibrium temperature.</w:t>
      </w:r>
      <w:r>
        <w:t xml:space="preserve"> </w:t>
      </w:r>
      <w:r>
        <w:t xml:space="preserve">Because</w:t>
      </w:r>
      <w:r>
        <w:t xml:space="preserve"> </w:t>
      </w:r>
      <m:oMath>
        <m:r>
          <m:t>η</m:t>
        </m:r>
      </m:oMath>
      <w:r>
        <w:t xml:space="preserve"> </w:t>
      </w:r>
      <w:r>
        <w:t xml:space="preserve">depends on</w:t>
      </w:r>
      <w:r>
        <w:t xml:space="preserve"> </w:t>
      </w:r>
      <m:oMath>
        <m:r>
          <m:t>T</m:t>
        </m:r>
      </m:oMath>
      <w:r>
        <w:t xml:space="preserve">, the operating temperature is itself set by a radiative balance and should be solved, not assumed. Equating absorbed solar flux to emitted thermal flux from both faces of the panel, with absorptance</w:t>
      </w:r>
      <w:r>
        <w:t xml:space="preserve"> </w:t>
      </w:r>
      <m:oMath>
        <m:r>
          <m:t>α</m:t>
        </m:r>
      </m:oMath>
      <w:r>
        <w:t xml:space="preserve">, front and back emittances</w:t>
      </w:r>
      <w:r>
        <w:t xml:space="preserve"> </w:t>
      </w:r>
      <m:oMath>
        <m:sSub>
          <m:e>
            <m:r>
              <m:t>ε</m:t>
            </m:r>
          </m:e>
          <m:sub>
            <m:r>
              <m:t>f</m:t>
            </m:r>
          </m:sub>
        </m:sSub>
        <m:r>
          <m:rPr>
            <m:sty m:val="p"/>
          </m:rPr>
          <m:t>+</m:t>
        </m:r>
        <m:sSub>
          <m:e>
            <m:r>
              <m:t>ε</m:t>
            </m:r>
          </m:e>
          <m:sub>
            <m:r>
              <m:t>b</m:t>
            </m:r>
          </m:sub>
        </m:sSub>
      </m:oMath>
      <w:r>
        <w:t xml:space="preserve">, and the electrical power drawn off the front face, gives</w:t>
      </w:r>
    </w:p>
    <w:p>
      <w:pPr>
        <w:pStyle w:val="BodyText"/>
      </w:pPr>
      <m:oMathPara>
        <m:oMathParaPr>
          <m:jc m:val="center"/>
        </m:oMathParaPr>
        <m:oMath>
          <m:r>
            <m:t>α</m:t>
          </m:r>
          <m:r>
            <m:t> </m:t>
          </m:r>
          <m:sSub>
            <m:e>
              <m:r>
                <m:t>S</m:t>
              </m:r>
            </m:e>
            <m:sub>
              <m:r>
                <m:t>0</m:t>
              </m:r>
            </m:sub>
          </m:sSub>
          <m:r>
            <m:rPr>
              <m:sty m:val="p"/>
            </m:rPr>
            <m:t>=</m:t>
          </m:r>
          <m:r>
            <m:rPr>
              <m:sty m:val="p"/>
            </m:rPr>
            <m:t>(</m:t>
          </m:r>
          <m:sSub>
            <m:e>
              <m:r>
                <m:t>ε</m:t>
              </m:r>
            </m:e>
            <m:sub>
              <m:r>
                <m:t>f</m:t>
              </m:r>
            </m:sub>
          </m:sSub>
          <m:r>
            <m:rPr>
              <m:sty m:val="p"/>
            </m:rPr>
            <m:t>+</m:t>
          </m:r>
          <m:sSub>
            <m:e>
              <m:r>
                <m:t>ε</m:t>
              </m:r>
            </m:e>
            <m:sub>
              <m:r>
                <m:t>b</m:t>
              </m:r>
            </m:sub>
          </m:sSub>
          <m:r>
            <m:rPr>
              <m:sty m:val="p"/>
            </m:rPr>
            <m:t>)</m:t>
          </m:r>
          <m:r>
            <m:t> </m:t>
          </m:r>
          <m:r>
            <m:t>σ</m:t>
          </m:r>
          <m:r>
            <m:t> </m:t>
          </m:r>
          <m:sSup>
            <m:e>
              <m:r>
                <m:t>T</m:t>
              </m:r>
            </m:e>
            <m:sup>
              <m:r>
                <m:t>4</m:t>
              </m:r>
            </m:sup>
          </m:sSup>
          <m:r>
            <m:rPr>
              <m:sty m:val="p"/>
            </m:rPr>
            <m:t>+</m:t>
          </m:r>
          <m:sSub>
            <m:e>
              <m:r>
                <m:t>S</m:t>
              </m:r>
            </m:e>
            <m:sub>
              <m:r>
                <m:t>0</m:t>
              </m:r>
            </m:sub>
          </m:sSub>
          <m:r>
            <m:t> </m:t>
          </m:r>
          <m:r>
            <m:t>η</m:t>
          </m:r>
          <m:r>
            <m:t> </m:t>
          </m:r>
          <m:sSub>
            <m:e>
              <m:r>
                <m:t>κ</m:t>
              </m:r>
            </m:e>
            <m:sub>
              <m:r>
                <m:rPr>
                  <m:sty m:val="p"/>
                </m:rPr>
                <m:t>p</m:t>
              </m:r>
              <m:r>
                <m:rPr>
                  <m:sty m:val="p"/>
                </m:rPr>
                <m:t>a</m:t>
              </m:r>
              <m:r>
                <m:rPr>
                  <m:sty m:val="p"/>
                </m:rPr>
                <m:t>c</m:t>
              </m:r>
              <m:r>
                <m:rPr>
                  <m:sty m:val="p"/>
                </m:rPr>
                <m:t>k</m:t>
              </m:r>
            </m:sub>
          </m:sSub>
          <m:r>
            <m:rPr>
              <m:sty m:val="p"/>
            </m:rPr>
            <m:t>,</m:t>
          </m:r>
        </m:oMath>
      </m:oMathPara>
    </w:p>
    <w:p>
      <w:pPr>
        <w:pStyle w:val="FirstParagraph"/>
      </w:pPr>
      <w:r>
        <w:t xml:space="preserve">so that, solving for the equilibrium temperature,</w:t>
      </w:r>
    </w:p>
    <w:p>
      <w:pPr>
        <w:pStyle w:val="BodyText"/>
      </w:pPr>
      <m:oMathPara>
        <m:oMathParaPr>
          <m:jc m:val="center"/>
        </m:oMathParaPr>
        <m:oMath>
          <m:r>
            <m:t>T</m:t>
          </m:r>
          <m:r>
            <m:rPr>
              <m:sty m:val="p"/>
            </m:rPr>
            <m:t>=</m:t>
          </m:r>
          <m:sSup>
            <m:e>
              <m:d>
                <m:dPr>
                  <m:begChr m:val="["/>
                  <m:sepChr m:val=""/>
                  <m:endChr m:val="]"/>
                  <m:grow/>
                </m:dPr>
                <m:e>
                  <m:f>
                    <m:fPr>
                      <m:type m:val="bar"/>
                    </m:fPr>
                    <m:num>
                      <m:sSub>
                        <m:e>
                          <m:r>
                            <m:t>S</m:t>
                          </m:r>
                        </m:e>
                        <m:sub>
                          <m:r>
                            <m:t>0</m:t>
                          </m:r>
                        </m:sub>
                      </m:sSub>
                      <m:r>
                        <m:t> </m:t>
                      </m:r>
                      <m:r>
                        <m:rPr>
                          <m:sty m:val="p"/>
                        </m:rPr>
                        <m:t>(</m:t>
                      </m:r>
                      <m:r>
                        <m:t>α</m:t>
                      </m:r>
                      <m:r>
                        <m:rPr>
                          <m:sty m:val="p"/>
                        </m:rPr>
                        <m:t>−</m:t>
                      </m:r>
                      <m:r>
                        <m:t>η</m:t>
                      </m:r>
                      <m:r>
                        <m:t> </m:t>
                      </m:r>
                      <m:sSub>
                        <m:e>
                          <m:r>
                            <m:t>κ</m:t>
                          </m:r>
                        </m:e>
                        <m:sub>
                          <m:r>
                            <m:rPr>
                              <m:sty m:val="p"/>
                            </m:rPr>
                            <m:t>p</m:t>
                          </m:r>
                          <m:r>
                            <m:rPr>
                              <m:sty m:val="p"/>
                            </m:rPr>
                            <m:t>a</m:t>
                          </m:r>
                          <m:r>
                            <m:rPr>
                              <m:sty m:val="p"/>
                            </m:rPr>
                            <m:t>c</m:t>
                          </m:r>
                          <m:r>
                            <m:rPr>
                              <m:sty m:val="p"/>
                            </m:rPr>
                            <m:t>k</m:t>
                          </m:r>
                        </m:sub>
                      </m:sSub>
                      <m:r>
                        <m:rPr>
                          <m:sty m:val="p"/>
                        </m:rPr>
                        <m:t>)</m:t>
                      </m:r>
                    </m:num>
                    <m:den>
                      <m:r>
                        <m:rPr>
                          <m:sty m:val="p"/>
                        </m:rPr>
                        <m:t>(</m:t>
                      </m:r>
                      <m:sSub>
                        <m:e>
                          <m:r>
                            <m:t>ε</m:t>
                          </m:r>
                        </m:e>
                        <m:sub>
                          <m:r>
                            <m:t>f</m:t>
                          </m:r>
                        </m:sub>
                      </m:sSub>
                      <m:r>
                        <m:rPr>
                          <m:sty m:val="p"/>
                        </m:rPr>
                        <m:t>+</m:t>
                      </m:r>
                      <m:sSub>
                        <m:e>
                          <m:r>
                            <m:t>ε</m:t>
                          </m:r>
                        </m:e>
                        <m:sub>
                          <m:r>
                            <m:t>b</m:t>
                          </m:r>
                        </m:sub>
                      </m:sSub>
                      <m:r>
                        <m:rPr>
                          <m:sty m:val="p"/>
                        </m:rPr>
                        <m:t>)</m:t>
                      </m:r>
                      <m:r>
                        <m:t> </m:t>
                      </m:r>
                      <m:r>
                        <m:t>σ</m:t>
                      </m:r>
                    </m:den>
                  </m:f>
                </m:e>
              </m:d>
            </m:e>
            <m:sup>
              <m:r>
                <m:t>1</m:t>
              </m:r>
              <m:r>
                <m:rPr>
                  <m:sty m:val="p"/>
                </m:rPr>
                <m:t>/</m:t>
              </m:r>
              <m:r>
                <m:t>4</m:t>
              </m:r>
            </m:sup>
          </m:sSup>
          <m:r>
            <m:rPr>
              <m:sty m:val="p"/>
            </m:rPr>
            <m:t>.</m:t>
          </m:r>
        </m:oMath>
      </m:oMathPara>
    </w:p>
    <w:p>
      <w:pPr>
        <w:pStyle w:val="FirstParagraph"/>
      </w:pPr>
      <w:r>
        <w:t xml:space="preserve">Equations (11.5) and (11.3) form a small fixed point: a hotter panel lowers</w:t>
      </w:r>
      <w:r>
        <w:t xml:space="preserve"> </w:t>
      </w:r>
      <m:oMath>
        <m:r>
          <m:t>η</m:t>
        </m:r>
      </m:oMath>
      <w:r>
        <w:t xml:space="preserve">, which in turn raises the equilibrium temperature slightly. One or two iterations from the 70 C operating point used in the worked example of (11.1) are sufficient for sizing.</w:t>
      </w:r>
    </w:p>
    <w:p>
      <w:pPr>
        <w:pStyle w:val="BodyText"/>
      </w:pPr>
      <w:r>
        <w:rPr>
          <w:b/>
          <w:bCs/>
        </w:rPr>
        <w:t xml:space="preserve">Array sizing closure.</w:t>
      </w:r>
      <w:r>
        <w:t xml:space="preserve"> </w:t>
      </w:r>
      <w:r>
        <w:t xml:space="preserve">Inverting the load relation of (11.1) gives the collecting area required to meet a load</w:t>
      </w:r>
      <w:r>
        <w:t xml:space="preserve"> </w:t>
      </w:r>
      <m:oMath>
        <m:sSub>
          <m:e>
            <m:r>
              <m:t>P</m:t>
            </m:r>
          </m:e>
          <m:sub>
            <m:r>
              <m:t>L</m:t>
            </m:r>
          </m:sub>
        </m:sSub>
      </m:oMath>
      <w:r>
        <w:t xml:space="preserve">,</w:t>
      </w:r>
    </w:p>
    <w:p>
      <w:pPr>
        <w:pStyle w:val="BodyText"/>
      </w:pPr>
      <m:oMathPara>
        <m:oMathParaPr>
          <m:jc m:val="center"/>
        </m:oMathParaPr>
        <m:oMath>
          <m:r>
            <m:t>A</m:t>
          </m:r>
          <m:r>
            <m:rPr>
              <m:sty m:val="p"/>
            </m:rPr>
            <m:t>=</m:t>
          </m:r>
          <m:f>
            <m:fPr>
              <m:type m:val="bar"/>
            </m:fPr>
            <m:num>
              <m:sSub>
                <m:e>
                  <m:r>
                    <m:t>P</m:t>
                  </m:r>
                </m:e>
                <m:sub>
                  <m:r>
                    <m:t>L</m:t>
                  </m:r>
                </m:sub>
              </m:sSub>
            </m:num>
            <m:den>
              <m:sSub>
                <m:e>
                  <m:r>
                    <m:t>S</m:t>
                  </m:r>
                </m:e>
                <m:sub>
                  <m:r>
                    <m:t>0</m:t>
                  </m:r>
                </m:sub>
              </m:sSub>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den>
          </m:f>
          <m:r>
            <m:rPr>
              <m:sty m:val="p"/>
            </m:rPr>
            <m:t>,</m:t>
          </m:r>
        </m:oMath>
      </m:oMathPara>
    </w:p>
    <w:p>
      <w:pPr>
        <w:pStyle w:val="FirstParagraph"/>
      </w:pPr>
      <w:r>
        <w:t xml:space="preserve">which at the end-of-life value of</w:t>
      </w:r>
      <w:r>
        <w:t xml:space="preserve"> </w:t>
      </w:r>
      <m:oMath>
        <m:r>
          <m:t>253</m:t>
        </m:r>
        <m:r>
          <m:t> </m:t>
        </m:r>
        <m:r>
          <m:rPr>
            <m:sty m:val="p"/>
          </m:rPr>
          <m:t>W</m:t>
        </m:r>
        <m:r>
          <m:rPr>
            <m:sty m:val="p"/>
          </m:rPr>
          <m:t>/</m:t>
        </m:r>
        <m:sSup>
          <m:e>
            <m:r>
              <m:rPr>
                <m:sty m:val="p"/>
              </m:rPr>
              <m:t>m</m:t>
            </m:r>
          </m:e>
          <m:sup>
            <m:r>
              <m:rPr>
                <m:sty m:val="p"/>
              </m:rPr>
              <m:t>2</m:t>
            </m:r>
          </m:sup>
        </m:sSup>
      </m:oMath>
      <w:r>
        <w:t xml:space="preserve"> </w:t>
      </w:r>
      <w:r>
        <w:t xml:space="preserve">delivered to the load means each megawatt of demand needs roughly</w:t>
      </w:r>
      <w:r>
        <w:t xml:space="preserve"> </w:t>
      </w:r>
      <m:oMath>
        <m:r>
          <m:t>3953</m:t>
        </m:r>
        <m:r>
          <m:t> </m:t>
        </m:r>
        <m:sSup>
          <m:e>
            <m:r>
              <m:rPr>
                <m:sty m:val="p"/>
              </m:rPr>
              <m:t>m</m:t>
            </m:r>
          </m:e>
          <m:sup>
            <m:r>
              <m:rPr>
                <m:sty m:val="p"/>
              </m:rPr>
              <m:t>2</m:t>
            </m:r>
          </m:sup>
        </m:sSup>
      </m:oMath>
      <w:r>
        <w:t xml:space="preserve"> </w:t>
      </w:r>
      <w:r>
        <w:t xml:space="preserve">of array.</w:t>
      </w:r>
    </w:p>
    <w:p>
      <w:pPr>
        <w:pStyle w:val="BodyText"/>
      </w:pPr>
      <w:r>
        <w:rPr>
          <w:b/>
          <w:bCs/>
        </w:rPr>
        <w:t xml:space="preserve">Design implication.</w:t>
      </w:r>
      <w:r>
        <w:t xml:space="preserve"> </w:t>
      </w:r>
      <w:r>
        <w:t xml:space="preserve">Because the array area scales inversely with the temperature-depressed end-of-life efficiency, the panel thermal design and the radiation-tolerant cell selection are leveraged directly into deployed area and structural mass; cooling or de-rating the array is a sizing decision, not a comfort margin.</w:t>
      </w:r>
    </w:p>
    <w:bookmarkEnd w:id="80"/>
    <w:bookmarkStart w:id="84"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82" name="Picture"/>
            <a:graphic>
              <a:graphicData uri="http://schemas.openxmlformats.org/drawingml/2006/picture">
                <pic:pic>
                  <pic:nvPicPr>
                    <pic:cNvPr descr="figures2/figA8_mass.png" id="83" name="Picture"/>
                    <pic:cNvPicPr>
                      <a:picLocks noChangeArrowheads="1" noChangeAspect="1"/>
                    </pic:cNvPicPr>
                  </pic:nvPicPr>
                  <pic:blipFill>
                    <a:blip r:embed="rId81"/>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p>
      <w:pPr>
        <w:pStyle w:val="BodyText"/>
      </w:pPr>
      <w:r>
        <w:rPr>
          <w:b/>
          <w:bCs/>
        </w:rPr>
        <w:t xml:space="preserve">Derivation of the box inertia.</w:t>
      </w:r>
      <w:r>
        <w:t xml:space="preserve"> </w:t>
      </w:r>
      <w:r>
        <w:t xml:space="preserve">The principal moment of a uniform rectangular solid follows from integrating the mass element over the body. For rotation about the</w:t>
      </w:r>
      <w:r>
        <w:t xml:space="preserve"> </w:t>
      </w:r>
      <m:oMath>
        <m:r>
          <m:t>x</m:t>
        </m:r>
      </m:oMath>
      <w:r>
        <w:t xml:space="preserve"> </w:t>
      </w:r>
      <w:r>
        <w:t xml:space="preserve">axis the relevant distance from the axis is</w:t>
      </w:r>
      <w:r>
        <w:t xml:space="preserve"> </w:t>
      </w:r>
      <m:oMath>
        <m:sSup>
          <m:e>
            <m:r>
              <m:t>r</m:t>
            </m:r>
          </m:e>
          <m:sup>
            <m:r>
              <m:t>2</m:t>
            </m:r>
          </m:sup>
        </m:sSup>
        <m:r>
          <m:rPr>
            <m:sty m:val="p"/>
          </m:rPr>
          <m:t>=</m:t>
        </m:r>
        <m:sSup>
          <m:e>
            <m:r>
              <m:t>y</m:t>
            </m:r>
          </m:e>
          <m:sup>
            <m:r>
              <m:t>2</m:t>
            </m:r>
          </m:sup>
        </m:sSup>
        <m:r>
          <m:rPr>
            <m:sty m:val="p"/>
          </m:rPr>
          <m:t>+</m:t>
        </m:r>
        <m:sSup>
          <m:e>
            <m:r>
              <m:t>z</m:t>
            </m:r>
          </m:e>
          <m:sup>
            <m:r>
              <m:t>2</m:t>
            </m:r>
          </m:sup>
        </m:sSup>
      </m:oMath>
      <w:r>
        <w:t xml:space="preserve">, so with uniform density</w:t>
      </w:r>
      <w:r>
        <w:t xml:space="preserve"> </w:t>
      </w:r>
      <m:oMath>
        <m:r>
          <m:t>ρ</m:t>
        </m:r>
        <m:r>
          <m:rPr>
            <m:sty m:val="p"/>
          </m:rPr>
          <m:t>=</m:t>
        </m:r>
        <m:r>
          <m:t>m</m:t>
        </m:r>
        <m:r>
          <m:rPr>
            <m:sty m:val="p"/>
          </m:rPr>
          <m:t>/</m:t>
        </m:r>
        <m:r>
          <m:rPr>
            <m:sty m:val="p"/>
          </m:rPr>
          <m:t>(</m:t>
        </m:r>
        <m:sSub>
          <m:e>
            <m:r>
              <m:t>d</m:t>
            </m:r>
          </m:e>
          <m:sub>
            <m:r>
              <m:t>x</m:t>
            </m:r>
          </m:sub>
        </m:sSub>
        <m:sSub>
          <m:e>
            <m:r>
              <m:t>d</m:t>
            </m:r>
          </m:e>
          <m:sub>
            <m:r>
              <m:t>y</m:t>
            </m:r>
          </m:sub>
        </m:sSub>
        <m:sSub>
          <m:e>
            <m:r>
              <m:t>d</m:t>
            </m:r>
          </m:e>
          <m:sub>
            <m:r>
              <m:t>z</m:t>
            </m:r>
          </m:sub>
        </m:sSub>
        <m:r>
          <m:rPr>
            <m:sty m:val="p"/>
          </m:rPr>
          <m:t>)</m:t>
        </m:r>
      </m:oMath>
      <w:r>
        <w:t xml:space="preserve">,</w:t>
      </w:r>
    </w:p>
    <w:p>
      <w:pPr>
        <w:pStyle w:val="BodyText"/>
      </w:pPr>
      <m:oMathPara>
        <m:oMathParaPr>
          <m:jc m:val="center"/>
        </m:oMathParaPr>
        <m:oMath>
          <m:sSub>
            <m:e>
              <m:r>
                <m:t>I</m:t>
              </m:r>
            </m:e>
            <m:sub>
              <m:r>
                <m:t>x</m:t>
              </m:r>
            </m:sub>
          </m:sSub>
          <m:r>
            <m:rPr>
              <m:sty m:val="p"/>
            </m:rPr>
            <m:t>=</m:t>
          </m:r>
          <m:nary>
            <m:naryPr>
              <m:chr m:val="∫"/>
              <m:limLoc m:val="subSup"/>
              <m:subHide m:val="off"/>
              <m:supHide m:val="on"/>
            </m:naryPr>
            <m:sub>
              <m:r>
                <m:t>V</m:t>
              </m:r>
            </m:sub>
            <m:sup>
              <m:r>
                <m:t>​</m:t>
              </m:r>
            </m:sup>
            <m:e>
              <m:r>
                <m:rPr>
                  <m:sty m:val="p"/>
                </m:rPr>
                <m:t>(</m:t>
              </m:r>
            </m:e>
          </m:nary>
          <m:sSup>
            <m:e>
              <m:r>
                <m:t>y</m:t>
              </m:r>
            </m:e>
            <m:sup>
              <m:r>
                <m:t>2</m:t>
              </m:r>
            </m:sup>
          </m:sSup>
          <m:r>
            <m:rPr>
              <m:sty m:val="p"/>
            </m:rPr>
            <m:t>+</m:t>
          </m:r>
          <m:sSup>
            <m:e>
              <m:r>
                <m:t>z</m:t>
              </m:r>
            </m:e>
            <m:sup>
              <m:r>
                <m:t>2</m:t>
              </m:r>
            </m:sup>
          </m:sSup>
          <m:r>
            <m:rPr>
              <m:sty m:val="p"/>
            </m:rPr>
            <m:t>)</m:t>
          </m:r>
          <m:r>
            <m:t> </m:t>
          </m:r>
          <m:r>
            <m:t>ρ</m:t>
          </m:r>
          <m:r>
            <m:t> </m:t>
          </m:r>
          <m:r>
            <m:t>d</m:t>
          </m:r>
          <m:r>
            <m:t>V</m:t>
          </m:r>
          <m:r>
            <m:rPr>
              <m:sty m:val="p"/>
            </m:rPr>
            <m:t>=</m:t>
          </m:r>
          <m:r>
            <m:t>ρ</m:t>
          </m:r>
          <m:nary>
            <m:naryPr>
              <m:chr m:val="∫"/>
              <m:limLoc m:val="subSup"/>
              <m:subHide m:val="off"/>
              <m:supHide m:val="off"/>
            </m:naryPr>
            <m:sub>
              <m:r>
                <m:rPr>
                  <m:sty m:val="p"/>
                </m:rPr>
                <m:t>−</m:t>
              </m:r>
              <m:sSub>
                <m:e>
                  <m:r>
                    <m:t>d</m:t>
                  </m:r>
                </m:e>
                <m:sub>
                  <m:r>
                    <m:t>x</m:t>
                  </m:r>
                </m:sub>
              </m:sSub>
              <m:r>
                <m:rPr>
                  <m:sty m:val="p"/>
                </m:rPr>
                <m:t>/</m:t>
              </m:r>
              <m:r>
                <m:t>2</m:t>
              </m:r>
            </m:sub>
            <m:sup>
              <m:sSub>
                <m:e>
                  <m:r>
                    <m:t>d</m:t>
                  </m:r>
                </m:e>
                <m:sub>
                  <m:r>
                    <m:t>x</m:t>
                  </m:r>
                </m:sub>
              </m:sSub>
              <m:r>
                <m:rPr>
                  <m:sty m:val="p"/>
                </m:rPr>
                <m:t>/</m:t>
              </m:r>
              <m:r>
                <m:t>2</m:t>
              </m:r>
            </m:sup>
            <m:e>
              <m:r>
                <m:t>​</m:t>
              </m:r>
            </m:e>
          </m:nary>
          <m:r>
            <m:t>​</m:t>
          </m:r>
          <m:nary>
            <m:naryPr>
              <m:chr m:val="∫"/>
              <m:limLoc m:val="subSup"/>
              <m:subHide m:val="off"/>
              <m:supHide m:val="off"/>
            </m:naryPr>
            <m:sub>
              <m:r>
                <m:rPr>
                  <m:sty m:val="p"/>
                </m:rPr>
                <m:t>−</m:t>
              </m:r>
              <m:sSub>
                <m:e>
                  <m:r>
                    <m:t>d</m:t>
                  </m:r>
                </m:e>
                <m:sub>
                  <m:r>
                    <m:t>y</m:t>
                  </m:r>
                </m:sub>
              </m:sSub>
              <m:r>
                <m:rPr>
                  <m:sty m:val="p"/>
                </m:rPr>
                <m:t>/</m:t>
              </m:r>
              <m:r>
                <m:t>2</m:t>
              </m:r>
            </m:sub>
            <m:sup>
              <m:sSub>
                <m:e>
                  <m:r>
                    <m:t>d</m:t>
                  </m:r>
                </m:e>
                <m:sub>
                  <m:r>
                    <m:t>y</m:t>
                  </m:r>
                </m:sub>
              </m:sSub>
              <m:r>
                <m:rPr>
                  <m:sty m:val="p"/>
                </m:rPr>
                <m:t>/</m:t>
              </m:r>
              <m:r>
                <m:t>2</m:t>
              </m:r>
            </m:sup>
            <m:e>
              <m:r>
                <m:t>​</m:t>
              </m:r>
            </m:e>
          </m:nary>
          <m:r>
            <m:t>​</m:t>
          </m:r>
          <m:nary>
            <m:naryPr>
              <m:chr m:val="∫"/>
              <m:limLoc m:val="subSup"/>
              <m:subHide m:val="off"/>
              <m:supHide m:val="off"/>
            </m:naryPr>
            <m:sub>
              <m:r>
                <m:rPr>
                  <m:sty m:val="p"/>
                </m:rPr>
                <m:t>−</m:t>
              </m:r>
              <m:sSub>
                <m:e>
                  <m:r>
                    <m:t>d</m:t>
                  </m:r>
                </m:e>
                <m:sub>
                  <m:r>
                    <m:t>z</m:t>
                  </m:r>
                </m:sub>
              </m:sSub>
              <m:r>
                <m:rPr>
                  <m:sty m:val="p"/>
                </m:rPr>
                <m:t>/</m:t>
              </m:r>
              <m:r>
                <m:t>2</m:t>
              </m:r>
            </m:sub>
            <m:sup>
              <m:sSub>
                <m:e>
                  <m:r>
                    <m:t>d</m:t>
                  </m:r>
                </m:e>
                <m:sub>
                  <m:r>
                    <m:t>z</m:t>
                  </m:r>
                </m:sub>
              </m:sSub>
              <m:r>
                <m:rPr>
                  <m:sty m:val="p"/>
                </m:rPr>
                <m:t>/</m:t>
              </m:r>
              <m:r>
                <m:t>2</m:t>
              </m:r>
            </m:sup>
            <m:e>
              <m:r>
                <m:rPr>
                  <m:sty m:val="p"/>
                </m:rPr>
                <m:t>(</m:t>
              </m:r>
            </m:e>
          </m:nary>
          <m:sSup>
            <m:e>
              <m:r>
                <m:t>y</m:t>
              </m:r>
            </m:e>
            <m:sup>
              <m:r>
                <m:t>2</m:t>
              </m:r>
            </m:sup>
          </m:sSup>
          <m:r>
            <m:rPr>
              <m:sty m:val="p"/>
            </m:rPr>
            <m:t>+</m:t>
          </m:r>
          <m:sSup>
            <m:e>
              <m:r>
                <m:t>z</m:t>
              </m:r>
            </m:e>
            <m:sup>
              <m:r>
                <m:t>2</m:t>
              </m:r>
            </m:sup>
          </m:sSup>
          <m:r>
            <m:rPr>
              <m:sty m:val="p"/>
            </m:rPr>
            <m:t>)</m:t>
          </m:r>
          <m:r>
            <m:t> </m:t>
          </m:r>
          <m:r>
            <m:t>d</m:t>
          </m:r>
          <m:r>
            <m:t>z</m:t>
          </m:r>
          <m:r>
            <m:t> </m:t>
          </m:r>
          <m:r>
            <m:t>d</m:t>
          </m:r>
          <m:r>
            <m:t>y</m:t>
          </m:r>
          <m:r>
            <m:t> </m:t>
          </m:r>
          <m:r>
            <m:t>d</m:t>
          </m:r>
          <m:r>
            <m:t>x</m:t>
          </m:r>
          <m:r>
            <m:rPr>
              <m:sty m:val="p"/>
            </m:rPr>
            <m:t>.</m:t>
          </m:r>
        </m:oMath>
      </m:oMathPara>
    </w:p>
    <w:p>
      <w:pPr>
        <w:pStyle w:val="FirstParagraph"/>
      </w:pPr>
      <w:r>
        <w:t xml:space="preserve">Each quadratic integral over a span</w:t>
      </w:r>
      <w:r>
        <w:t xml:space="preserve"> </w:t>
      </w:r>
      <m:oMath>
        <m:r>
          <m:t>d</m:t>
        </m:r>
      </m:oMath>
      <w:r>
        <w:t xml:space="preserve"> </w:t>
      </w:r>
      <w:r>
        <w:t xml:space="preserve">centred on the origin yields</w:t>
      </w:r>
      <w:r>
        <w:t xml:space="preserve"> </w:t>
      </w:r>
      <m:oMath>
        <m:nary>
          <m:naryPr>
            <m:chr m:val="∫"/>
            <m:limLoc m:val="subSup"/>
            <m:subHide m:val="off"/>
            <m:supHide m:val="off"/>
          </m:naryPr>
          <m:sub>
            <m:r>
              <m:rPr>
                <m:sty m:val="p"/>
              </m:rPr>
              <m:t>−</m:t>
            </m:r>
            <m:r>
              <m:t>d</m:t>
            </m:r>
            <m:r>
              <m:rPr>
                <m:sty m:val="p"/>
              </m:rPr>
              <m:t>/</m:t>
            </m:r>
            <m:r>
              <m:t>2</m:t>
            </m:r>
          </m:sub>
          <m:sup>
            <m:r>
              <m:t>d</m:t>
            </m:r>
            <m:r>
              <m:rPr>
                <m:sty m:val="p"/>
              </m:rPr>
              <m:t>/</m:t>
            </m:r>
            <m:r>
              <m:t>2</m:t>
            </m:r>
          </m:sup>
          <m:e>
            <m:sSup>
              <m:e>
                <m:r>
                  <m:t>y</m:t>
                </m:r>
              </m:e>
              <m:sup>
                <m:r>
                  <m:t>2</m:t>
                </m:r>
              </m:sup>
            </m:sSup>
          </m:e>
        </m:nary>
        <m:r>
          <m:t> </m:t>
        </m:r>
        <m:r>
          <m:t>d</m:t>
        </m:r>
        <m:r>
          <m:t>y</m:t>
        </m:r>
        <m:r>
          <m:rPr>
            <m:sty m:val="p"/>
          </m:rPr>
          <m:t>=</m:t>
        </m:r>
        <m:sSup>
          <m:e>
            <m:r>
              <m:t>d</m:t>
            </m:r>
          </m:e>
          <m:sup>
            <m:r>
              <m:t>3</m:t>
            </m:r>
          </m:sup>
        </m:sSup>
        <m:r>
          <m:rPr>
            <m:sty m:val="p"/>
          </m:rPr>
          <m:t>/</m:t>
        </m:r>
        <m:r>
          <m:t>12</m:t>
        </m:r>
      </m:oMath>
      <w:r>
        <w:t xml:space="preserve">. Carrying the three integrations and grouping the surviving factors gives</w:t>
      </w:r>
    </w:p>
    <w:p>
      <w:pPr>
        <w:pStyle w:val="BodyText"/>
      </w:pPr>
      <m:oMathPara>
        <m:oMathParaPr>
          <m:jc m:val="center"/>
        </m:oMathParaPr>
        <m:oMath>
          <m:sSub>
            <m:e>
              <m:r>
                <m:t>I</m:t>
              </m:r>
            </m:e>
            <m:sub>
              <m:r>
                <m:t>x</m:t>
              </m:r>
            </m:sub>
          </m:sSub>
          <m:r>
            <m:rPr>
              <m:sty m:val="p"/>
            </m:rPr>
            <m:t>=</m:t>
          </m:r>
          <m:r>
            <m:t>ρ</m:t>
          </m:r>
          <m:r>
            <m:t> </m:t>
          </m:r>
          <m:sSub>
            <m:e>
              <m:r>
                <m:t>d</m:t>
              </m:r>
            </m:e>
            <m:sub>
              <m:r>
                <m:t>x</m:t>
              </m:r>
            </m:sub>
          </m:sSub>
          <m:d>
            <m:dPr>
              <m:begChr m:val="("/>
              <m:sepChr m:val=""/>
              <m:endChr m:val=")"/>
              <m:grow/>
            </m:dPr>
            <m:e>
              <m:f>
                <m:fPr>
                  <m:type m:val="bar"/>
                </m:fPr>
                <m:num>
                  <m:sSubSup>
                    <m:e>
                      <m:r>
                        <m:t>d</m:t>
                      </m:r>
                    </m:e>
                    <m:sub>
                      <m:r>
                        <m:t>y</m:t>
                      </m:r>
                    </m:sub>
                    <m:sup>
                      <m:r>
                        <m:t>3</m:t>
                      </m:r>
                    </m:sup>
                  </m:sSubSup>
                </m:num>
                <m:den>
                  <m:r>
                    <m:t>12</m:t>
                  </m:r>
                </m:den>
              </m:f>
              <m:sSub>
                <m:e>
                  <m:r>
                    <m:t>d</m:t>
                  </m:r>
                </m:e>
                <m:sub>
                  <m:r>
                    <m:t>z</m:t>
                  </m:r>
                </m:sub>
              </m:sSub>
              <m:r>
                <m:rPr>
                  <m:sty m:val="p"/>
                </m:rPr>
                <m:t>+</m:t>
              </m:r>
              <m:sSub>
                <m:e>
                  <m:r>
                    <m:t>d</m:t>
                  </m:r>
                </m:e>
                <m:sub>
                  <m:r>
                    <m:t>y</m:t>
                  </m:r>
                </m:sub>
              </m:sSub>
              <m:f>
                <m:fPr>
                  <m:type m:val="bar"/>
                </m:fPr>
                <m:num>
                  <m:sSubSup>
                    <m:e>
                      <m:r>
                        <m:t>d</m:t>
                      </m:r>
                    </m:e>
                    <m:sub>
                      <m:r>
                        <m:t>z</m:t>
                      </m:r>
                    </m:sub>
                    <m:sup>
                      <m:r>
                        <m:t>3</m:t>
                      </m:r>
                    </m:sup>
                  </m:sSubSup>
                </m:num>
                <m:den>
                  <m:r>
                    <m:t>12</m:t>
                  </m:r>
                </m:den>
              </m:f>
            </m:e>
          </m:d>
          <m:r>
            <m:rPr>
              <m:sty m:val="p"/>
            </m:rPr>
            <m:t>=</m:t>
          </m:r>
          <m:f>
            <m:fPr>
              <m:type m:val="bar"/>
            </m:fPr>
            <m:num>
              <m:r>
                <m:t>m</m:t>
              </m:r>
            </m:num>
            <m:den>
              <m:r>
                <m:t>12</m:t>
              </m:r>
            </m:den>
          </m:f>
          <m:d>
            <m:dPr>
              <m:begChr m:val="("/>
              <m:sepChr m:val=""/>
              <m:endChr m:val=")"/>
              <m:grow/>
            </m:dPr>
            <m:e>
              <m:sSubSup>
                <m:e>
                  <m:r>
                    <m:t>d</m:t>
                  </m:r>
                </m:e>
                <m:sub>
                  <m:r>
                    <m:t>y</m:t>
                  </m:r>
                </m:sub>
                <m:sup>
                  <m:r>
                    <m:t>2</m:t>
                  </m:r>
                </m:sup>
              </m:sSubSup>
              <m:r>
                <m:rPr>
                  <m:sty m:val="p"/>
                </m:rPr>
                <m:t>+</m:t>
              </m:r>
              <m:sSubSup>
                <m:e>
                  <m:r>
                    <m:t>d</m:t>
                  </m:r>
                </m:e>
                <m:sub>
                  <m:r>
                    <m:t>z</m:t>
                  </m:r>
                </m:sub>
                <m:sup>
                  <m:r>
                    <m:t>2</m:t>
                  </m:r>
                </m:sup>
              </m:sSubSup>
            </m:e>
          </m:d>
          <m:r>
            <m:rPr>
              <m:sty m:val="p"/>
            </m:rPr>
            <m:t>,</m:t>
          </m:r>
        </m:oMath>
      </m:oMathPara>
    </w:p>
    <w:p>
      <w:pPr>
        <w:pStyle w:val="FirstParagraph"/>
      </w:pPr>
      <w:r>
        <w:t xml:space="preserve">which is the chapter’s stated result, with the</w:t>
      </w:r>
      <w:r>
        <w:t xml:space="preserve"> </w:t>
      </w:r>
      <m:oMath>
        <m:r>
          <m:t>y</m:t>
        </m:r>
      </m:oMath>
      <w:r>
        <w:t xml:space="preserve"> </w:t>
      </w:r>
      <w:r>
        <w:t xml:space="preserve">and</w:t>
      </w:r>
      <w:r>
        <w:t xml:space="preserve"> </w:t>
      </w:r>
      <m:oMath>
        <m:r>
          <m:t>z</m:t>
        </m:r>
      </m:oMath>
      <w:r>
        <w:t xml:space="preserve"> </w:t>
      </w:r>
      <w:r>
        <w:t xml:space="preserve">moments following by cyclic permutation.</w:t>
      </w:r>
    </w:p>
    <w:p>
      <w:pPr>
        <w:pStyle w:val="BodyText"/>
      </w:pPr>
      <w:r>
        <w:rPr>
          <w:b/>
          <w:bCs/>
        </w:rPr>
        <w:t xml:space="preserve">Parallel-axis contribution of an offset panel.</w:t>
      </w:r>
      <w:r>
        <w:t xml:space="preserve"> </w:t>
      </w:r>
      <w:r>
        <w:t xml:space="preserve">A panel of mass</w:t>
      </w:r>
      <w:r>
        <w:t xml:space="preserve"> </w:t>
      </w:r>
      <m:oMath>
        <m:r>
          <m:t>m</m:t>
        </m:r>
      </m:oMath>
      <w:r>
        <w:t xml:space="preserve"> </w:t>
      </w:r>
      <w:r>
        <w:t xml:space="preserve">has a moment</w:t>
      </w:r>
      <w:r>
        <w:t xml:space="preserve"> </w:t>
      </w:r>
      <m:oMath>
        <m:sSub>
          <m:e>
            <m:r>
              <m:t>I</m:t>
            </m:r>
          </m:e>
          <m:sub>
            <m:r>
              <m:rPr>
                <m:sty m:val="p"/>
              </m:rPr>
              <m:t>c</m:t>
            </m:r>
            <m:r>
              <m:rPr>
                <m:sty m:val="p"/>
              </m:rPr>
              <m:t>m</m:t>
            </m:r>
          </m:sub>
        </m:sSub>
        <m:r>
          <m:rPr>
            <m:sty m:val="p"/>
          </m:rPr>
          <m:t>=</m:t>
        </m:r>
        <m:r>
          <m:t>m</m:t>
        </m:r>
        <m:sSup>
          <m:e>
            <m:r>
              <m:t>L</m:t>
            </m:r>
          </m:e>
          <m:sup>
            <m:r>
              <m:t>2</m:t>
            </m:r>
          </m:sup>
        </m:sSup>
        <m:r>
          <m:rPr>
            <m:sty m:val="p"/>
          </m:rPr>
          <m:t>/</m:t>
        </m:r>
        <m:r>
          <m:t>12</m:t>
        </m:r>
      </m:oMath>
      <w:r>
        <w:t xml:space="preserve"> </w:t>
      </w:r>
      <w:r>
        <w:t xml:space="preserve">about its own centroidal axis. Translating that axis a distance</w:t>
      </w:r>
      <w:r>
        <w:t xml:space="preserve"> </w:t>
      </w:r>
      <m:oMath>
        <m:r>
          <m:t>o</m:t>
        </m:r>
      </m:oMath>
      <w:r>
        <w:t xml:space="preserve"> </w:t>
      </w:r>
      <w:r>
        <w:t xml:space="preserve">to the bus axis adds the point-mass term</w:t>
      </w:r>
      <w:r>
        <w:t xml:space="preserve"> </w:t>
      </w:r>
      <m:oMath>
        <m:r>
          <m:t>m</m:t>
        </m:r>
        <m:sSup>
          <m:e>
            <m:r>
              <m:t>o</m:t>
            </m:r>
          </m:e>
          <m:sup>
            <m:r>
              <m:t>2</m:t>
            </m:r>
          </m:sup>
        </m:sSup>
      </m:oMath>
      <w:r>
        <w:t xml:space="preserve">, so</w:t>
      </w:r>
    </w:p>
    <w:p>
      <w:pPr>
        <w:pStyle w:val="BodyText"/>
      </w:pPr>
      <m:oMathPara>
        <m:oMathParaPr>
          <m:jc m:val="center"/>
        </m:oMathParaPr>
        <m:oMath>
          <m:sSub>
            <m:e>
              <m:r>
                <m:t>I</m:t>
              </m:r>
            </m:e>
            <m:sub>
              <m:r>
                <m:rPr>
                  <m:sty m:val="p"/>
                </m:rPr>
                <m:t>p</m:t>
              </m:r>
              <m:r>
                <m:rPr>
                  <m:sty m:val="p"/>
                </m:rPr>
                <m:t>a</m:t>
              </m:r>
              <m:r>
                <m:rPr>
                  <m:sty m:val="p"/>
                </m:rPr>
                <m:t>n</m:t>
              </m:r>
              <m:r>
                <m:rPr>
                  <m:sty m:val="p"/>
                </m:rPr>
                <m:t>e</m:t>
              </m:r>
              <m:r>
                <m:rPr>
                  <m:sty m:val="p"/>
                </m:rPr>
                <m:t>l</m:t>
              </m:r>
            </m:sub>
          </m:sSub>
          <m:r>
            <m:rPr>
              <m:sty m:val="p"/>
            </m:rPr>
            <m:t>=</m:t>
          </m:r>
          <m:sSub>
            <m:e>
              <m:r>
                <m:t>I</m:t>
              </m:r>
            </m:e>
            <m:sub>
              <m:r>
                <m:rPr>
                  <m:sty m:val="p"/>
                </m:rPr>
                <m:t>c</m:t>
              </m:r>
              <m:r>
                <m:rPr>
                  <m:sty m:val="p"/>
                </m:rPr>
                <m:t>m</m:t>
              </m:r>
            </m:sub>
          </m:sSub>
          <m:r>
            <m:rPr>
              <m:sty m:val="p"/>
            </m:rPr>
            <m:t>+</m:t>
          </m:r>
          <m:r>
            <m:t>m</m:t>
          </m:r>
          <m:sSup>
            <m:e>
              <m:r>
                <m:t>o</m:t>
              </m:r>
            </m:e>
            <m:sup>
              <m:r>
                <m:t>2</m:t>
              </m:r>
            </m:sup>
          </m:sSup>
          <m:r>
            <m:rPr>
              <m:sty m:val="p"/>
            </m:rPr>
            <m:t>=</m:t>
          </m:r>
          <m:r>
            <m:t>m</m:t>
          </m:r>
          <m:d>
            <m:dPr>
              <m:begChr m:val="("/>
              <m:sepChr m:val=""/>
              <m:endChr m:val=")"/>
              <m:grow/>
            </m:dPr>
            <m:e>
              <m:f>
                <m:fPr>
                  <m:type m:val="bar"/>
                </m:fPr>
                <m:num>
                  <m:sSup>
                    <m:e>
                      <m:r>
                        <m:t>L</m:t>
                      </m:r>
                    </m:e>
                    <m:sup>
                      <m:r>
                        <m:t>2</m:t>
                      </m:r>
                    </m:sup>
                  </m:sSup>
                </m:num>
                <m:den>
                  <m:r>
                    <m:t>12</m:t>
                  </m:r>
                </m:den>
              </m:f>
              <m:r>
                <m:rPr>
                  <m:sty m:val="p"/>
                </m:rPr>
                <m:t>+</m:t>
              </m:r>
              <m:sSup>
                <m:e>
                  <m:r>
                    <m:t>o</m:t>
                  </m:r>
                </m:e>
                <m:sup>
                  <m:r>
                    <m:t>2</m:t>
                  </m:r>
                </m:sup>
              </m:sSup>
            </m:e>
          </m:d>
          <m:r>
            <m:rPr>
              <m:sty m:val="p"/>
            </m:rPr>
            <m:t>,</m:t>
          </m:r>
        </m:oMath>
      </m:oMathPara>
    </w:p>
    <w:p>
      <w:pPr>
        <w:pStyle w:val="FirstParagraph"/>
      </w:pPr>
      <w:r>
        <w:t xml:space="preserve">confirming the relation used to assemble the diagonal tensor from bus, wings, and radiators.</w:t>
      </w:r>
    </w:p>
    <w:p>
      <w:pPr>
        <w:pStyle w:val="BodyText"/>
      </w:pPr>
      <w:r>
        <w:rPr>
          <w:b/>
          <w:bCs/>
        </w:rPr>
        <w:t xml:space="preserve">Worked launch-load check.</w:t>
      </w:r>
      <w:r>
        <w:t xml:space="preserve"> </w:t>
      </w:r>
      <w:r>
        <w:t xml:space="preserve">Take a single primary member of area</w:t>
      </w:r>
      <w:r>
        <w:t xml:space="preserve"> </w:t>
      </w:r>
      <m:oMath>
        <m:sSub>
          <m:e>
            <m:r>
              <m:t>A</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supporting a tributary mass</w:t>
      </w:r>
      <w:r>
        <w:t xml:space="preserve"> </w:t>
      </w:r>
      <m:oMath>
        <m:r>
          <m:t>m</m:t>
        </m:r>
      </m:oMath>
      <w:r>
        <w:t xml:space="preserve"> </w:t>
      </w:r>
      <w:r>
        <w:t xml:space="preserve">at the quasi-static load</w:t>
      </w:r>
      <w:r>
        <w:t xml:space="preserve"> </w:t>
      </w:r>
      <m:oMath>
        <m:sSub>
          <m:e>
            <m:r>
              <m:t>g</m:t>
            </m:r>
          </m:e>
          <m:sub>
            <m:r>
              <m:rPr>
                <m:sty m:val="p"/>
              </m:rPr>
              <m:t>l</m:t>
            </m:r>
            <m:r>
              <m:rPr>
                <m:sty m:val="p"/>
              </m:rPr>
              <m:t>o</m:t>
            </m:r>
            <m:r>
              <m:rPr>
                <m:sty m:val="p"/>
              </m:rPr>
              <m:t>a</m:t>
            </m:r>
            <m:r>
              <m:rPr>
                <m:sty m:val="p"/>
              </m:rPr>
              <m:t>d</m:t>
            </m:r>
          </m:sub>
        </m:sSub>
        <m:r>
          <m:rPr>
            <m:sty m:val="p"/>
          </m:rPr>
          <m:t>=</m:t>
        </m:r>
        <m:r>
          <m:t>8.5</m:t>
        </m:r>
      </m:oMath>
      <w:r>
        <w:t xml:space="preserve"> </w:t>
      </w:r>
      <w:r>
        <w:t xml:space="preserve">stated in the chapter. The member stress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 and the strength margin against a yield strength</w:t>
      </w:r>
      <w:r>
        <w:t xml:space="preserve"> </w:t>
      </w:r>
      <m:oMath>
        <m:sSub>
          <m:e>
            <m:r>
              <m:t>σ</m:t>
            </m:r>
          </m:e>
          <m:sub>
            <m:r>
              <m:t>y</m:t>
            </m:r>
          </m:sub>
        </m:sSub>
      </m:oMath>
      <w:r>
        <w:t xml:space="preserve"> </w:t>
      </w:r>
      <w:r>
        <w:t xml:space="preserve">is</w:t>
      </w:r>
    </w:p>
    <w:p>
      <w:pPr>
        <w:pStyle w:val="BodyText"/>
      </w:pPr>
      <m:oMathPara>
        <m:oMathParaPr>
          <m:jc m:val="center"/>
        </m:oMathParaPr>
        <m:oMath>
          <m:r>
            <m:rPr>
              <m:sty m:val="p"/>
            </m:rPr>
            <m:t>M</m:t>
          </m:r>
          <m:r>
            <m:rPr>
              <m:sty m:val="p"/>
            </m:rPr>
            <m:t>S</m:t>
          </m:r>
          <m:r>
            <m:rPr>
              <m:sty m:val="p"/>
            </m:rPr>
            <m:t>=</m:t>
          </m:r>
          <m:f>
            <m:fPr>
              <m:type m:val="bar"/>
            </m:fPr>
            <m:num>
              <m:sSub>
                <m:e>
                  <m:r>
                    <m:t>σ</m:t>
                  </m:r>
                </m:e>
                <m:sub>
                  <m:r>
                    <m:t>y</m:t>
                  </m:r>
                </m:sub>
              </m:sSub>
            </m:num>
            <m:den>
              <m:sSub>
                <m:e>
                  <m:r>
                    <m:t>F</m:t>
                  </m:r>
                </m:e>
                <m:sub>
                  <m:r>
                    <m:t>s</m:t>
                  </m:r>
                </m:sub>
              </m:sSub>
              <m:r>
                <m:t> </m:t>
              </m:r>
              <m:sSub>
                <m:e>
                  <m:r>
                    <m:t>σ</m:t>
                  </m:r>
                </m:e>
                <m:sub>
                  <m:r>
                    <m:rPr>
                      <m:sty m:val="p"/>
                    </m:rPr>
                    <m:t>s</m:t>
                  </m:r>
                  <m:r>
                    <m:rPr>
                      <m:sty m:val="p"/>
                    </m:rPr>
                    <m:t>t</m:t>
                  </m:r>
                  <m:r>
                    <m:rPr>
                      <m:sty m:val="p"/>
                    </m:rPr>
                    <m:t>r</m:t>
                  </m:r>
                  <m:r>
                    <m:rPr>
                      <m:sty m:val="p"/>
                    </m:rPr>
                    <m:t>e</m:t>
                  </m:r>
                  <m:r>
                    <m:rPr>
                      <m:sty m:val="p"/>
                    </m:rPr>
                    <m:t>s</m:t>
                  </m:r>
                  <m:r>
                    <m:rPr>
                      <m:sty m:val="p"/>
                    </m:rPr>
                    <m:t>s</m:t>
                  </m:r>
                </m:sub>
              </m:sSub>
            </m:den>
          </m:f>
          <m:r>
            <m:rPr>
              <m:sty m:val="p"/>
            </m:rPr>
            <m:t>−</m:t>
          </m:r>
          <m:r>
            <m:t>1</m:t>
          </m:r>
          <m:r>
            <m:rPr>
              <m:sty m:val="p"/>
            </m:rPr>
            <m:t>=</m:t>
          </m:r>
          <m:f>
            <m:fPr>
              <m:type m:val="bar"/>
            </m:fPr>
            <m:num>
              <m:sSub>
                <m:e>
                  <m:r>
                    <m:t>σ</m:t>
                  </m:r>
                </m:e>
                <m:sub>
                  <m:r>
                    <m:t>y</m:t>
                  </m:r>
                </m:sub>
              </m:sSub>
              <m:r>
                <m:t> </m:t>
              </m:r>
              <m:sSub>
                <m:e>
                  <m:r>
                    <m:t>A</m:t>
                  </m:r>
                </m:e>
                <m:sub>
                  <m:r>
                    <m:rPr>
                      <m:sty m:val="p"/>
                    </m:rPr>
                    <m:t>m</m:t>
                  </m:r>
                  <m:r>
                    <m:rPr>
                      <m:sty m:val="p"/>
                    </m:rPr>
                    <m:t>e</m:t>
                  </m:r>
                  <m:r>
                    <m:rPr>
                      <m:sty m:val="p"/>
                    </m:rPr>
                    <m:t>m</m:t>
                  </m:r>
                  <m:r>
                    <m:rPr>
                      <m:sty m:val="p"/>
                    </m:rPr>
                    <m:t>b</m:t>
                  </m:r>
                  <m:r>
                    <m:rPr>
                      <m:sty m:val="p"/>
                    </m:rPr>
                    <m:t>e</m:t>
                  </m:r>
                  <m:r>
                    <m:rPr>
                      <m:sty m:val="p"/>
                    </m:rPr>
                    <m:t>r</m:t>
                  </m:r>
                </m:sub>
              </m:sSub>
            </m:num>
            <m:den>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den>
          </m:f>
          <m:r>
            <m:rPr>
              <m:sty m:val="p"/>
            </m:rPr>
            <m:t>−</m:t>
          </m:r>
          <m:r>
            <m:t>1</m:t>
          </m:r>
          <m:r>
            <m:rPr>
              <m:sty m:val="p"/>
            </m:rPr>
            <m:t>,</m:t>
          </m:r>
        </m:oMath>
      </m:oMathPara>
    </w:p>
    <w:p>
      <w:pPr>
        <w:pStyle w:val="FirstParagraph"/>
      </w:pPr>
      <w:r>
        <w:t xml:space="preserve">where</w:t>
      </w:r>
      <w:r>
        <w:t xml:space="preserve"> </w:t>
      </w:r>
      <m:oMath>
        <m:sSub>
          <m:e>
            <m:r>
              <m:t>F</m:t>
            </m:r>
          </m:e>
          <m:sub>
            <m:r>
              <m:t>s</m:t>
            </m:r>
          </m:sub>
        </m:sSub>
      </m:oMath>
      <w:r>
        <w:t xml:space="preserve"> </w:t>
      </w:r>
      <w:r>
        <w:t xml:space="preserve">is the factor of safety. Setting</w:t>
      </w:r>
      <w:r>
        <w:t xml:space="preserve"> </w:t>
      </w:r>
      <m:oMath>
        <m:r>
          <m:rPr>
            <m:sty m:val="p"/>
          </m:rPr>
          <m:t>M</m:t>
        </m:r>
        <m:r>
          <m:rPr>
            <m:sty m:val="p"/>
          </m:rPr>
          <m:t>S</m:t>
        </m:r>
        <m:r>
          <m:rPr>
            <m:sty m:val="p"/>
          </m:rPr>
          <m:t>=</m:t>
        </m:r>
        <m:r>
          <m:t>0</m:t>
        </m:r>
      </m:oMath>
      <w:r>
        <w:t xml:space="preserve"> </w:t>
      </w:r>
      <w:r>
        <w:t xml:space="preserve">inverts to the minimum member area,</w:t>
      </w:r>
    </w:p>
    <w:p>
      <w:pPr>
        <w:pStyle w:val="BodyText"/>
      </w:pPr>
      <m:oMathPara>
        <m:oMathParaPr>
          <m:jc m:val="center"/>
        </m:oMathParaP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r>
            <m:rPr>
              <m:sty m:val="p"/>
            </m:rPr>
            <m:t>=</m:t>
          </m:r>
          <m:f>
            <m:fPr>
              <m:type m:val="bar"/>
            </m:fPr>
            <m:num>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num>
            <m:den>
              <m:sSub>
                <m:e>
                  <m:r>
                    <m:t>σ</m:t>
                  </m:r>
                </m:e>
                <m:sub>
                  <m:r>
                    <m:t>y</m:t>
                  </m:r>
                </m:sub>
              </m:sSub>
            </m:den>
          </m:f>
          <m:r>
            <m:rPr>
              <m:sty m:val="p"/>
            </m:rPr>
            <m:t>,</m:t>
          </m:r>
        </m:oMath>
      </m:oMathPara>
    </w:p>
    <w:p>
      <w:pPr>
        <w:pStyle w:val="FirstParagraph"/>
      </w:pPr>
      <w:r>
        <w:t xml:space="preserve">so the required cross-section scales linearly with supported mass and load factor and inversely with material strength.</w:t>
      </w:r>
    </w:p>
    <w:p>
      <w:pPr>
        <w:pStyle w:val="BodyText"/>
      </w:pPr>
      <w:r>
        <w:rPr>
          <w:b/>
          <w:bCs/>
        </w:rPr>
        <w:t xml:space="preserve">Design implication.</w:t>
      </w:r>
      <w:r>
        <w:t xml:space="preserve"> </w:t>
      </w:r>
      <w:r>
        <w:t xml:space="preserve">Because inertia grows with the square of panel length and offset while the launch-driven member area grows only linearly with mass, large deployed structures are dominated by their inertial and modal penalties rather than by static strength; the mass budget should therefore be tightened at the geometry stage, before member sizing.</w:t>
      </w:r>
    </w:p>
    <w:bookmarkEnd w:id="84"/>
    <w:bookmarkStart w:id="88"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86" name="Picture"/>
            <a:graphic>
              <a:graphicData uri="http://schemas.openxmlformats.org/drawingml/2006/picture">
                <pic:pic>
                  <pic:nvPicPr>
                    <pic:cNvPr descr="schematics/diagram_pointing.png" id="87" name="Picture"/>
                    <pic:cNvPicPr>
                      <a:picLocks noChangeArrowheads="1" noChangeAspect="1"/>
                    </pic:cNvPicPr>
                  </pic:nvPicPr>
                  <pic:blipFill>
                    <a:blip r:embed="rId85"/>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p>
      <w:pPr>
        <w:pStyle w:val="BodyText"/>
      </w:pPr>
      <w:r>
        <w:rPr>
          <w:b/>
          <w:bCs/>
        </w:rPr>
        <w:t xml:space="preserve">Derivation of the gravity-gradient torque.</w:t>
      </w:r>
      <w:r>
        <w:t xml:space="preserve"> </w:t>
      </w:r>
      <w:r>
        <w:t xml:space="preserve">The gravity-gradient torque arises because the gravitational pull on a mass element varies with distance from Earth, so a non-spherical inertia distribution feels a net restoring couple. For a rigid body whose principal axes make small angles with the orbit frame, the torque about the body axes is</w:t>
      </w:r>
    </w:p>
    <w:p>
      <w:pPr>
        <w:pStyle w:val="BodyText"/>
      </w:pPr>
      <m:oMathPara>
        <m:oMathParaPr>
          <m:jc m:val="center"/>
        </m:oMathParaPr>
        <m:oMath>
          <m:sSub>
            <m:e>
              <m:r>
                <m:rPr>
                  <m:sty m:val="bi"/>
                </m:rPr>
                <m:t>τ</m:t>
              </m:r>
            </m:e>
            <m:sub>
              <m:r>
                <m:rPr>
                  <m:sty m:val="p"/>
                </m:rPr>
                <m:t>g</m:t>
              </m:r>
              <m:r>
                <m:rPr>
                  <m:sty m:val="p"/>
                </m:rPr>
                <m:t>g</m:t>
              </m:r>
            </m:sub>
          </m:sSub>
          <m:r>
            <m:rPr>
              <m:sty m:val="p"/>
            </m:rPr>
            <m:t>=</m:t>
          </m:r>
          <m:r>
            <m:t>3</m:t>
          </m:r>
          <m:sSup>
            <m:e>
              <m:r>
                <m:t>n</m:t>
              </m:r>
            </m:e>
            <m:sup>
              <m:r>
                <m:t>2</m:t>
              </m:r>
            </m:sup>
          </m:sSup>
          <m:r>
            <m:t> </m:t>
          </m:r>
          <m:acc>
            <m:accPr>
              <m:chr m:val="̂"/>
            </m:accPr>
            <m:e>
              <m:r>
                <m:rPr>
                  <m:sty m:val="bi"/>
                </m:rPr>
                <m:t>r</m:t>
              </m:r>
            </m:e>
          </m:acc>
          <m:r>
            <m:rPr>
              <m:sty m:val="p"/>
            </m:rPr>
            <m:t>×</m:t>
          </m:r>
          <m:r>
            <m:rPr>
              <m:sty m:val="p"/>
            </m:rPr>
            <m:t>(</m:t>
          </m:r>
          <m:r>
            <m:rPr>
              <m:sty m:val="bi"/>
            </m:rPr>
            <m:t>I</m:t>
          </m:r>
          <m:r>
            <m:t> </m:t>
          </m:r>
          <m:acc>
            <m:accPr>
              <m:chr m:val="̂"/>
            </m:accPr>
            <m:e>
              <m:r>
                <m:rPr>
                  <m:sty m:val="bi"/>
                </m:rPr>
                <m:t>r</m:t>
              </m:r>
            </m:e>
          </m:acc>
          <m:r>
            <m:rPr>
              <m:sty m:val="p"/>
            </m:rPr>
            <m:t>)</m:t>
          </m:r>
          <m:r>
            <m:rPr>
              <m:sty m:val="p"/>
            </m:rPr>
            <m:t>,</m:t>
          </m:r>
        </m:oMath>
      </m:oMathPara>
    </w:p>
    <w:p>
      <w:pPr>
        <w:pStyle w:val="FirstParagraph"/>
      </w:pPr>
      <w:r>
        <w:t xml:space="preserve">where</w:t>
      </w:r>
      <w:r>
        <w:t xml:space="preserve"> </w:t>
      </w:r>
      <m:oMath>
        <m:r>
          <m:t>n</m:t>
        </m:r>
        <m:r>
          <m:rPr>
            <m:sty m:val="p"/>
          </m:rPr>
          <m:t>=</m:t>
        </m:r>
        <m:rad>
          <m:radPr>
            <m:degHide m:val="on"/>
          </m:radPr>
          <m:deg/>
          <m:e>
            <m:r>
              <m:t>μ</m:t>
            </m:r>
            <m:r>
              <m:rPr>
                <m:sty m:val="p"/>
              </m:rPr>
              <m:t>/</m:t>
            </m:r>
            <m:sSup>
              <m:e>
                <m:r>
                  <m:t>a</m:t>
                </m:r>
              </m:e>
              <m:sup>
                <m:r>
                  <m:t>3</m:t>
                </m:r>
              </m:sup>
            </m:sSup>
          </m:e>
        </m:rad>
      </m:oMath>
      <w:r>
        <w:t xml:space="preserve"> </w:t>
      </w:r>
      <w:r>
        <w:t xml:space="preserve">is the orbital mean motion,</w:t>
      </w:r>
      <w:r>
        <w:t xml:space="preserve"> </w:t>
      </w:r>
      <m:oMath>
        <m:acc>
          <m:accPr>
            <m:chr m:val="̂"/>
          </m:accPr>
          <m:e>
            <m:r>
              <m:rPr>
                <m:sty m:val="bi"/>
              </m:rPr>
              <m:t>r</m:t>
            </m:r>
          </m:e>
        </m:acc>
      </m:oMath>
      <w:r>
        <w:t xml:space="preserve"> </w:t>
      </w:r>
      <w:r>
        <w:t xml:space="preserve">is the local vertical unit vector, and</w:t>
      </w:r>
      <w:r>
        <w:t xml:space="preserve"> </w:t>
      </w:r>
      <m:oMath>
        <m:r>
          <m:rPr>
            <m:sty m:val="bi"/>
          </m:rPr>
          <m:t>I</m:t>
        </m:r>
      </m:oMath>
      <w:r>
        <w:t xml:space="preserve"> </w:t>
      </w:r>
      <w:r>
        <w:t xml:space="preserve">is the inertia tensor. Resolving</w:t>
      </w:r>
      <w:r>
        <w:t xml:space="preserve"> </w:t>
      </w:r>
      <m:oMath>
        <m:acc>
          <m:accPr>
            <m:chr m:val="̂"/>
          </m:accPr>
          <m:e>
            <m:r>
              <m:rPr>
                <m:sty m:val="bi"/>
              </m:rPr>
              <m:t>r</m:t>
            </m:r>
          </m:e>
        </m:acc>
      </m:oMath>
      <w:r>
        <w:t xml:space="preserve"> </w:t>
      </w:r>
      <w:r>
        <w:t xml:space="preserve">in the principal frame for a single-axis pitch offset</w:t>
      </w:r>
      <w:r>
        <w:t xml:space="preserve"> </w:t>
      </w:r>
      <m:oMath>
        <m:r>
          <m:t>θ</m:t>
        </m:r>
      </m:oMath>
      <w:r>
        <w:t xml:space="preserve"> </w:t>
      </w:r>
      <w:r>
        <w:t xml:space="preserve">gives components</w:t>
      </w:r>
      <w:r>
        <w:t xml:space="preserve"> </w:t>
      </w:r>
      <m:oMath>
        <m:acc>
          <m:accPr>
            <m:chr m:val="̂"/>
          </m:accPr>
          <m:e>
            <m:r>
              <m:rPr>
                <m:sty m:val="bi"/>
              </m:rPr>
              <m:t>r</m:t>
            </m:r>
          </m:e>
        </m:acc>
        <m:r>
          <m:rPr>
            <m:sty m:val="p"/>
          </m:rPr>
          <m:t>=</m:t>
        </m:r>
        <m:r>
          <m:rPr>
            <m:sty m:val="p"/>
          </m:rPr>
          <m:t>(</m:t>
        </m:r>
        <m:r>
          <m:rPr>
            <m:sty m:val="p"/>
          </m:rPr>
          <m:t>sin</m:t>
        </m:r>
        <m:r>
          <m:t>θ</m:t>
        </m:r>
        <m:r>
          <m:rPr>
            <m:sty m:val="p"/>
          </m:rPr>
          <m:t>,</m:t>
        </m:r>
        <m:r>
          <m:t> </m:t>
        </m:r>
        <m:r>
          <m:t>0</m:t>
        </m:r>
        <m:r>
          <m:rPr>
            <m:sty m:val="p"/>
          </m:rPr>
          <m:t>,</m:t>
        </m:r>
        <m:r>
          <m:t> </m:t>
        </m:r>
        <m:r>
          <m:rPr>
            <m:sty m:val="p"/>
          </m:rPr>
          <m:t>cos</m:t>
        </m:r>
        <m:r>
          <m:t>θ</m:t>
        </m:r>
        <m:r>
          <m:rPr>
            <m:sty m:val="p"/>
          </m:rPr>
          <m:t>)</m:t>
        </m:r>
      </m:oMath>
      <w:r>
        <w:t xml:space="preserve">. Forming</w:t>
      </w:r>
      <w:r>
        <w:t xml:space="preserve"> </w:t>
      </w:r>
      <m:oMath>
        <m:r>
          <m:rPr>
            <m:sty m:val="bi"/>
          </m:rPr>
          <m:t>I</m:t>
        </m:r>
        <m:r>
          <m:t> </m:t>
        </m:r>
        <m:acc>
          <m:accPr>
            <m:chr m:val="̂"/>
          </m:accPr>
          <m:e>
            <m:r>
              <m:rPr>
                <m:sty m:val="bi"/>
              </m:rPr>
              <m:t>r</m:t>
            </m:r>
          </m:e>
        </m:acc>
        <m:r>
          <m:rPr>
            <m:sty m:val="p"/>
          </m:rPr>
          <m:t>=</m:t>
        </m:r>
        <m:r>
          <m:rPr>
            <m:sty m:val="p"/>
          </m:rPr>
          <m:t>(</m:t>
        </m:r>
        <m:sSub>
          <m:e>
            <m:r>
              <m:t>I</m:t>
            </m:r>
          </m:e>
          <m:sub>
            <m:r>
              <m:t>x</m:t>
            </m:r>
          </m:sub>
        </m:sSub>
        <m:r>
          <m:rPr>
            <m:sty m:val="p"/>
          </m:rPr>
          <m:t>sin</m:t>
        </m:r>
        <m:r>
          <m:t>θ</m:t>
        </m:r>
        <m:r>
          <m:rPr>
            <m:sty m:val="p"/>
          </m:rPr>
          <m:t>,</m:t>
        </m:r>
        <m:r>
          <m:t> </m:t>
        </m:r>
        <m:r>
          <m:t>0</m:t>
        </m:r>
        <m:r>
          <m:rPr>
            <m:sty m:val="p"/>
          </m:rPr>
          <m:t>,</m:t>
        </m:r>
        <m:r>
          <m:t> </m:t>
        </m:r>
        <m:sSub>
          <m:e>
            <m:r>
              <m:t>I</m:t>
            </m:r>
          </m:e>
          <m:sub>
            <m:r>
              <m:t>z</m:t>
            </m:r>
          </m:sub>
        </m:sSub>
        <m:r>
          <m:rPr>
            <m:sty m:val="p"/>
          </m:rPr>
          <m:t>cos</m:t>
        </m:r>
        <m:r>
          <m:t>θ</m:t>
        </m:r>
        <m:r>
          <m:rPr>
            <m:sty m:val="p"/>
          </m:rPr>
          <m:t>)</m:t>
        </m:r>
      </m:oMath>
      <w:r>
        <w:t xml:space="preserve"> </w:t>
      </w:r>
      <w:r>
        <w:t xml:space="preserve">and taking the cross product leaves a single nonzero component,</w:t>
      </w:r>
    </w:p>
    <w:p>
      <w:pPr>
        <w:pStyle w:val="BodyText"/>
      </w:pPr>
      <m:oMathPara>
        <m:oMathParaPr>
          <m:jc m:val="center"/>
        </m:oMathParaPr>
        <m:oMath>
          <m:sSub>
            <m:e>
              <m:r>
                <m:t>τ</m:t>
              </m:r>
            </m:e>
            <m:sub>
              <m:r>
                <m:rPr>
                  <m:sty m:val="p"/>
                </m:rPr>
                <m:t>g</m:t>
              </m:r>
              <m:r>
                <m:rPr>
                  <m:sty m:val="p"/>
                </m:rPr>
                <m:t>g</m:t>
              </m:r>
            </m:sub>
          </m:sSub>
          <m:r>
            <m:rPr>
              <m:sty m:val="p"/>
            </m:rPr>
            <m:t>=</m:t>
          </m:r>
          <m:r>
            <m:t>3</m:t>
          </m:r>
          <m:sSup>
            <m:e>
              <m:r>
                <m:t>n</m:t>
              </m:r>
            </m:e>
            <m:sup>
              <m:r>
                <m:t>2</m:t>
              </m:r>
            </m:sup>
          </m:sSup>
          <m:r>
            <m:rPr>
              <m:sty m:val="p"/>
            </m:rPr>
            <m:t>(</m:t>
          </m:r>
          <m:sSub>
            <m:e>
              <m:r>
                <m:t>I</m:t>
              </m:r>
            </m:e>
            <m:sub>
              <m:r>
                <m:t>z</m:t>
              </m:r>
            </m:sub>
          </m:sSub>
          <m:r>
            <m:rPr>
              <m:sty m:val="p"/>
            </m:rPr>
            <m:t>−</m:t>
          </m:r>
          <m:sSub>
            <m:e>
              <m:r>
                <m:t>I</m:t>
              </m:r>
            </m:e>
            <m:sub>
              <m:r>
                <m:t>x</m:t>
              </m:r>
            </m:sub>
          </m:sSub>
          <m:r>
            <m:rPr>
              <m:sty m:val="p"/>
            </m:rPr>
            <m:t>)</m:t>
          </m:r>
          <m:r>
            <m:rPr>
              <m:sty m:val="p"/>
            </m:rPr>
            <m:t>sin</m:t>
          </m:r>
          <m:r>
            <m:t>θ</m:t>
          </m:r>
          <m:r>
            <m:rPr>
              <m:sty m:val="p"/>
            </m:rPr>
            <m:t>cos</m:t>
          </m:r>
          <m:r>
            <m:t>θ</m:t>
          </m:r>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oMath>
      </m:oMathPara>
    </w:p>
    <w:p>
      <w:pPr>
        <w:pStyle w:val="FirstParagraph"/>
      </w:pPr>
      <w:r>
        <w:t xml:space="preserve">using</w:t>
      </w:r>
      <w:r>
        <w:t xml:space="preserve"> </w:t>
      </w:r>
      <m:oMath>
        <m:r>
          <m:t>2</m:t>
        </m:r>
        <m:r>
          <m:rPr>
            <m:sty m:val="p"/>
          </m:rPr>
          <m:t>sin</m:t>
        </m:r>
        <m:r>
          <m:t>θ</m:t>
        </m:r>
        <m:r>
          <m:rPr>
            <m:sty m:val="p"/>
          </m:rPr>
          <m:t>cos</m:t>
        </m:r>
        <m:r>
          <m:t>θ</m:t>
        </m:r>
        <m:r>
          <m:rPr>
            <m:sty m:val="p"/>
          </m:rPr>
          <m:t>=</m:t>
        </m:r>
        <m:r>
          <m:rPr>
            <m:sty m:val="p"/>
          </m:rPr>
          <m:t>sin</m:t>
        </m:r>
        <m:r>
          <m:t>2</m:t>
        </m:r>
        <m:r>
          <m:t>θ</m:t>
        </m:r>
      </m:oMath>
      <w:r>
        <w:t xml:space="preserve">. The absolute value in (13.1) reflects that the magnitude, not the sign, sets the wheel-sizing demand. The torque vanishes when the minor axis is vertical and peaks at</w:t>
      </w:r>
      <w:r>
        <w:t xml:space="preserve"> </w:t>
      </w:r>
      <m:oMath>
        <m:r>
          <m:t>θ</m:t>
        </m:r>
        <m:r>
          <m:rPr>
            <m:sty m:val="p"/>
          </m:rPr>
          <m:t>=</m:t>
        </m:r>
        <m:sSup>
          <m:e>
            <m:r>
              <m:t>45</m:t>
            </m:r>
          </m:e>
          <m:sup>
            <m:r>
              <m:rPr>
                <m:sty m:val="p"/>
              </m:rPr>
              <m:t>∘</m:t>
            </m:r>
          </m:sup>
        </m:sSup>
      </m:oMath>
      <w:r>
        <w:t xml:space="preserve">, which is why a stable bus is flown with its minimum-inertia axis along the local vertical.</w:t>
      </w:r>
    </w:p>
    <w:p>
      <w:pPr>
        <w:pStyle w:val="BodyText"/>
      </w:pPr>
      <w:r>
        <w:rPr>
          <w:b/>
          <w:bCs/>
        </w:rPr>
        <w:t xml:space="preserve">Mean motion at the reference altitude.</w:t>
      </w:r>
      <w:r>
        <w:t xml:space="preserve"> </w:t>
      </w:r>
      <w:r>
        <w:t xml:space="preserve">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 </m:t>
        </m:r>
        <m:sSup>
          <m:e>
            <m:r>
              <m:rPr>
                <m:sty m:val="p"/>
              </m:rPr>
              <m:t>s</m:t>
            </m:r>
          </m:e>
          <m:sup>
            <m:r>
              <m:rPr>
                <m:sty m:val="p"/>
              </m:rPr>
              <m:t>−</m:t>
            </m:r>
            <m:r>
              <m:rPr>
                <m:sty m:val="p"/>
              </m:rPr>
              <m:t>2</m:t>
            </m:r>
          </m:sup>
        </m:sSup>
      </m:oMath>
      <w:r>
        <w:t xml:space="preserve"> </w:t>
      </w:r>
      <w:r>
        <w:t xml:space="preserve">and a circular orbit at</w:t>
      </w:r>
      <w:r>
        <w:t xml:space="preserve"> </w:t>
      </w:r>
      <m:oMath>
        <m:r>
          <m:t>650</m:t>
        </m:r>
        <m:r>
          <m:t> </m:t>
        </m:r>
        <m:r>
          <m:rPr>
            <m:sty m:val="p"/>
          </m:rPr>
          <m:t>k</m:t>
        </m:r>
        <m:r>
          <m:rPr>
            <m:sty m:val="p"/>
          </m:rPr>
          <m:t>m</m:t>
        </m:r>
      </m:oMath>
      <w:r>
        <w:t xml:space="preserve">, the semi-major axis is</w:t>
      </w:r>
      <w:r>
        <w:t xml:space="preserve"> </w:t>
      </w:r>
      <m:oMath>
        <m:r>
          <m:t>a</m:t>
        </m:r>
        <m:r>
          <m:rPr>
            <m:sty m:val="p"/>
          </m:rPr>
          <m:t>=</m:t>
        </m:r>
        <m:r>
          <m:t>6378</m:t>
        </m:r>
        <m:r>
          <m:rPr>
            <m:sty m:val="p"/>
          </m:rPr>
          <m:t>+</m:t>
        </m:r>
        <m:r>
          <m:t>650</m:t>
        </m:r>
        <m:r>
          <m:rPr>
            <m:sty m:val="p"/>
          </m:rPr>
          <m:t>=</m:t>
        </m:r>
        <m:r>
          <m:t>7028</m:t>
        </m:r>
        <m:r>
          <m:t> </m:t>
        </m:r>
        <m:r>
          <m:rPr>
            <m:sty m:val="p"/>
          </m:rPr>
          <m:t>k</m:t>
        </m:r>
        <m:r>
          <m:rPr>
            <m:sty m:val="p"/>
          </m:rPr>
          <m:t>m</m:t>
        </m:r>
      </m:oMath>
      <w:r>
        <w:t xml:space="preserve">, so</w:t>
      </w:r>
    </w:p>
    <w:p>
      <w:pPr>
        <w:pStyle w:val="BodyText"/>
      </w:pPr>
      <m:oMathPara>
        <m:oMathParaPr>
          <m:jc m:val="center"/>
        </m:oMathParaPr>
        <m:oMath>
          <m:r>
            <m:t>n</m:t>
          </m:r>
          <m:r>
            <m:rPr>
              <m:sty m:val="p"/>
            </m:rPr>
            <m:t>=</m:t>
          </m:r>
          <m:rad>
            <m:radPr>
              <m:degHide m:val="on"/>
            </m:radPr>
            <m:deg/>
            <m:e>
              <m:f>
                <m:fPr>
                  <m:type m:val="bar"/>
                </m:fPr>
                <m:num>
                  <m:r>
                    <m:t>3.986</m:t>
                  </m:r>
                  <m:r>
                    <m:rPr>
                      <m:sty m:val="p"/>
                    </m:rPr>
                    <m:t>×</m:t>
                  </m:r>
                  <m:sSup>
                    <m:e>
                      <m:r>
                        <m:t>10</m:t>
                      </m:r>
                    </m:e>
                    <m:sup>
                      <m:r>
                        <m:t>14</m:t>
                      </m:r>
                    </m:sup>
                  </m:sSup>
                </m:num>
                <m:den>
                  <m:r>
                    <m:rPr>
                      <m:sty m:val="p"/>
                    </m:rPr>
                    <m:t>(</m:t>
                  </m:r>
                  <m:r>
                    <m:t>7.028</m:t>
                  </m:r>
                  <m:r>
                    <m:rPr>
                      <m:sty m:val="p"/>
                    </m:rPr>
                    <m:t>×</m:t>
                  </m:r>
                  <m:sSup>
                    <m:e>
                      <m:r>
                        <m:t>10</m:t>
                      </m:r>
                    </m:e>
                    <m:sup>
                      <m:r>
                        <m:t>6</m:t>
                      </m:r>
                    </m:sup>
                  </m:sSup>
                  <m:sSup>
                    <m:e>
                      <m:r>
                        <m:rPr>
                          <m:sty m:val="p"/>
                        </m:rPr>
                        <m:t>)</m:t>
                      </m:r>
                    </m:e>
                    <m:sup>
                      <m:r>
                        <m:t>3</m:t>
                      </m:r>
                    </m:sup>
                  </m:sSup>
                </m:den>
              </m:f>
            </m:e>
          </m:rad>
          <m:r>
            <m:rPr>
              <m:sty m:val="p"/>
            </m:rPr>
            <m:t>≈</m:t>
          </m:r>
          <m:r>
            <m:t>1.07</m:t>
          </m:r>
          <m:r>
            <m:rPr>
              <m:sty m:val="p"/>
            </m:rPr>
            <m:t>×</m:t>
          </m:r>
          <m:sSup>
            <m:e>
              <m:r>
                <m:t>10</m:t>
              </m:r>
            </m:e>
            <m:sup>
              <m:r>
                <m:rPr>
                  <m:sty m:val="p"/>
                </m:rPr>
                <m:t>−</m:t>
              </m:r>
              <m:r>
                <m:t>3</m:t>
              </m:r>
            </m:sup>
          </m:sSup>
          <m:r>
            <m:t> </m:t>
          </m:r>
          <m:r>
            <m:rPr>
              <m:sty m:val="p"/>
            </m:rPr>
            <m:t>r</m:t>
          </m:r>
          <m:r>
            <m:rPr>
              <m:sty m:val="p"/>
            </m:rPr>
            <m:t>a</m:t>
          </m:r>
          <m:r>
            <m:rPr>
              <m:sty m:val="p"/>
            </m:rPr>
            <m:t>d</m:t>
          </m:r>
          <m:r>
            <m:rPr>
              <m:sty m:val="p"/>
            </m:rPr>
            <m:t> </m:t>
          </m:r>
          <m:sSup>
            <m:e>
              <m:r>
                <m:rPr>
                  <m:sty m:val="p"/>
                </m:rPr>
                <m:t>s</m:t>
              </m:r>
            </m:e>
            <m:sup>
              <m:r>
                <m:rPr>
                  <m:sty m:val="p"/>
                </m:rPr>
                <m:t>−</m:t>
              </m:r>
              <m:r>
                <m:rPr>
                  <m:sty m:val="p"/>
                </m:rPr>
                <m:t>1</m:t>
              </m:r>
            </m:sup>
          </m:sSup>
          <m:r>
            <m:rPr>
              <m:sty m:val="p"/>
            </m:rPr>
            <m:t>.</m:t>
          </m:r>
        </m:oMath>
      </m:oMathPara>
    </w:p>
    <w:p>
      <w:pPr>
        <w:pStyle w:val="FirstParagraph"/>
      </w:pPr>
      <w:r>
        <w:t xml:space="preserve">The factor</w:t>
      </w:r>
      <w:r>
        <w:t xml:space="preserve"> </w:t>
      </w:r>
      <m:oMath>
        <m:sSup>
          <m:e>
            <m:r>
              <m:t>n</m:t>
            </m:r>
          </m:e>
          <m:sup>
            <m:r>
              <m:t>2</m:t>
            </m:r>
          </m:sup>
        </m:sSup>
        <m:r>
          <m:rPr>
            <m:sty m:val="p"/>
          </m:rPr>
          <m:t>≈</m:t>
        </m:r>
        <m:r>
          <m:t>1.1</m:t>
        </m:r>
        <m:r>
          <m:rPr>
            <m:sty m:val="p"/>
          </m:rPr>
          <m:t>×</m:t>
        </m:r>
        <m:sSup>
          <m:e>
            <m:r>
              <m:t>10</m:t>
            </m:r>
          </m:e>
          <m:sup>
            <m:r>
              <m:rPr>
                <m:sty m:val="p"/>
              </m:rPr>
              <m:t>−</m:t>
            </m:r>
            <m:r>
              <m:t>6</m:t>
            </m:r>
          </m:sup>
        </m:sSup>
        <m:r>
          <m:t> </m:t>
        </m:r>
        <m:sSup>
          <m:e>
            <m:r>
              <m:rPr>
                <m:sty m:val="p"/>
              </m:rPr>
              <m:t>s</m:t>
            </m:r>
          </m:e>
          <m:sup>
            <m:r>
              <m:rPr>
                <m:sty m:val="p"/>
              </m:rPr>
              <m:t>−</m:t>
            </m:r>
            <m:r>
              <m:rPr>
                <m:sty m:val="p"/>
              </m:rPr>
              <m:t>2</m:t>
            </m:r>
          </m:sup>
        </m:sSup>
      </m:oMath>
      <w:r>
        <w:t xml:space="preserve"> </w:t>
      </w:r>
      <w:r>
        <w:t xml:space="preserve">multiplied by an inertia asymmetry of order</w:t>
      </w:r>
      <w:r>
        <w:t xml:space="preserve"> </w:t>
      </w:r>
      <m:oMath>
        <m:sSup>
          <m:e>
            <m:r>
              <m:t>10</m:t>
            </m:r>
          </m:e>
          <m:sup>
            <m:r>
              <m:t>2</m:t>
            </m:r>
          </m:sup>
        </m:sSup>
        <m:r>
          <m:t> </m:t>
        </m:r>
        <m:r>
          <m:rPr>
            <m:sty m:val="p"/>
          </m:rPr>
          <m:t>k</m:t>
        </m:r>
        <m:r>
          <m:rPr>
            <m:sty m:val="p"/>
          </m:rPr>
          <m:t>g</m:t>
        </m:r>
        <m:r>
          <m:rPr>
            <m:sty m:val="p"/>
          </m:rPr>
          <m:t> </m:t>
        </m:r>
        <m:sSup>
          <m:e>
            <m:r>
              <m:rPr>
                <m:sty m:val="p"/>
              </m:rPr>
              <m:t>m</m:t>
            </m:r>
          </m:e>
          <m:sup>
            <m:r>
              <m:rPr>
                <m:sty m:val="p"/>
              </m:rPr>
              <m:t>2</m:t>
            </m:r>
          </m:sup>
        </m:sSup>
      </m:oMath>
      <w:r>
        <w:t xml:space="preserve"> </w:t>
      </w:r>
      <w:r>
        <w:t xml:space="preserve">reproduces the order</w:t>
      </w:r>
      <w:r>
        <w:t xml:space="preserve"> </w:t>
      </w:r>
      <m:oMath>
        <m:sSup>
          <m:e>
            <m:r>
              <m:t>10</m:t>
            </m:r>
          </m:e>
          <m:sup>
            <m:r>
              <m:rPr>
                <m:sty m:val="p"/>
              </m:rPr>
              <m:t>−</m:t>
            </m:r>
            <m:r>
              <m:t>4</m:t>
            </m:r>
          </m:sup>
        </m:sSup>
        <m:r>
          <m:t> </m:t>
        </m:r>
        <m:r>
          <m:rPr>
            <m:sty m:val="p"/>
          </m:rPr>
          <m:t>N</m:t>
        </m:r>
        <m:r>
          <m:rPr>
            <m:sty m:val="p"/>
          </m:rPr>
          <m:t> </m:t>
        </m:r>
        <m:r>
          <m:rPr>
            <m:sty m:val="p"/>
          </m:rPr>
          <m:t>m</m:t>
        </m:r>
      </m:oMath>
      <w:r>
        <w:t xml:space="preserve"> </w:t>
      </w:r>
      <w:r>
        <w:t xml:space="preserve">gravity-gradient torque quoted in the chapter.</w:t>
      </w:r>
    </w:p>
    <w:p>
      <w:pPr>
        <w:pStyle w:val="BodyText"/>
      </w:pPr>
      <w:r>
        <w:rPr>
          <w:b/>
          <w:bCs/>
        </w:rPr>
        <w:t xml:space="preserve">Linearizing the pointing-loss penalty.</w:t>
      </w:r>
      <w:r>
        <w:t xml:space="preserve"> </w:t>
      </w:r>
      <w:r>
        <w:t xml:space="preserve">Expanding the received-power factor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w:t>
      </w:r>
      <w:r>
        <w:t xml:space="preserve">for small jitter gives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t>1</m:t>
          </m:r>
          <m:r>
            <m:rPr>
              <m:sty m:val="p"/>
            </m:rPr>
            <m:t>−</m:t>
          </m:r>
          <m:r>
            <m:t>2</m:t>
          </m:r>
          <m:sSup>
            <m:e>
              <m:d>
                <m:dPr>
                  <m:begChr m:val="("/>
                  <m:sepChr m:val=""/>
                  <m:endChr m:val=")"/>
                  <m:grow/>
                </m:dPr>
                <m:e>
                  <m:f>
                    <m:fPr>
                      <m:type m:val="bar"/>
                    </m:fPr>
                    <m:num>
                      <m:sSub>
                        <m:e>
                          <m:r>
                            <m:t>θ</m:t>
                          </m:r>
                        </m:e>
                        <m:sub>
                          <m:r>
                            <m:rPr>
                              <m:sty m:val="p"/>
                            </m:rPr>
                            <m:t>e</m:t>
                          </m:r>
                          <m:r>
                            <m:rPr>
                              <m:sty m:val="p"/>
                            </m:rPr>
                            <m:t>r</m:t>
                          </m:r>
                          <m:r>
                            <m:rPr>
                              <m:sty m:val="p"/>
                            </m:rPr>
                            <m:t>r</m:t>
                          </m:r>
                        </m:sub>
                      </m:sSub>
                    </m:num>
                    <m:den>
                      <m:sSub>
                        <m:e>
                          <m:r>
                            <m:t>θ</m:t>
                          </m:r>
                        </m:e>
                        <m:sub>
                          <m:r>
                            <m:rPr>
                              <m:sty m:val="p"/>
                            </m:rPr>
                            <m:t>d</m:t>
                          </m:r>
                          <m:r>
                            <m:rPr>
                              <m:sty m:val="p"/>
                            </m:rPr>
                            <m:t>i</m:t>
                          </m:r>
                          <m:r>
                            <m:rPr>
                              <m:sty m:val="p"/>
                            </m:rPr>
                            <m:t>v</m:t>
                          </m:r>
                        </m:sub>
                      </m:sSub>
                    </m:den>
                  </m:f>
                </m:e>
              </m:d>
            </m:e>
            <m:sup>
              <m:r>
                <m:t>2</m:t>
              </m:r>
            </m:sup>
          </m:sSup>
          <m:r>
            <m:rPr>
              <m:sty m:val="p"/>
            </m:rPr>
            <m:t>,</m:t>
          </m:r>
        </m:oMath>
      </m:oMathPara>
    </w:p>
    <w:p>
      <w:pPr>
        <w:pStyle w:val="FirstParagraph"/>
      </w:pPr>
      <w:r>
        <w:t xml:space="preserve">so holding loss below a budget</w:t>
      </w:r>
      <w:r>
        <w:t xml:space="preserve"> </w:t>
      </w:r>
      <m:oMath>
        <m:r>
          <m:t>ϵ</m:t>
        </m:r>
      </m:oMath>
      <w:r>
        <w:t xml:space="preserve"> </w:t>
      </w:r>
      <w:r>
        <w:t xml:space="preserve">requires</w:t>
      </w:r>
      <w:r>
        <w:t xml:space="preserve"> </w:t>
      </w:r>
      <m:oMath>
        <m:sSub>
          <m:e>
            <m:r>
              <m:t>θ</m:t>
            </m:r>
          </m:e>
          <m:sub>
            <m:r>
              <m:rPr>
                <m:sty m:val="p"/>
              </m:rPr>
              <m:t>e</m:t>
            </m:r>
            <m:r>
              <m:rPr>
                <m:sty m:val="p"/>
              </m:rPr>
              <m:t>r</m:t>
            </m:r>
            <m:r>
              <m:rPr>
                <m:sty m:val="p"/>
              </m:rPr>
              <m:t>r</m:t>
            </m:r>
          </m:sub>
        </m:sSub>
        <m:r>
          <m:rPr>
            <m:sty m:val="p"/>
          </m:rPr>
          <m:t>≤</m:t>
        </m:r>
        <m:sSub>
          <m:e>
            <m:r>
              <m:t>θ</m:t>
            </m:r>
          </m:e>
          <m:sub>
            <m:r>
              <m:rPr>
                <m:sty m:val="p"/>
              </m:rPr>
              <m:t>d</m:t>
            </m:r>
            <m:r>
              <m:rPr>
                <m:sty m:val="p"/>
              </m:rPr>
              <m:t>i</m:t>
            </m:r>
            <m:r>
              <m:rPr>
                <m:sty m:val="p"/>
              </m:rPr>
              <m:t>v</m:t>
            </m:r>
          </m:sub>
        </m:sSub>
        <m:rad>
          <m:radPr>
            <m:degHide m:val="on"/>
          </m:radPr>
          <m:deg/>
          <m:e>
            <m:r>
              <m:t>ϵ</m:t>
            </m:r>
            <m:r>
              <m:rPr>
                <m:sty m:val="p"/>
              </m:rPr>
              <m:t>/</m:t>
            </m:r>
            <m:r>
              <m:t>2</m:t>
            </m:r>
          </m:e>
        </m:rad>
      </m:oMath>
      <w:r>
        <w:t xml:space="preserve">. The design implication is direct: tighter, higher-gain beams shrink</w:t>
      </w:r>
      <w:r>
        <w:t xml:space="preserve"> </w:t>
      </w:r>
      <m:oMath>
        <m:sSub>
          <m:e>
            <m:r>
              <m:t>θ</m:t>
            </m:r>
          </m:e>
          <m:sub>
            <m:r>
              <m:rPr>
                <m:sty m:val="p"/>
              </m:rPr>
              <m:t>d</m:t>
            </m:r>
            <m:r>
              <m:rPr>
                <m:sty m:val="p"/>
              </m:rPr>
              <m:t>i</m:t>
            </m:r>
            <m:r>
              <m:rPr>
                <m:sty m:val="p"/>
              </m:rPr>
              <m:t>v</m:t>
            </m:r>
          </m:sub>
        </m:sSub>
      </m:oMath>
      <w:r>
        <w:t xml:space="preserve"> </w:t>
      </w:r>
      <w:r>
        <w:t xml:space="preserve">and therefore tighten the residual-jitter requirement linearly, which is the quantitative reason the bus alone cannot close the long links and a fine-steering mirror, slaved to the received beacon, is mandatory.</w:t>
      </w:r>
    </w:p>
    <w:bookmarkEnd w:id="88"/>
    <w:bookmarkStart w:id="98"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90" name="Picture"/>
            <a:graphic>
              <a:graphicData uri="http://schemas.openxmlformats.org/drawingml/2006/picture">
                <pic:pic>
                  <pic:nvPicPr>
                    <pic:cNvPr descr="schematics/diagram_link.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93" name="Picture"/>
            <a:graphic>
              <a:graphicData uri="http://schemas.openxmlformats.org/drawingml/2006/picture">
                <pic:pic>
                  <pic:nvPicPr>
                    <pic:cNvPr descr="figures2/figA4_link.png" id="94" name="Picture"/>
                    <pic:cNvPicPr>
                      <a:picLocks noChangeArrowheads="1" noChangeAspect="1"/>
                    </pic:cNvPicPr>
                  </pic:nvPicPr>
                  <pic:blipFill>
                    <a:blip r:embed="rId92"/>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96" name="Picture"/>
            <a:graphic>
              <a:graphicData uri="http://schemas.openxmlformats.org/drawingml/2006/picture">
                <pic:pic>
                  <pic:nvPicPr>
                    <pic:cNvPr descr="systems_figs/fig_comms.png" id="97" name="Picture"/>
                    <pic:cNvPicPr>
                      <a:picLocks noChangeArrowheads="1" noChangeAspect="1"/>
                    </pic:cNvPicPr>
                  </pic:nvPicPr>
                  <pic:blipFill>
                    <a:blip r:embed="rId95"/>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p>
      <w:pPr>
        <w:pStyle w:val="BodyText"/>
      </w:pPr>
      <w:r>
        <w:rPr>
          <w:b/>
          <w:bCs/>
        </w:rPr>
        <w:t xml:space="preserve">Deriving the free-space loss.</w:t>
      </w:r>
      <w:r>
        <w:t xml:space="preserve"> </w:t>
      </w:r>
      <w:r>
        <w:t xml:space="preserve">The free-space loss in Eq. (14.1) follows from the spreading of an isotropically referenced wave. A transmitter radiating power</w:t>
      </w:r>
      <w:r>
        <w:t xml:space="preserve"> </w:t>
      </w:r>
      <m:oMath>
        <m:sSub>
          <m:e>
            <m:r>
              <m:t>P</m:t>
            </m:r>
          </m:e>
          <m:sub>
            <m:r>
              <m:rPr>
                <m:sty m:val="p"/>
              </m:rPr>
              <m:t>t</m:t>
            </m:r>
            <m:r>
              <m:rPr>
                <m:sty m:val="p"/>
              </m:rPr>
              <m:t>x</m:t>
            </m:r>
          </m:sub>
        </m:sSub>
      </m:oMath>
      <w:r>
        <w:t xml:space="preserve"> </w:t>
      </w:r>
      <w:r>
        <w:t xml:space="preserve">uniformly over a sphere of radius</w:t>
      </w:r>
      <w:r>
        <w:t xml:space="preserve"> </w:t>
      </w:r>
      <m:oMath>
        <m:r>
          <m:t>R</m:t>
        </m:r>
      </m:oMath>
      <w:r>
        <w:t xml:space="preserve"> </w:t>
      </w:r>
      <w:r>
        <w:t xml:space="preserve">produces an intensity</w:t>
      </w:r>
      <w:r>
        <w:t xml:space="preserve"> </w:t>
      </w:r>
      <m:oMath>
        <m:sSub>
          <m:e>
            <m:r>
              <m:t>P</m:t>
            </m:r>
          </m:e>
          <m:sub>
            <m:r>
              <m:rPr>
                <m:sty m:val="p"/>
              </m:rPr>
              <m:t>t</m:t>
            </m:r>
            <m:r>
              <m:rPr>
                <m:sty m:val="p"/>
              </m:rPr>
              <m:t>x</m:t>
            </m:r>
          </m:sub>
        </m:sSub>
        <m:r>
          <m:rPr>
            <m:sty m:val="p"/>
          </m:rPr>
          <m:t>/</m:t>
        </m:r>
        <m:r>
          <m:rPr>
            <m:sty m:val="p"/>
          </m:rPr>
          <m:t>(</m:t>
        </m:r>
        <m:r>
          <m:t>4</m:t>
        </m:r>
        <m:r>
          <m:t>π</m:t>
        </m:r>
        <m:sSup>
          <m:e>
            <m:r>
              <m:t>R</m:t>
            </m:r>
          </m:e>
          <m:sup>
            <m:r>
              <m:t>2</m:t>
            </m:r>
          </m:sup>
        </m:sSup>
        <m:r>
          <m:rPr>
            <m:sty m:val="p"/>
          </m:rPr>
          <m:t>)</m:t>
        </m:r>
      </m:oMath>
      <w:r>
        <w:t xml:space="preserve"> </w:t>
      </w:r>
      <w:r>
        <w:t xml:space="preserve">at the receiver. An ideal isotropic receive antenna presents an effective aperture</w:t>
      </w:r>
      <w:r>
        <w:t xml:space="preserve"> </w:t>
      </w:r>
      <m:oMath>
        <m:sSub>
          <m:e>
            <m:r>
              <m:t>A</m:t>
            </m:r>
          </m:e>
          <m:sub>
            <m:r>
              <m:rPr>
                <m:sty m:val="p"/>
              </m:rPr>
              <m:t>e</m:t>
            </m:r>
            <m:r>
              <m:rPr>
                <m:sty m:val="p"/>
              </m:rPr>
              <m:t>f</m:t>
            </m:r>
            <m:r>
              <m:rPr>
                <m:sty m:val="p"/>
              </m:rPr>
              <m:t>f</m:t>
            </m:r>
          </m:sub>
        </m:sSub>
        <m:r>
          <m:rPr>
            <m:sty m:val="p"/>
          </m:rPr>
          <m:t>=</m:t>
        </m:r>
        <m:sSup>
          <m:e>
            <m:r>
              <m:t>λ</m:t>
            </m:r>
          </m:e>
          <m:sup>
            <m:r>
              <m:t>2</m:t>
            </m:r>
          </m:sup>
        </m:sSup>
        <m:r>
          <m:rPr>
            <m:sty m:val="p"/>
          </m:rPr>
          <m:t>/</m:t>
        </m:r>
        <m:r>
          <m:rPr>
            <m:sty m:val="p"/>
          </m:rPr>
          <m:t>(</m:t>
        </m:r>
        <m:r>
          <m:t>4</m:t>
        </m:r>
        <m:r>
          <m:t>π</m:t>
        </m:r>
        <m:r>
          <m:rPr>
            <m:sty m:val="p"/>
          </m:rPr>
          <m:t>)</m:t>
        </m:r>
      </m:oMath>
      <w:r>
        <w:t xml:space="preserve">, so the captured power between two isotropic terminals is</w:t>
      </w:r>
    </w:p>
    <w:p>
      <w:pPr>
        <w:pStyle w:val="BodyText"/>
      </w:pPr>
      <m:oMathPara>
        <m:oMathParaPr>
          <m:jc m:val="center"/>
        </m:oMathParaPr>
        <m:oMath>
          <m:sSub>
            <m:e>
              <m:r>
                <m:t>P</m:t>
              </m:r>
            </m:e>
            <m:sub>
              <m:r>
                <m:rPr>
                  <m:sty m:val="p"/>
                </m:rPr>
                <m:t>r</m:t>
              </m:r>
              <m:r>
                <m:rPr>
                  <m:sty m:val="p"/>
                </m:rPr>
                <m:t>x</m:t>
              </m:r>
            </m:sub>
          </m:sSub>
          <m:r>
            <m:rPr>
              <m:sty m:val="p"/>
            </m:rPr>
            <m:t>=</m:t>
          </m:r>
          <m:f>
            <m:fPr>
              <m:type m:val="bar"/>
            </m:fPr>
            <m:num>
              <m:sSub>
                <m:e>
                  <m:r>
                    <m:t>P</m:t>
                  </m:r>
                </m:e>
                <m:sub>
                  <m:r>
                    <m:rPr>
                      <m:sty m:val="p"/>
                    </m:rPr>
                    <m:t>t</m:t>
                  </m:r>
                  <m:r>
                    <m:rPr>
                      <m:sty m:val="p"/>
                    </m:rPr>
                    <m:t>x</m:t>
                  </m:r>
                </m:sub>
              </m:sSub>
            </m:num>
            <m:den>
              <m:r>
                <m:t>4</m:t>
              </m:r>
              <m:r>
                <m:t>π</m:t>
              </m:r>
              <m:sSup>
                <m:e>
                  <m:r>
                    <m:t>R</m:t>
                  </m:r>
                </m:e>
                <m:sup>
                  <m:r>
                    <m:t>2</m:t>
                  </m:r>
                </m:sup>
              </m:sSup>
            </m:den>
          </m:f>
          <m:r>
            <m:rPr>
              <m:sty m:val="p"/>
            </m:rPr>
            <m:t>⋅</m:t>
          </m:r>
          <m:f>
            <m:fPr>
              <m:type m:val="bar"/>
            </m:fPr>
            <m:num>
              <m:sSup>
                <m:e>
                  <m:r>
                    <m:t>λ</m:t>
                  </m:r>
                </m:e>
                <m:sup>
                  <m:r>
                    <m:t>2</m:t>
                  </m:r>
                </m:sup>
              </m:sSup>
            </m:num>
            <m:den>
              <m:r>
                <m:t>4</m:t>
              </m:r>
              <m:r>
                <m:t>π</m:t>
              </m:r>
            </m:den>
          </m:f>
          <m:r>
            <m:rPr>
              <m:sty m:val="p"/>
            </m:rPr>
            <m:t>=</m:t>
          </m:r>
          <m:sSub>
            <m:e>
              <m:r>
                <m:t>P</m:t>
              </m:r>
            </m:e>
            <m:sub>
              <m:r>
                <m:rPr>
                  <m:sty m:val="p"/>
                </m:rPr>
                <m:t>t</m:t>
              </m:r>
              <m:r>
                <m:rPr>
                  <m:sty m:val="p"/>
                </m:rPr>
                <m:t>x</m:t>
              </m:r>
            </m:sub>
          </m:sSub>
          <m:sSup>
            <m:e>
              <m:d>
                <m:dPr>
                  <m:begChr m:val="("/>
                  <m:sepChr m:val=""/>
                  <m:endChr m:val=")"/>
                  <m:grow/>
                </m:dPr>
                <m:e>
                  <m:f>
                    <m:fPr>
                      <m:type m:val="bar"/>
                    </m:fPr>
                    <m:num>
                      <m:r>
                        <m:t>λ</m:t>
                      </m:r>
                    </m:num>
                    <m:den>
                      <m:r>
                        <m:t>4</m:t>
                      </m:r>
                      <m:r>
                        <m:t>π</m:t>
                      </m:r>
                      <m:r>
                        <m:t>R</m:t>
                      </m:r>
                    </m:den>
                  </m:f>
                </m:e>
              </m:d>
            </m:e>
            <m:sup>
              <m:r>
                <m:t>2</m:t>
              </m:r>
            </m:sup>
          </m:sSup>
          <m:r>
            <m:rPr>
              <m:sty m:val="p"/>
            </m:rPr>
            <m:t>.</m:t>
          </m:r>
        </m:oMath>
      </m:oMathPara>
    </w:p>
    <w:p>
      <w:pPr>
        <w:pStyle w:val="FirstParagraph"/>
      </w:pPr>
      <w:r>
        <w:t xml:space="preserve">The reciprocal of the bracketed factor is the free-space loss,</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r>
        <w:t xml:space="preserve">, which recovers the second relation of Eq. (14.1) and makes the inverse-square dependence on range explicit. Expressing this in decibels and differentiating with respect to</w:t>
      </w:r>
      <w:r>
        <w:t xml:space="preserve"> </w:t>
      </w:r>
      <m:oMath>
        <m:sSub>
          <m:e>
            <m:r>
              <m:rPr>
                <m:sty m:val="p"/>
              </m:rPr>
              <m:t>log</m:t>
            </m:r>
          </m:e>
          <m:sub>
            <m:r>
              <m:t>10</m:t>
            </m:r>
          </m:sub>
        </m:sSub>
        <m:r>
          <m:t>R</m:t>
        </m:r>
      </m:oMath>
      <w:r>
        <w:t xml:space="preserve">,</w:t>
      </w:r>
    </w:p>
    <w:p>
      <w:pPr>
        <w:pStyle w:val="BodyText"/>
      </w:pPr>
      <m:oMathPara>
        <m:oMathParaPr>
          <m:jc m:val="center"/>
        </m:oMathParaPr>
        <m:oMath>
          <m:sSub>
            <m:e>
              <m:r>
                <m:t>L</m:t>
              </m:r>
            </m:e>
            <m:sub>
              <m:r>
                <m:rPr>
                  <m:sty m:val="p"/>
                </m:rPr>
                <m:t>f</m:t>
              </m:r>
              <m:r>
                <m:rPr>
                  <m:sty m:val="p"/>
                </m:rPr>
                <m:t>s</m:t>
              </m:r>
            </m:sub>
          </m:sSub>
          <m:r>
            <m:rPr>
              <m:sty m:val="p"/>
            </m:rPr>
            <m:t>[</m:t>
          </m:r>
          <m:r>
            <m:rPr>
              <m:sty m:val="p"/>
            </m:rPr>
            <m:t>d</m:t>
          </m:r>
          <m:r>
            <m:rPr>
              <m:sty m:val="p"/>
            </m:rPr>
            <m:t>B</m:t>
          </m:r>
          <m:r>
            <m:rPr>
              <m:sty m:val="p"/>
            </m:rPr>
            <m:t>]</m:t>
          </m:r>
          <m:r>
            <m:rPr>
              <m:sty m:val="p"/>
            </m:rPr>
            <m:t>=</m:t>
          </m:r>
          <m:r>
            <m:t>20</m:t>
          </m:r>
          <m:sSub>
            <m:e>
              <m:r>
                <m:rPr>
                  <m:sty m:val="p"/>
                </m:rPr>
                <m:t>log</m:t>
              </m:r>
            </m:e>
            <m:sub>
              <m:r>
                <m:t>10</m:t>
              </m:r>
            </m:sub>
          </m:sSub>
          <m:r>
            <m:t>​</m:t>
          </m:r>
          <m:d>
            <m:dPr>
              <m:begChr m:val="("/>
              <m:sepChr m:val=""/>
              <m:endChr m:val=")"/>
              <m:grow/>
            </m:dPr>
            <m:e>
              <m:f>
                <m:fPr>
                  <m:type m:val="bar"/>
                </m:fPr>
                <m:num>
                  <m:r>
                    <m:t>4</m:t>
                  </m:r>
                  <m:r>
                    <m:t>π</m:t>
                  </m:r>
                  <m:r>
                    <m:t>R</m:t>
                  </m:r>
                </m:num>
                <m:den>
                  <m:r>
                    <m:t>λ</m:t>
                  </m:r>
                </m:den>
              </m:f>
            </m:e>
          </m:d>
          <m:r>
            <m:rPr>
              <m:sty m:val="p"/>
            </m:rPr>
            <m:t>,</m:t>
          </m:r>
          <m:r>
            <m:t>  </m:t>
          </m:r>
          <m:f>
            <m:fPr>
              <m:type m:val="bar"/>
            </m:fPr>
            <m:num>
              <m:r>
                <m:rPr>
                  <m:sty m:val="p"/>
                </m:rPr>
                <m:t>d</m:t>
              </m:r>
              <m:r>
                <m:t> </m:t>
              </m:r>
              <m:sSub>
                <m:e>
                  <m:r>
                    <m:t>L</m:t>
                  </m:r>
                </m:e>
                <m:sub>
                  <m:r>
                    <m:rPr>
                      <m:sty m:val="p"/>
                    </m:rPr>
                    <m:t>f</m:t>
                  </m:r>
                  <m:r>
                    <m:rPr>
                      <m:sty m:val="p"/>
                    </m:rPr>
                    <m:t>s</m:t>
                  </m:r>
                </m:sub>
              </m:sSub>
              <m:r>
                <m:rPr>
                  <m:sty m:val="p"/>
                </m:rPr>
                <m:t>[</m:t>
              </m:r>
              <m:r>
                <m:rPr>
                  <m:sty m:val="p"/>
                </m:rPr>
                <m:t>d</m:t>
              </m:r>
              <m:r>
                <m:rPr>
                  <m:sty m:val="p"/>
                </m:rPr>
                <m:t>B</m:t>
              </m:r>
              <m:r>
                <m:rPr>
                  <m:sty m:val="p"/>
                </m:rPr>
                <m:t>]</m:t>
              </m:r>
            </m:num>
            <m:den>
              <m:r>
                <m:rPr>
                  <m:sty m:val="p"/>
                </m:rPr>
                <m:t>d</m:t>
              </m:r>
              <m:r>
                <m:t> </m:t>
              </m:r>
              <m:sSub>
                <m:e>
                  <m:r>
                    <m:rPr>
                      <m:sty m:val="p"/>
                    </m:rPr>
                    <m:t>log</m:t>
                  </m:r>
                </m:e>
                <m:sub>
                  <m:r>
                    <m:t>10</m:t>
                  </m:r>
                </m:sub>
              </m:sSub>
              <m:r>
                <m:t>R</m:t>
              </m:r>
            </m:den>
          </m:f>
          <m:r>
            <m:rPr>
              <m:sty m:val="p"/>
            </m:rPr>
            <m:t>=</m:t>
          </m:r>
          <m:r>
            <m:t>20</m:t>
          </m:r>
          <m:r>
            <m:rPr>
              <m:sty m:val="p"/>
            </m:rPr>
            <m:t>,</m:t>
          </m:r>
        </m:oMath>
      </m:oMathPara>
    </w:p>
    <w:p>
      <w:pPr>
        <w:pStyle w:val="FirstParagraph"/>
      </w:pPr>
      <w:r>
        <w:t xml:space="preserve">which is the twenty-decibel-per-decade slope quoted in the chapter.</w:t>
      </w:r>
    </w:p>
    <w:p>
      <w:pPr>
        <w:pStyle w:val="BodyText"/>
      </w:pPr>
      <w:r>
        <w:rPr>
          <w:b/>
          <w:bCs/>
        </w:rPr>
        <w:t xml:space="preserve">Gain and beam divergence.</w:t>
      </w:r>
      <w:r>
        <w:t xml:space="preserve"> </w:t>
      </w:r>
      <w:r>
        <w:t xml:space="preserve">A circular aperture of diameter</w:t>
      </w:r>
      <w:r>
        <w:t xml:space="preserve"> </w:t>
      </w:r>
      <m:oMath>
        <m:r>
          <m:t>D</m:t>
        </m:r>
      </m:oMath>
      <w:r>
        <w:t xml:space="preserve"> </w:t>
      </w:r>
      <w:r>
        <w:t xml:space="preserve">has on-axis gain</w:t>
      </w:r>
      <w:r>
        <w:t xml:space="preserve"> </w:t>
      </w:r>
      <m:oMath>
        <m:r>
          <m:t>G</m:t>
        </m:r>
        <m:r>
          <m:rPr>
            <m:sty m:val="p"/>
          </m:rPr>
          <m:t>=</m:t>
        </m:r>
        <m:r>
          <m:rPr>
            <m:sty m:val="p"/>
          </m:rPr>
          <m:t>(</m:t>
        </m:r>
        <m:r>
          <m:t>π</m:t>
        </m:r>
        <m:r>
          <m:t>D</m:t>
        </m:r>
        <m:r>
          <m:rPr>
            <m:sty m:val="p"/>
          </m:rPr>
          <m:t>/</m:t>
        </m:r>
        <m:r>
          <m:t>λ</m:t>
        </m:r>
        <m:sSup>
          <m:e>
            <m:r>
              <m:rPr>
                <m:sty m:val="p"/>
              </m:rPr>
              <m:t>)</m:t>
            </m:r>
          </m:e>
          <m:sup>
            <m:r>
              <m:t>2</m:t>
            </m:r>
          </m:sup>
        </m:sSup>
      </m:oMath>
      <w:r>
        <w:t xml:space="preserve">, and its diffraction-limited far-field divergence half-angle scales as</w:t>
      </w:r>
      <w:r>
        <w:t xml:space="preserve"> </w:t>
      </w:r>
      <m:oMath>
        <m:r>
          <m:t>θ</m:t>
        </m:r>
        <m:r>
          <m:rPr>
            <m:sty m:val="p"/>
          </m:rPr>
          <m:t>≈</m:t>
        </m:r>
        <m:r>
          <m:t>λ</m:t>
        </m:r>
        <m:r>
          <m:rPr>
            <m:sty m:val="p"/>
          </m:rPr>
          <m:t>/</m:t>
        </m:r>
        <m:r>
          <m:rPr>
            <m:sty m:val="p"/>
          </m:rPr>
          <m:t>(</m:t>
        </m:r>
        <m:r>
          <m:t>π</m:t>
        </m:r>
        <m:sSub>
          <m:e>
            <m:r>
              <m:t>w</m:t>
            </m:r>
          </m:e>
          <m:sub>
            <m:r>
              <m:t>0</m:t>
            </m:r>
          </m:sub>
        </m:sSub>
        <m:r>
          <m:rPr>
            <m:sty m:val="p"/>
          </m:rPr>
          <m:t>)</m:t>
        </m:r>
      </m:oMath>
      <w:r>
        <w:t xml:space="preserve"> </w:t>
      </w:r>
      <w:r>
        <w:t xml:space="preserve">for a beam waist</w:t>
      </w:r>
      <w:r>
        <w:t xml:space="preserve"> </w:t>
      </w:r>
      <m:oMath>
        <m:sSub>
          <m:e>
            <m:r>
              <m:t>w</m:t>
            </m:r>
          </m:e>
          <m:sub>
            <m:r>
              <m:t>0</m:t>
            </m:r>
          </m:sub>
        </m:sSub>
      </m:oMath>
      <w:r>
        <w:t xml:space="preserve"> </w:t>
      </w:r>
      <w:r>
        <w:t xml:space="preserve">comparable to the aperture. The peak intensity therefore concentrates within a solid angle of order</w:t>
      </w:r>
      <w:r>
        <w:t xml:space="preserve"> </w:t>
      </w:r>
      <m:oMath>
        <m:sSup>
          <m:e>
            <m:r>
              <m:t>θ</m:t>
            </m:r>
          </m:e>
          <m:sup>
            <m:r>
              <m:t>2</m:t>
            </m:r>
          </m:sup>
        </m:sSup>
      </m:oMath>
      <w:r>
        <w:t xml:space="preserve">, and the link improves as the product</w:t>
      </w:r>
      <w:r>
        <w:t xml:space="preserve"> </w:t>
      </w:r>
      <m:oMath>
        <m:sSub>
          <m:e>
            <m:r>
              <m:t>G</m:t>
            </m:r>
          </m:e>
          <m:sub>
            <m:r>
              <m:rPr>
                <m:sty m:val="p"/>
              </m:rPr>
              <m:t>t</m:t>
            </m:r>
            <m:r>
              <m:rPr>
                <m:sty m:val="p"/>
              </m:rPr>
              <m:t>x</m:t>
            </m:r>
          </m:sub>
        </m:sSub>
        <m:sSub>
          <m:e>
            <m:r>
              <m:t>G</m:t>
            </m:r>
          </m:e>
          <m:sub>
            <m:r>
              <m:rPr>
                <m:sty m:val="p"/>
              </m:rPr>
              <m:t>r</m:t>
            </m:r>
            <m:r>
              <m:rPr>
                <m:sty m:val="p"/>
              </m:rPr>
              <m:t>x</m:t>
            </m:r>
          </m:sub>
        </m:sSub>
      </m:oMath>
      <w:r>
        <w:t xml:space="preserve"> </w:t>
      </w:r>
      <w:r>
        <w:t xml:space="preserve">partly offsets</w:t>
      </w:r>
      <w:r>
        <w:t xml:space="preserve"> </w:t>
      </w:r>
      <m:oMath>
        <m:sSub>
          <m:e>
            <m:r>
              <m:t>L</m:t>
            </m:r>
          </m:e>
          <m:sub>
            <m:r>
              <m:rPr>
                <m:sty m:val="p"/>
              </m:rPr>
              <m:t>f</m:t>
            </m:r>
            <m:r>
              <m:rPr>
                <m:sty m:val="p"/>
              </m:rPr>
              <m:t>s</m:t>
            </m:r>
          </m:sub>
        </m:sSub>
      </m:oMath>
      <w:r>
        <w:t xml:space="preserve">.</w:t>
      </w:r>
    </w:p>
    <w:p>
      <w:pPr>
        <w:pStyle w:val="BodyText"/>
      </w:pPr>
      <w:r>
        <w:rPr>
          <w:b/>
          <w:bCs/>
        </w:rPr>
        <w:t xml:space="preserve">Pointing loss.</w:t>
      </w:r>
      <w:r>
        <w:t xml:space="preserve"> </w:t>
      </w:r>
      <w:r>
        <w:t xml:space="preserve">A Gaussian beam of full divergence</w:t>
      </w:r>
      <w:r>
        <w:t xml:space="preserve"> </w:t>
      </w:r>
      <m:oMath>
        <m:sSub>
          <m:e>
            <m:r>
              <m:t>θ</m:t>
            </m:r>
          </m:e>
          <m:sub>
            <m:r>
              <m:rPr>
                <m:sty m:val="p"/>
              </m:rPr>
              <m:t>d</m:t>
            </m:r>
            <m:r>
              <m:rPr>
                <m:sty m:val="p"/>
              </m:rPr>
              <m:t>i</m:t>
            </m:r>
            <m:r>
              <m:rPr>
                <m:sty m:val="p"/>
              </m:rPr>
              <m:t>v</m:t>
            </m:r>
          </m:sub>
        </m:sSub>
      </m:oMath>
      <w:r>
        <w:t xml:space="preserve"> </w:t>
      </w:r>
      <w:r>
        <w:t xml:space="preserve">mispointed by an angle</w:t>
      </w:r>
      <w:r>
        <w:t xml:space="preserve"> </w:t>
      </w:r>
      <m:oMath>
        <m:sSub>
          <m:e>
            <m:r>
              <m:t>θ</m:t>
            </m:r>
          </m:e>
          <m:sub>
            <m:r>
              <m:t>e</m:t>
            </m:r>
          </m:sub>
        </m:sSub>
      </m:oMath>
      <w:r>
        <w:t xml:space="preserve"> </w:t>
      </w:r>
      <w:r>
        <w:t xml:space="preserve">suffers the loss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t>​</m:t>
          </m:r>
          <m:d>
            <m:dPr>
              <m:begChr m:val="["/>
              <m:sepChr m:val=""/>
              <m:endChr m:val="]"/>
              <m:grow/>
            </m:dPr>
            <m:e>
              <m:r>
                <m:rPr>
                  <m:sty m:val="p"/>
                </m:rPr>
                <m:t>−</m:t>
              </m:r>
              <m:r>
                <m:t> </m:t>
              </m:r>
              <m:r>
                <m:t>2</m:t>
              </m:r>
              <m:sSup>
                <m:e>
                  <m:d>
                    <m:dPr>
                      <m:begChr m:val="("/>
                      <m:sepChr m:val=""/>
                      <m:endChr m:val=")"/>
                      <m:grow/>
                    </m:dPr>
                    <m:e>
                      <m:f>
                        <m:fPr>
                          <m:type m:val="bar"/>
                        </m:fPr>
                        <m:num>
                          <m:sSub>
                            <m:e>
                              <m:r>
                                <m:t>θ</m:t>
                              </m:r>
                            </m:e>
                            <m:sub>
                              <m:r>
                                <m:t>e</m:t>
                              </m:r>
                            </m:sub>
                          </m:sSub>
                        </m:num>
                        <m:den>
                          <m:sSub>
                            <m:e>
                              <m:r>
                                <m:t>θ</m:t>
                              </m:r>
                            </m:e>
                            <m:sub>
                              <m:r>
                                <m:rPr>
                                  <m:sty m:val="p"/>
                                </m:rPr>
                                <m:t>d</m:t>
                              </m:r>
                              <m:r>
                                <m:rPr>
                                  <m:sty m:val="p"/>
                                </m:rPr>
                                <m:t>i</m:t>
                              </m:r>
                              <m:r>
                                <m:rPr>
                                  <m:sty m:val="p"/>
                                </m:rPr>
                                <m:t>v</m:t>
                              </m:r>
                            </m:sub>
                          </m:sSub>
                        </m:den>
                      </m:f>
                    </m:e>
                  </m:d>
                </m:e>
                <m:sup>
                  <m:r>
                    <m:t>2</m:t>
                  </m:r>
                </m:sup>
              </m:sSup>
            </m:e>
          </m:d>
          <m:r>
            <m:rPr>
              <m:sty m:val="p"/>
            </m:rPr>
            <m:t>.</m:t>
          </m:r>
        </m:oMath>
      </m:oMathPara>
    </w:p>
    <w:p>
      <w:pPr>
        <w:pStyle w:val="FirstParagraph"/>
      </w:pPr>
      <w:r>
        <w:t xml:space="preserve">With the chapter values</w:t>
      </w:r>
      <w:r>
        <w:t xml:space="preserve"> </w:t>
      </w:r>
      <m:oMath>
        <m:sSub>
          <m:e>
            <m:r>
              <m:t>θ</m:t>
            </m:r>
          </m:e>
          <m:sub>
            <m:r>
              <m:t>e</m:t>
            </m:r>
          </m:sub>
        </m:sSub>
        <m:r>
          <m:rPr>
            <m:sty m:val="p"/>
          </m:rPr>
          <m:t>=</m:t>
        </m:r>
        <m:r>
          <m:t>1</m:t>
        </m:r>
        <m:r>
          <m:t> </m:t>
        </m:r>
        <m:r>
          <m:t>μ</m:t>
        </m:r>
        <m:r>
          <m:rPr>
            <m:sty m:val="p"/>
          </m:rPr>
          <m:t>r</m:t>
        </m:r>
        <m:r>
          <m:rPr>
            <m:sty m:val="p"/>
          </m:rPr>
          <m:t>a</m:t>
        </m:r>
        <m:r>
          <m:rPr>
            <m:sty m:val="p"/>
          </m:rPr>
          <m:t>d</m:t>
        </m:r>
      </m:oMath>
      <w:r>
        <w:t xml:space="preserve"> </w:t>
      </w:r>
      <w:r>
        <w:t xml:space="preserve">and</w:t>
      </w:r>
      <w:r>
        <w:t xml:space="preserve"> </w:t>
      </w:r>
      <m:oMath>
        <m:sSub>
          <m:e>
            <m:r>
              <m:t>θ</m:t>
            </m:r>
          </m:e>
          <m:sub>
            <m:r>
              <m:rPr>
                <m:sty m:val="p"/>
              </m:rPr>
              <m:t>d</m:t>
            </m:r>
            <m:r>
              <m:rPr>
                <m:sty m:val="p"/>
              </m:rPr>
              <m:t>i</m:t>
            </m:r>
            <m:r>
              <m:rPr>
                <m:sty m:val="p"/>
              </m:rPr>
              <m:t>v</m:t>
            </m:r>
          </m:sub>
        </m:sSub>
        <m:r>
          <m:rPr>
            <m:sty m:val="p"/>
          </m:rPr>
          <m:t>=</m:t>
        </m:r>
        <m:r>
          <m:t>15</m:t>
        </m:r>
        <m:r>
          <m:t> </m:t>
        </m:r>
        <m:r>
          <m:t>μ</m:t>
        </m:r>
        <m:r>
          <m:rPr>
            <m:sty m:val="p"/>
          </m:rPr>
          <m:t>r</m:t>
        </m:r>
        <m:r>
          <m:rPr>
            <m:sty m:val="p"/>
          </m:rPr>
          <m:t>a</m:t>
        </m:r>
        <m:r>
          <m:rPr>
            <m:sty m:val="p"/>
          </m:rPr>
          <m:t>d</m:t>
        </m:r>
      </m:oMath>
      <w:r>
        <w:t xml:space="preserve">, the exponent is</w:t>
      </w:r>
      <w:r>
        <w:t xml:space="preserve"> </w:t>
      </w:r>
      <m:oMath>
        <m:r>
          <m:rPr>
            <m:sty m:val="p"/>
          </m:rPr>
          <m:t>−</m:t>
        </m:r>
        <m:r>
          <m:t>2</m:t>
        </m:r>
        <m:r>
          <m:rPr>
            <m:sty m:val="p"/>
          </m:rPr>
          <m:t>(</m:t>
        </m:r>
        <m:r>
          <m:t>1</m:t>
        </m:r>
        <m:r>
          <m:rPr>
            <m:sty m:val="p"/>
          </m:rPr>
          <m:t>/</m:t>
        </m:r>
        <m:r>
          <m:t>15</m:t>
        </m:r>
        <m:sSup>
          <m:e>
            <m:r>
              <m:rPr>
                <m:sty m:val="p"/>
              </m:rPr>
              <m:t>)</m:t>
            </m:r>
          </m:e>
          <m:sup>
            <m:r>
              <m:t>2</m:t>
            </m:r>
          </m:sup>
        </m:sSup>
        <m:r>
          <m:rPr>
            <m:sty m:val="p"/>
          </m:rPr>
          <m:t>≈</m:t>
        </m:r>
        <m:r>
          <m:rPr>
            <m:sty m:val="p"/>
          </m:rPr>
          <m:t>−</m:t>
        </m:r>
        <m:r>
          <m:t>8.9</m:t>
        </m:r>
        <m:r>
          <m:rPr>
            <m:sty m:val="p"/>
          </m:rPr>
          <m:t>×</m:t>
        </m:r>
        <m:sSup>
          <m:e>
            <m:r>
              <m:t>10</m:t>
            </m:r>
          </m:e>
          <m:sup>
            <m:r>
              <m:rPr>
                <m:sty m:val="p"/>
              </m:rPr>
              <m:t>−</m:t>
            </m:r>
            <m:r>
              <m:t>3</m:t>
            </m:r>
          </m:sup>
        </m:sSup>
      </m:oMath>
      <w:r>
        <w:t xml:space="preserve">, a pointing loss near</w:t>
      </w:r>
      <w:r>
        <w:t xml:space="preserve"> </w:t>
      </w:r>
      <m:oMath>
        <m:r>
          <m:t>0.04</m:t>
        </m:r>
      </m:oMath>
      <w:r>
        <w:t xml:space="preserve"> </w:t>
      </w:r>
      <w:r>
        <w:t xml:space="preserve">dB; the quadratic sensitivity in Eq. (14.4) shows why jitter approaching the divergence angle degrades the budget sharply.</w:t>
      </w:r>
    </w:p>
    <w:p>
      <w:pPr>
        <w:pStyle w:val="BodyText"/>
      </w:pPr>
      <w:r>
        <w:rPr>
          <w:b/>
          <w:bCs/>
        </w:rPr>
        <w:t xml:space="preserve">Latency crossover.</w:t>
      </w:r>
      <w:r>
        <w:t xml:space="preserve"> </w:t>
      </w:r>
      <w:r>
        <w:t xml:space="preserve">A path of length</w:t>
      </w:r>
      <w:r>
        <w:t xml:space="preserve"> </w:t>
      </w:r>
      <m:oMath>
        <m:r>
          <m:t>d</m:t>
        </m:r>
      </m:oMath>
      <w:r>
        <w:t xml:space="preserve"> </w:t>
      </w:r>
      <w:r>
        <w:t xml:space="preserve">costs time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sSub>
          <m:e>
            <m:r>
              <m:t>n</m:t>
            </m:r>
          </m:e>
          <m:sub>
            <m:r>
              <m:rPr>
                <m:sty m:val="p"/>
              </m:rPr>
              <m:t>f</m:t>
            </m:r>
            <m:r>
              <m:rPr>
                <m:sty m:val="p"/>
              </m:rPr>
              <m:t>i</m:t>
            </m:r>
            <m:r>
              <m:rPr>
                <m:sty m:val="p"/>
              </m:rPr>
              <m:t>b</m:t>
            </m:r>
            <m:r>
              <m:rPr>
                <m:sty m:val="p"/>
              </m:rPr>
              <m:t>e</m:t>
            </m:r>
            <m:r>
              <m:rPr>
                <m:sty m:val="p"/>
              </m:rPr>
              <m:t>r</m:t>
            </m:r>
          </m:sub>
        </m:sSub>
        <m:r>
          <m:t> </m:t>
        </m:r>
        <m:r>
          <m:t>d</m:t>
        </m:r>
        <m:r>
          <m:rPr>
            <m:sty m:val="p"/>
          </m:rPr>
          <m:t>/</m:t>
        </m:r>
        <m:r>
          <m:t>c</m:t>
        </m:r>
      </m:oMath>
      <w:r>
        <w:t xml:space="preserve"> </w:t>
      </w:r>
      <w:r>
        <w:t xml:space="preserve">in fiber versus</w:t>
      </w:r>
      <w:r>
        <w:t xml:space="preserve"> </w:t>
      </w:r>
      <m:oMath>
        <m:sSub>
          <m:e>
            <m:r>
              <m:t>t</m:t>
            </m:r>
          </m:e>
          <m:sub>
            <m:r>
              <m:rPr>
                <m:sty m:val="p"/>
              </m:rPr>
              <m:t>v</m:t>
            </m:r>
            <m:r>
              <m:rPr>
                <m:sty m:val="p"/>
              </m:rPr>
              <m:t>a</m:t>
            </m:r>
            <m:r>
              <m:rPr>
                <m:sty m:val="p"/>
              </m:rPr>
              <m:t>c</m:t>
            </m:r>
          </m:sub>
        </m:sSub>
        <m:r>
          <m:rPr>
            <m:sty m:val="p"/>
          </m:rPr>
          <m:t>=</m:t>
        </m:r>
        <m:r>
          <m:t>d</m:t>
        </m:r>
        <m:r>
          <m:rPr>
            <m:sty m:val="p"/>
          </m:rPr>
          <m:t>/</m:t>
        </m:r>
        <m:r>
          <m:t>c</m:t>
        </m:r>
      </m:oMath>
      <w:r>
        <w:t xml:space="preserve"> </w:t>
      </w:r>
      <w:r>
        <w:t xml:space="preserve">across a vacuum mesh, so the optical mesh saves</w:t>
      </w:r>
      <w:r>
        <w:t xml:space="preserve"> </w:t>
      </w:r>
      <m:oMath>
        <m:r>
          <m:rPr>
            <m:sty m:val="p"/>
          </m:rPr>
          <m:t>Δ</m:t>
        </m:r>
        <m:r>
          <m:t>t</m:t>
        </m:r>
        <m:r>
          <m:rPr>
            <m:sty m:val="p"/>
          </m:rPr>
          <m:t>=</m:t>
        </m:r>
        <m:r>
          <m:rPr>
            <m:sty m:val="p"/>
          </m:rPr>
          <m:t>(</m:t>
        </m:r>
        <m:sSub>
          <m:e>
            <m:r>
              <m:t>n</m:t>
            </m:r>
          </m:e>
          <m:sub>
            <m:r>
              <m:rPr>
                <m:sty m:val="p"/>
              </m:rPr>
              <m:t>f</m:t>
            </m:r>
            <m:r>
              <m:rPr>
                <m:sty m:val="p"/>
              </m:rPr>
              <m:t>i</m:t>
            </m:r>
            <m:r>
              <m:rPr>
                <m:sty m:val="p"/>
              </m:rPr>
              <m:t>b</m:t>
            </m:r>
            <m:r>
              <m:rPr>
                <m:sty m:val="p"/>
              </m:rPr>
              <m:t>e</m:t>
            </m:r>
            <m:r>
              <m:rPr>
                <m:sty m:val="p"/>
              </m:rPr>
              <m:t>r</m:t>
            </m:r>
          </m:sub>
        </m:sSub>
        <m:r>
          <m:rPr>
            <m:sty m:val="p"/>
          </m:rPr>
          <m:t>−</m:t>
        </m:r>
        <m:r>
          <m:t>1</m:t>
        </m:r>
        <m:r>
          <m:rPr>
            <m:sty m:val="p"/>
          </m:rPr>
          <m:t>)</m:t>
        </m:r>
        <m:r>
          <m:t> </m:t>
        </m:r>
        <m:r>
          <m:t>d</m:t>
        </m:r>
        <m:r>
          <m:rPr>
            <m:sty m:val="p"/>
          </m:rPr>
          <m:t>/</m:t>
        </m:r>
        <m:r>
          <m:t>c</m:t>
        </m:r>
      </m:oMath>
      <w:r>
        <w:t xml:space="preserve"> </w:t>
      </w:r>
      <w:r>
        <w:t xml:space="preserve">per unit path, a fixed fractional advantage of about forty-seven percent that grows linearly with distance and dominates beyond the few-thousand-kilometre scale noted in the chapter.</w:t>
      </w:r>
    </w:p>
    <w:p>
      <w:pPr>
        <w:pStyle w:val="BodyText"/>
      </w:pPr>
      <w:r>
        <w:rPr>
          <w:b/>
          <w:bCs/>
        </w:rPr>
        <w:t xml:space="preserve">Design implication.</w:t>
      </w:r>
      <w:r>
        <w:t xml:space="preserve"> </w:t>
      </w:r>
      <w:r>
        <w:t xml:space="preserve">Because loss climbs twenty decibels per decade while pointing loss grows quadratically with jitter, link closure at a one-watt terminal is won far more cheaply by shortening range than by raising power, which is the physical mandate for the tight formation.</w:t>
      </w:r>
    </w:p>
    <w:bookmarkEnd w:id="98"/>
    <w:bookmarkStart w:id="105"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100" name="Picture"/>
            <a:graphic>
              <a:graphicData uri="http://schemas.openxmlformats.org/drawingml/2006/picture">
                <pic:pic>
                  <pic:nvPicPr>
                    <pic:cNvPr descr="schematics/diagram_hohmann.png" id="101" name="Picture"/>
                    <pic:cNvPicPr>
                      <a:picLocks noChangeArrowheads="1" noChangeAspect="1"/>
                    </pic:cNvPicPr>
                  </pic:nvPicPr>
                  <pic:blipFill>
                    <a:blip r:embed="rId99"/>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103" name="Picture"/>
            <a:graphic>
              <a:graphicData uri="http://schemas.openxmlformats.org/drawingml/2006/picture">
                <pic:pic>
                  <pic:nvPicPr>
                    <pic:cNvPr descr="figures/fig5_deltav.png" id="104" name="Picture"/>
                    <pic:cNvPicPr>
                      <a:picLocks noChangeArrowheads="1" noChangeAspect="1"/>
                    </pic:cNvPicPr>
                  </pic:nvPicPr>
                  <pic:blipFill>
                    <a:blip r:embed="rId102"/>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p>
      <w:pPr>
        <w:pStyle w:val="BodyText"/>
      </w:pPr>
      <w:r>
        <w:rPr>
          <w:b/>
          <w:bCs/>
        </w:rPr>
        <w:t xml:space="preserve">Deriving the de-orbit impulse from vis-viva.</w:t>
      </w:r>
      <w:r>
        <w:t xml:space="preserve"> </w:t>
      </w:r>
      <w:r>
        <w:t xml:space="preserve">The de-orbit relation of equation (15.1) follows from the vis-viva equation, which states that for any conic orbit of semi-major axis</w:t>
      </w:r>
      <w:r>
        <w:t xml:space="preserve"> </w:t>
      </w:r>
      <m:oMath>
        <m:r>
          <m:t>a</m:t>
        </m:r>
      </m:oMath>
      <w:r>
        <w:t xml:space="preserve"> </w:t>
      </w:r>
      <w:r>
        <w:t xml:space="preserve">the speed at radius</w:t>
      </w:r>
      <w:r>
        <w:t xml:space="preserve"> </w:t>
      </w:r>
      <m:oMath>
        <m:r>
          <m:t>r</m:t>
        </m:r>
      </m:oMath>
      <w:r>
        <w:t xml:space="preserve"> </w:t>
      </w:r>
      <w:r>
        <w:t xml:space="preserve">satisfies</w:t>
      </w:r>
    </w:p>
    <w:p>
      <w:pPr>
        <w:pStyle w:val="BodyText"/>
      </w:pPr>
      <m:oMathPara>
        <m:oMathParaPr>
          <m:jc m:val="center"/>
        </m:oMathParaPr>
        <m:oMath>
          <m:sSup>
            <m:e>
              <m:r>
                <m:t>v</m:t>
              </m:r>
            </m:e>
            <m:sup>
              <m:r>
                <m:t>2</m:t>
              </m:r>
            </m:sup>
          </m:sSup>
          <m:r>
            <m:rPr>
              <m:sty m:val="p"/>
            </m:rPr>
            <m:t>=</m:t>
          </m:r>
          <m:r>
            <m:t>μ</m:t>
          </m:r>
          <m:d>
            <m:dPr>
              <m:begChr m:val="("/>
              <m:sepChr m:val=""/>
              <m:endChr m:val=")"/>
              <m:grow/>
            </m:dPr>
            <m:e>
              <m:f>
                <m:fPr>
                  <m:type m:val="bar"/>
                </m:fPr>
                <m:num>
                  <m:r>
                    <m:t>2</m:t>
                  </m:r>
                </m:num>
                <m:den>
                  <m:r>
                    <m:t>r</m:t>
                  </m:r>
                </m:den>
              </m:f>
              <m:r>
                <m:rPr>
                  <m:sty m:val="p"/>
                </m:rPr>
                <m:t>−</m:t>
              </m:r>
              <m:f>
                <m:fPr>
                  <m:type m:val="bar"/>
                </m:fPr>
                <m:num>
                  <m:r>
                    <m:t>1</m:t>
                  </m:r>
                </m:num>
                <m:den>
                  <m:r>
                    <m:t>a</m:t>
                  </m:r>
                </m:den>
              </m:f>
            </m:e>
          </m:d>
          <m:r>
            <m:rPr>
              <m:sty m:val="p"/>
            </m:rPr>
            <m:t>,</m:t>
          </m:r>
        </m:oMath>
      </m:oMathPara>
    </w:p>
    <w:p>
      <w:pPr>
        <w:pStyle w:val="FirstParagraph"/>
      </w:pPr>
      <w:r>
        <w:t xml:space="preserve">where</w:t>
      </w:r>
      <w:r>
        <w:t xml:space="preserve"> </w:t>
      </w:r>
      <m:oMath>
        <m:r>
          <m:t>μ</m:t>
        </m:r>
      </m:oMath>
      <w:r>
        <w:t xml:space="preserve"> </w:t>
      </w:r>
      <w:r>
        <w:t xml:space="preserve">is the gravitational parameter of the Earth. On the initial circular orbit,</w:t>
      </w:r>
      <w:r>
        <w:t xml:space="preserve"> </w:t>
      </w:r>
      <m:oMath>
        <m:r>
          <m:t>a</m:t>
        </m:r>
        <m:r>
          <m:rPr>
            <m:sty m:val="p"/>
          </m:rPr>
          <m:t>=</m:t>
        </m:r>
        <m:sSub>
          <m:e>
            <m:r>
              <m:t>r</m:t>
            </m:r>
          </m:e>
          <m:sub>
            <m:r>
              <m:t>1</m:t>
            </m:r>
          </m:sub>
        </m:sSub>
      </m:oMath>
      <w:r>
        <w:t xml:space="preserve">, so setting</w:t>
      </w:r>
      <w:r>
        <w:t xml:space="preserve"> </w:t>
      </w:r>
      <m:oMath>
        <m:r>
          <m:t>r</m:t>
        </m:r>
        <m:r>
          <m:rPr>
            <m:sty m:val="p"/>
          </m:rPr>
          <m:t>=</m:t>
        </m:r>
        <m:sSub>
          <m:e>
            <m:r>
              <m:t>r</m:t>
            </m:r>
          </m:e>
          <m:sub>
            <m:r>
              <m:t>1</m:t>
            </m:r>
          </m:sub>
        </m:sSub>
      </m:oMath>
      <w:r>
        <w:t xml:space="preserve"> </w:t>
      </w:r>
      <w:r>
        <w:t xml:space="preserve">gives the circular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The retrograde burn places the satellite onto a transfer ellipse whose apogee touches</w:t>
      </w:r>
      <w:r>
        <w:t xml:space="preserve"> </w:t>
      </w:r>
      <m:oMath>
        <m:sSub>
          <m:e>
            <m:r>
              <m:t>r</m:t>
            </m:r>
          </m:e>
          <m:sub>
            <m:r>
              <m:t>1</m:t>
            </m:r>
          </m:sub>
        </m:sSub>
      </m:oMath>
      <w:r>
        <w:t xml:space="preserve"> </w:t>
      </w:r>
      <w:r>
        <w:t xml:space="preserve">and whose perigee touches</w:t>
      </w:r>
      <w:r>
        <w:t xml:space="preserve"> </w:t>
      </w:r>
      <m:oMath>
        <m:sSub>
          <m:e>
            <m:r>
              <m:t>r</m:t>
            </m:r>
          </m:e>
          <m:sub>
            <m:r>
              <m:t>2</m:t>
            </m:r>
          </m:sub>
        </m:sSub>
      </m:oMath>
      <w:r>
        <w:t xml:space="preserve">, hence</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Evaluating equation (15.2) at</w:t>
      </w:r>
      <w:r>
        <w:t xml:space="preserve"> </w:t>
      </w:r>
      <m:oMath>
        <m:r>
          <m:t>r</m:t>
        </m:r>
        <m:r>
          <m:rPr>
            <m:sty m:val="p"/>
          </m:rPr>
          <m:t>=</m:t>
        </m:r>
        <m:sSub>
          <m:e>
            <m:r>
              <m:t>r</m:t>
            </m:r>
          </m:e>
          <m:sub>
            <m:r>
              <m:t>1</m:t>
            </m:r>
          </m:sub>
        </m:sSub>
      </m:oMath>
      <w:r>
        <w:t xml:space="preserve"> </w:t>
      </w:r>
      <w:r>
        <w:t xml:space="preserve">on this ellipse,</w:t>
      </w:r>
    </w:p>
    <w:p>
      <w:pPr>
        <w:pStyle w:val="BodyText"/>
      </w:pPr>
      <m:oMathPara>
        <m:oMathParaPr>
          <m:jc m:val="center"/>
        </m:oMathParaPr>
        <m:oMath>
          <m:sSubSup>
            <m:e>
              <m:r>
                <m:t>v</m:t>
              </m:r>
            </m:e>
            <m:sub>
              <m:r>
                <m:rPr>
                  <m:sty m:val="p"/>
                </m:rPr>
                <m:t>a</m:t>
              </m:r>
              <m:r>
                <m:rPr>
                  <m:sty m:val="p"/>
                </m:rPr>
                <m:t>p</m:t>
              </m:r>
              <m:r>
                <m:rPr>
                  <m:sty m:val="p"/>
                </m:rPr>
                <m:t>o</m:t>
              </m:r>
            </m:sub>
            <m:sup>
              <m:r>
                <m:t>2</m:t>
              </m:r>
            </m:sup>
          </m:sSubSup>
          <m:r>
            <m:rPr>
              <m:sty m:val="p"/>
            </m:rPr>
            <m:t>=</m:t>
          </m:r>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r>
            <m:rPr>
              <m:sty m:val="p"/>
            </m:rPr>
            <m:t>=</m:t>
          </m:r>
          <m:f>
            <m:fPr>
              <m:type m:val="bar"/>
            </m:fPr>
            <m:num>
              <m:r>
                <m:t>μ</m:t>
              </m:r>
            </m:num>
            <m:den>
              <m:sSub>
                <m:e>
                  <m:r>
                    <m:t>r</m:t>
                  </m:r>
                </m:e>
                <m:sub>
                  <m:r>
                    <m:t>1</m:t>
                  </m:r>
                </m:sub>
              </m:sSub>
            </m:den>
          </m:f>
          <m:r>
            <m:rPr>
              <m:sty m:val="p"/>
            </m:rPr>
            <m:t>⋅</m:t>
          </m:r>
          <m:f>
            <m:fPr>
              <m:type m:val="bar"/>
            </m:fPr>
            <m:num>
              <m:r>
                <m:t>2</m:t>
              </m:r>
              <m:sSub>
                <m:e>
                  <m:r>
                    <m:t>r</m:t>
                  </m:r>
                </m:e>
                <m:sub>
                  <m:r>
                    <m:t>2</m:t>
                  </m:r>
                </m:sub>
              </m:sSub>
            </m:num>
            <m:den>
              <m:sSub>
                <m:e>
                  <m:r>
                    <m:t>r</m:t>
                  </m:r>
                </m:e>
                <m:sub>
                  <m:r>
                    <m:t>1</m:t>
                  </m:r>
                </m:sub>
              </m:sSub>
              <m:r>
                <m:rPr>
                  <m:sty m:val="p"/>
                </m:rPr>
                <m:t>+</m:t>
              </m:r>
              <m:sSub>
                <m:e>
                  <m:r>
                    <m:t>r</m:t>
                  </m:r>
                </m:e>
                <m:sub>
                  <m:r>
                    <m:t>2</m:t>
                  </m:r>
                </m:sub>
              </m:sSub>
            </m:den>
          </m:f>
          <m:r>
            <m:rPr>
              <m:sty m:val="p"/>
            </m:rPr>
            <m:t>,</m:t>
          </m:r>
        </m:oMath>
      </m:oMathPara>
    </w:p>
    <w:p>
      <w:pPr>
        <w:pStyle w:val="FirstParagraph"/>
      </w:pPr>
      <w:r>
        <w:t xml:space="preserve">so that</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The burn need only remove the difference between the circular speed and this apogee speed, and subtracting recovers</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oMath>
      <w:r>
        <w:t xml:space="preserve">, which is equation (15.1).</w:t>
      </w:r>
    </w:p>
    <w:p>
      <w:pPr>
        <w:pStyle w:val="BodyText"/>
      </w:pPr>
      <w:r>
        <w:rPr>
          <w:b/>
          <w:bCs/>
        </w:rPr>
        <w:t xml:space="preserve">Deriving the propellant mass from momentum conservation.</w:t>
      </w:r>
      <w:r>
        <w:t xml:space="preserve"> </w:t>
      </w:r>
      <w:r>
        <w:t xml:space="preserve">Integrating the momentum balance</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from the initial wet mass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sSub>
          <m:e>
            <m:r>
              <m:t>m</m:t>
            </m:r>
          </m:e>
          <m:sub>
            <m:r>
              <m:t>p</m:t>
            </m:r>
          </m:sub>
        </m:sSub>
      </m:oMath>
      <w:r>
        <w:t xml:space="preserve"> </w:t>
      </w:r>
      <w:r>
        <w:t xml:space="preserve">down to the final dry mass</w:t>
      </w:r>
      <w:r>
        <w:t xml:space="preserve"> </w:t>
      </w:r>
      <m:oMath>
        <m:sSub>
          <m:e>
            <m:r>
              <m:t>m</m:t>
            </m:r>
          </m:e>
          <m:sub>
            <m:r>
              <m:rPr>
                <m:sty m:val="p"/>
              </m:rPr>
              <m:t>d</m:t>
            </m:r>
            <m:r>
              <m:rPr>
                <m:sty m:val="p"/>
              </m:rPr>
              <m:t>r</m:t>
            </m:r>
            <m:r>
              <m:rPr>
                <m:sty m:val="p"/>
              </m:rPr>
              <m:t>y</m:t>
            </m:r>
          </m:sub>
        </m:sSub>
      </m:oMath>
      <w:r>
        <w:t xml:space="preserve"> </w:t>
      </w:r>
      <w:r>
        <w:t xml:space="preserve">gives</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rPr>
                      <m:sty m:val="p"/>
                    </m:rPr>
                    <m:t>d</m:t>
                  </m:r>
                  <m:r>
                    <m:rPr>
                      <m:sty m:val="p"/>
                    </m:rPr>
                    <m:t>r</m:t>
                  </m:r>
                  <m:r>
                    <m:rPr>
                      <m:sty m:val="p"/>
                    </m:rPr>
                    <m:t>y</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r>
            <m:t>​</m:t>
          </m:r>
          <m:f>
            <m:fPr>
              <m:type m:val="bar"/>
            </m:fPr>
            <m:num>
              <m:sSub>
                <m:e>
                  <m:r>
                    <m:t>m</m:t>
                  </m:r>
                </m:e>
                <m:sub>
                  <m:r>
                    <m:t>0</m:t>
                  </m:r>
                </m:sub>
              </m:sSub>
            </m:num>
            <m:den>
              <m:sSub>
                <m:e>
                  <m:r>
                    <m:t>m</m:t>
                  </m:r>
                </m:e>
                <m:sub>
                  <m:r>
                    <m:rPr>
                      <m:sty m:val="p"/>
                    </m:rPr>
                    <m:t>d</m:t>
                  </m:r>
                  <m:r>
                    <m:rPr>
                      <m:sty m:val="p"/>
                    </m:rPr>
                    <m:t>r</m:t>
                  </m:r>
                  <m:r>
                    <m:rPr>
                      <m:sty m:val="p"/>
                    </m:rPr>
                    <m:t>y</m:t>
                  </m:r>
                </m:sub>
              </m:sSub>
            </m:den>
          </m:f>
          <m:r>
            <m:rPr>
              <m:sty m:val="p"/>
            </m:rPr>
            <m:t>,</m:t>
          </m:r>
        </m:oMath>
      </m:oMathPara>
    </w:p>
    <w:p>
      <w:pPr>
        <w:pStyle w:val="FirstParagraph"/>
      </w:pPr>
      <w:r>
        <w:t xml:space="preserve">the Tsiolkovsky rocket equation. Writing the mass ratio as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r>
          <m:t>1</m:t>
        </m:r>
        <m:r>
          <m:rPr>
            <m:sty m:val="p"/>
          </m:rPr>
          <m:t>+</m:t>
        </m:r>
        <m:sSub>
          <m:e>
            <m:r>
              <m:t>m</m:t>
            </m:r>
          </m:e>
          <m:sub>
            <m:r>
              <m:t>p</m:t>
            </m:r>
          </m:sub>
        </m:sSub>
        <m:r>
          <m:rPr>
            <m:sty m:val="p"/>
          </m:rPr>
          <m:t>/</m:t>
        </m:r>
        <m:sSub>
          <m:e>
            <m:r>
              <m:t>m</m:t>
            </m:r>
          </m:e>
          <m:sub>
            <m:r>
              <m:rPr>
                <m:sty m:val="p"/>
              </m:rPr>
              <m:t>d</m:t>
            </m:r>
            <m:r>
              <m:rPr>
                <m:sty m:val="p"/>
              </m:rPr>
              <m:t>r</m:t>
            </m:r>
            <m:r>
              <m:rPr>
                <m:sty m:val="p"/>
              </m:rPr>
              <m:t>y</m:t>
            </m:r>
          </m:sub>
        </m:sSub>
      </m:oMath>
      <w:r>
        <w:t xml:space="preserve"> </w:t>
      </w:r>
      <w:r>
        <w:t xml:space="preserve">and solving for the propellant,</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the sizing relation quoted in the chapter. The exponential dependence on</w:t>
      </w:r>
      <w:r>
        <w:t xml:space="preserve"> </w:t>
      </w:r>
      <m:oMath>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explains why a high specific impulse is decisive: for the total budget of 190 m/s on the 375-kg dry bus, a hydrazine system at modest</w:t>
      </w:r>
      <w:r>
        <w:t xml:space="preserve"> </w:t>
      </w:r>
      <m:oMath>
        <m:sSub>
          <m:e>
            <m:r>
              <m:t>I</m:t>
            </m:r>
          </m:e>
          <m:sub>
            <m:r>
              <m:t>s</m:t>
            </m:r>
            <m:r>
              <m:t>p</m:t>
            </m:r>
          </m:sub>
        </m:sSub>
      </m:oMath>
      <w:r>
        <w:t xml:space="preserve"> </w:t>
      </w:r>
      <w:r>
        <w:t xml:space="preserve">needs about 34 kg of propellant, whereas an electric system, with an order-of-magnitude larger</w:t>
      </w:r>
      <w:r>
        <w:t xml:space="preserve"> </w:t>
      </w:r>
      <m:oMath>
        <m:sSub>
          <m:e>
            <m:r>
              <m:t>I</m:t>
            </m:r>
          </m:e>
          <m:sub>
            <m:r>
              <m:t>s</m:t>
            </m:r>
            <m:r>
              <m:t>p</m:t>
            </m:r>
          </m:sub>
        </m:sSub>
      </m:oMath>
      <w:r>
        <w:t xml:space="preserve">, drives the exponent close to zero so that</w:t>
      </w:r>
      <w:r>
        <w:t xml:space="preserve"> </w:t>
      </w:r>
      <m:oMath>
        <m:sSub>
          <m:e>
            <m:r>
              <m:t>m</m:t>
            </m:r>
          </m:e>
          <m:sub>
            <m:r>
              <m:t>p</m:t>
            </m:r>
          </m:sub>
        </m:sSub>
        <m:r>
          <m:rPr>
            <m:sty m:val="p"/>
          </m:rPr>
          <m:t>≈</m:t>
        </m:r>
        <m:sSub>
          <m:e>
            <m:r>
              <m:t>m</m:t>
            </m:r>
          </m:e>
          <m:sub>
            <m:r>
              <m:rPr>
                <m:sty m:val="p"/>
              </m:rPr>
              <m:t>d</m:t>
            </m:r>
            <m:r>
              <m:rPr>
                <m:sty m:val="p"/>
              </m:rPr>
              <m:t>r</m:t>
            </m:r>
            <m:r>
              <m:rPr>
                <m:sty m:val="p"/>
              </m:rPr>
              <m:t>y</m:t>
            </m:r>
          </m:sub>
        </m:sSub>
        <m:r>
          <m:t> </m:t>
        </m:r>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and the requirement falls to roughly 5 kg.</w:t>
      </w:r>
    </w:p>
    <w:p>
      <w:pPr>
        <w:pStyle w:val="BodyText"/>
      </w:pPr>
      <w:r>
        <w:rPr>
          <w:b/>
          <w:bCs/>
        </w:rPr>
        <w:t xml:space="preserve">Design implication.</w:t>
      </w:r>
      <w:r>
        <w:t xml:space="preserve"> </w:t>
      </w:r>
      <w:r>
        <w:t xml:space="preserve">Because the de-orbit term dominates the velocity budget and propellant scales exponentially with it, the disposal maneuver, not station-keeping, sets the propulsion architecture; selecting high specific impulse minimizes wet mass at the cost of de-orbit duration, which must be reconciled with the regulatory window and with formation safety.</w:t>
      </w:r>
    </w:p>
    <w:bookmarkEnd w:id="105"/>
    <w:bookmarkStart w:id="112"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CaptionedFigure"/>
      </w:pPr>
      <w:r>
        <w:drawing>
          <wp:inline>
            <wp:extent cx="5334000" cy="2236304"/>
            <wp:effectExtent b="0" l="0" r="0" t="0"/>
            <wp:docPr descr="Redundancy and replenishment: the constellation deploys n units and requires k of them, while continuous resupply at about one over the design life per year holds capacity." title="" id="107" name="Picture"/>
            <a:graphic>
              <a:graphicData uri="http://schemas.openxmlformats.org/drawingml/2006/picture">
                <pic:pic>
                  <pic:nvPicPr>
                    <pic:cNvPr descr="schematics/sch_redundancy.png" id="108" name="Picture"/>
                    <pic:cNvPicPr>
                      <a:picLocks noChangeArrowheads="1" noChangeAspect="1"/>
                    </pic:cNvPicPr>
                  </pic:nvPicPr>
                  <pic:blipFill>
                    <a:blip r:embed="rId106"/>
                    <a:stretch>
                      <a:fillRect/>
                    </a:stretch>
                  </pic:blipFill>
                  <pic:spPr bwMode="auto">
                    <a:xfrm>
                      <a:off x="0" y="0"/>
                      <a:ext cx="5334000" cy="2236304"/>
                    </a:xfrm>
                    <a:prstGeom prst="rect">
                      <a:avLst/>
                    </a:prstGeom>
                    <a:noFill/>
                    <a:ln w="9525">
                      <a:noFill/>
                      <a:headEnd/>
                      <a:tailEnd/>
                    </a:ln>
                  </pic:spPr>
                </pic:pic>
              </a:graphicData>
            </a:graphic>
          </wp:inline>
        </w:drawing>
      </w:r>
    </w:p>
    <w:p>
      <w:pPr>
        <w:pStyle w:val="ImageCaption"/>
      </w:pPr>
      <w:r>
        <w:t xml:space="preserve">Redundancy and replenishment: the constellation deploys n units and requires k of them, while continuous resupply at about one over the design life per year holds capacity.</w:t>
      </w:r>
    </w:p>
    <w:p>
      <w:pPr>
        <w:pStyle w:val="BodyText"/>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110" name="Picture"/>
            <a:graphic>
              <a:graphicData uri="http://schemas.openxmlformats.org/drawingml/2006/picture">
                <pic:pic>
                  <pic:nvPicPr>
                    <pic:cNvPr descr="systems_figs/fig_reliability.png" id="111" name="Picture"/>
                    <pic:cNvPicPr>
                      <a:picLocks noChangeArrowheads="1" noChangeAspect="1"/>
                    </pic:cNvPicPr>
                  </pic:nvPicPr>
                  <pic:blipFill>
                    <a:blip r:embed="rId109"/>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p>
      <w:pPr>
        <w:pStyle w:val="BodyText"/>
      </w:pPr>
      <w:r>
        <w:rPr>
          <w:b/>
          <w:bCs/>
        </w:rPr>
        <w:t xml:space="preserve">Derivation of the survival law.</w:t>
      </w:r>
      <w:r>
        <w:t xml:space="preserve"> </w:t>
      </w:r>
      <w:r>
        <w:t xml:space="preserve">The constant-hazard reliability of Eq. (16.1) follows directly from the defining differential equation. Separating variables in</w:t>
      </w:r>
      <w:r>
        <w:t xml:space="preserve"> </w:t>
      </w:r>
      <m:oMath>
        <m:r>
          <m:t>d</m:t>
        </m:r>
        <m:r>
          <m:t>R</m:t>
        </m:r>
        <m:r>
          <m:rPr>
            <m:sty m:val="p"/>
          </m:rPr>
          <m:t>/</m:t>
        </m:r>
        <m:r>
          <m:t>d</m:t>
        </m:r>
        <m:r>
          <m:t>t</m:t>
        </m:r>
        <m:r>
          <m:rPr>
            <m:sty m:val="p"/>
          </m:rPr>
          <m:t>=</m:t>
        </m:r>
        <m:r>
          <m:rPr>
            <m:sty m:val="p"/>
          </m:rPr>
          <m:t>−</m:t>
        </m:r>
        <m:r>
          <m:t>λ</m:t>
        </m:r>
        <m:r>
          <m:t>R</m:t>
        </m:r>
      </m:oMath>
      <w:r>
        <w:t xml:space="preserve"> </w:t>
      </w:r>
      <w:r>
        <w:t xml:space="preserve">gives</w:t>
      </w:r>
      <w:r>
        <w:t xml:space="preserve"> </w:t>
      </w:r>
      <m:oMath>
        <m:r>
          <m:t>d</m:t>
        </m:r>
        <m:r>
          <m:t>R</m:t>
        </m:r>
        <m:r>
          <m:rPr>
            <m:sty m:val="p"/>
          </m:rPr>
          <m:t>/</m:t>
        </m:r>
        <m:r>
          <m:t>R</m:t>
        </m:r>
        <m:r>
          <m:rPr>
            <m:sty m:val="p"/>
          </m:rPr>
          <m:t>=</m:t>
        </m:r>
        <m:r>
          <m:rPr>
            <m:sty m:val="p"/>
          </m:rPr>
          <m:t>−</m:t>
        </m:r>
        <m:r>
          <m:t>λ</m:t>
        </m:r>
        <m:r>
          <m:t> </m:t>
        </m:r>
        <m:r>
          <m:t>d</m:t>
        </m:r>
        <m:r>
          <m:t>t</m:t>
        </m:r>
      </m:oMath>
      <w:r>
        <w:t xml:space="preserve">, and integrating from the initial condition</w:t>
      </w:r>
      <w:r>
        <w:t xml:space="preserve"> </w:t>
      </w:r>
      <m:oMath>
        <m:r>
          <m:t>R</m:t>
        </m:r>
        <m:r>
          <m:rPr>
            <m:sty m:val="p"/>
          </m:rPr>
          <m:t>(</m:t>
        </m:r>
        <m:r>
          <m:t>0</m:t>
        </m:r>
        <m:r>
          <m:rPr>
            <m:sty m:val="p"/>
          </m:rPr>
          <m:t>)</m:t>
        </m:r>
        <m:r>
          <m:rPr>
            <m:sty m:val="p"/>
          </m:rPr>
          <m:t>=</m:t>
        </m:r>
        <m:r>
          <m:t>1</m:t>
        </m:r>
      </m:oMath>
      <w:r>
        <w:t xml:space="preserve"> </w:t>
      </w:r>
      <w:r>
        <w:t xml:space="preserve">yields</w:t>
      </w:r>
      <w:r>
        <w:t xml:space="preserve"> </w:t>
      </w:r>
      <m:oMath>
        <m:r>
          <m:rPr>
            <m:sty m:val="p"/>
          </m:rPr>
          <m:t>ln</m:t>
        </m:r>
        <m:r>
          <m:t>R</m:t>
        </m:r>
        <m:r>
          <m:rPr>
            <m:sty m:val="p"/>
          </m:rPr>
          <m:t>(</m:t>
        </m:r>
        <m:r>
          <m:t>t</m:t>
        </m:r>
        <m:r>
          <m:rPr>
            <m:sty m:val="p"/>
          </m:rPr>
          <m:t>)</m:t>
        </m:r>
        <m:r>
          <m:rPr>
            <m:sty m:val="p"/>
          </m:rPr>
          <m:t>−</m:t>
        </m:r>
        <m:r>
          <m:rPr>
            <m:sty m:val="p"/>
          </m:rPr>
          <m:t>ln</m:t>
        </m:r>
        <m:r>
          <m:t>R</m:t>
        </m:r>
        <m:r>
          <m:rPr>
            <m:sty m:val="p"/>
          </m:rPr>
          <m:t>(</m:t>
        </m:r>
        <m:r>
          <m:t>0</m:t>
        </m:r>
        <m:r>
          <m:rPr>
            <m:sty m:val="p"/>
          </m:rPr>
          <m:t>)</m:t>
        </m:r>
        <m:r>
          <m:rPr>
            <m:sty m:val="p"/>
          </m:rPr>
          <m:t>=</m:t>
        </m:r>
        <m:r>
          <m:rPr>
            <m:sty m:val="p"/>
          </m:rPr>
          <m:t>−</m:t>
        </m:r>
        <m:r>
          <m:t>λ</m:t>
        </m:r>
        <m:r>
          <m:t>t</m:t>
        </m:r>
      </m:oMath>
      <w:r>
        <w:t xml:space="preserve">, hence</w:t>
      </w:r>
      <w:r>
        <w:t xml:space="preserve"> </w:t>
      </w:r>
      <m:oMath>
        <m:r>
          <m:t>R</m:t>
        </m:r>
        <m:r>
          <m:rPr>
            <m:sty m:val="p"/>
          </m:rPr>
          <m:t>(</m:t>
        </m:r>
        <m:r>
          <m:t>t</m:t>
        </m:r>
        <m:r>
          <m:rPr>
            <m:sty m:val="p"/>
          </m:rPr>
          <m:t>)</m:t>
        </m:r>
        <m:r>
          <m:rPr>
            <m:sty m:val="p"/>
          </m:rPr>
          <m:t>=</m:t>
        </m:r>
        <m:sSup>
          <m:e>
            <m:r>
              <m:t>e</m:t>
            </m:r>
          </m:e>
          <m:sup>
            <m:r>
              <m:rPr>
                <m:sty m:val="p"/>
              </m:rPr>
              <m:t>−</m:t>
            </m:r>
            <m:r>
              <m:t>λ</m:t>
            </m:r>
            <m:r>
              <m:t>t</m:t>
            </m:r>
          </m:sup>
        </m:sSup>
      </m:oMath>
      <w:r>
        <w:t xml:space="preserve">. The probability density of the failure time is the negative derivative of the survivor function,</w:t>
      </w:r>
    </w:p>
    <w:p>
      <w:pPr>
        <w:pStyle w:val="BodyText"/>
      </w:pPr>
      <m:oMathPara>
        <m:oMathParaPr>
          <m:jc m:val="center"/>
        </m:oMathParaPr>
        <m:oMath>
          <m:r>
            <m:t>f</m:t>
          </m:r>
          <m:r>
            <m:rPr>
              <m:sty m:val="p"/>
            </m:rPr>
            <m:t>(</m:t>
          </m:r>
          <m:r>
            <m:t>t</m:t>
          </m:r>
          <m:r>
            <m:rPr>
              <m:sty m:val="p"/>
            </m:rPr>
            <m:t>)</m:t>
          </m:r>
          <m:r>
            <m:rPr>
              <m:sty m:val="p"/>
            </m:rPr>
            <m:t>=</m:t>
          </m:r>
          <m:r>
            <m:rPr>
              <m:sty m:val="p"/>
            </m:rPr>
            <m:t>−</m:t>
          </m:r>
          <m:f>
            <m:fPr>
              <m:type m:val="bar"/>
            </m:fPr>
            <m:num>
              <m:r>
                <m:t>d</m:t>
              </m:r>
              <m:r>
                <m:t>R</m:t>
              </m:r>
            </m:num>
            <m:den>
              <m:r>
                <m:t>d</m:t>
              </m:r>
              <m:r>
                <m:t>t</m:t>
              </m:r>
            </m:den>
          </m:f>
          <m:r>
            <m:rPr>
              <m:sty m:val="p"/>
            </m:rPr>
            <m:t>=</m:t>
          </m:r>
          <m:r>
            <m:t>λ</m:t>
          </m:r>
          <m:sSup>
            <m:e>
              <m:r>
                <m:t>e</m:t>
              </m:r>
            </m:e>
            <m:sup>
              <m:r>
                <m:rPr>
                  <m:sty m:val="p"/>
                </m:rPr>
                <m:t>−</m:t>
              </m:r>
              <m:r>
                <m:t>λ</m:t>
              </m:r>
              <m:r>
                <m:t>t</m:t>
              </m:r>
            </m:sup>
          </m:sSup>
          <m:r>
            <m:rPr>
              <m:sty m:val="p"/>
            </m:rPr>
            <m:t>,</m:t>
          </m:r>
        </m:oMath>
      </m:oMathPara>
    </w:p>
    <w:p>
      <w:pPr>
        <w:pStyle w:val="FirstParagraph"/>
      </w:pPr>
      <w:r>
        <w:t xml:space="preserve">and the mean lifetime is its first moment,</w:t>
      </w:r>
    </w:p>
    <w:p>
      <w:pPr>
        <w:pStyle w:val="BodyText"/>
      </w:pPr>
      <m:oMathPara>
        <m:oMathParaPr>
          <m:jc m:val="center"/>
        </m:oMathParaPr>
        <m:oMath>
          <m:r>
            <m:rPr>
              <m:sty m:val="p"/>
            </m:rPr>
            <m:t>M</m:t>
          </m:r>
          <m:r>
            <m:rPr>
              <m:sty m:val="p"/>
            </m:rPr>
            <m:t>T</m:t>
          </m:r>
          <m:r>
            <m:rPr>
              <m:sty m:val="p"/>
            </m:rPr>
            <m:t>B</m:t>
          </m:r>
          <m:r>
            <m:rPr>
              <m:sty m:val="p"/>
            </m:rPr>
            <m:t>F</m:t>
          </m:r>
          <m:r>
            <m:rPr>
              <m:sty m:val="p"/>
            </m:rPr>
            <m:t>=</m:t>
          </m:r>
          <m:nary>
            <m:naryPr>
              <m:chr m:val="∫"/>
              <m:limLoc m:val="subSup"/>
              <m:subHide m:val="off"/>
              <m:supHide m:val="off"/>
            </m:naryPr>
            <m:sub>
              <m:r>
                <m:t>0</m:t>
              </m:r>
            </m:sub>
            <m:sup>
              <m:r>
                <m:rPr>
                  <m:sty m:val="p"/>
                </m:rPr>
                <m:t>∞</m:t>
              </m:r>
            </m:sup>
            <m:e>
              <m:r>
                <m:t>t</m:t>
              </m:r>
            </m:e>
          </m:nary>
          <m:r>
            <m:t> </m:t>
          </m:r>
          <m:r>
            <m:t>f</m:t>
          </m:r>
          <m:r>
            <m:rPr>
              <m:sty m:val="p"/>
            </m:rPr>
            <m:t>(</m:t>
          </m:r>
          <m:r>
            <m:t>t</m:t>
          </m:r>
          <m:r>
            <m:rPr>
              <m:sty m:val="p"/>
            </m:rPr>
            <m:t>)</m:t>
          </m:r>
          <m:r>
            <m:t> </m:t>
          </m:r>
          <m:r>
            <m:t>d</m:t>
          </m:r>
          <m:r>
            <m:t>t</m:t>
          </m:r>
          <m:r>
            <m:rPr>
              <m:sty m:val="p"/>
            </m:rPr>
            <m:t>=</m:t>
          </m:r>
          <m:nary>
            <m:naryPr>
              <m:chr m:val="∫"/>
              <m:limLoc m:val="subSup"/>
              <m:subHide m:val="off"/>
              <m:supHide m:val="off"/>
            </m:naryPr>
            <m:sub>
              <m:r>
                <m:t>0</m:t>
              </m:r>
            </m:sub>
            <m:sup>
              <m:r>
                <m:rPr>
                  <m:sty m:val="p"/>
                </m:rPr>
                <m:t>∞</m:t>
              </m:r>
            </m:sup>
            <m:e>
              <m:r>
                <m:t>λ</m:t>
              </m:r>
            </m:e>
          </m:nary>
          <m:r>
            <m:t>t</m:t>
          </m:r>
          <m:r>
            <m:t> </m:t>
          </m:r>
          <m:sSup>
            <m:e>
              <m:r>
                <m:t>e</m:t>
              </m:r>
            </m:e>
            <m:sup>
              <m:r>
                <m:rPr>
                  <m:sty m:val="p"/>
                </m:rPr>
                <m:t>−</m:t>
              </m:r>
              <m:r>
                <m:t>λ</m:t>
              </m:r>
              <m:r>
                <m:t>t</m:t>
              </m:r>
            </m:sup>
          </m:sSup>
          <m:r>
            <m:t> </m:t>
          </m:r>
          <m:r>
            <m:t>d</m:t>
          </m:r>
          <m:r>
            <m:t>t</m:t>
          </m:r>
          <m:r>
            <m:rPr>
              <m:sty m:val="p"/>
            </m:rPr>
            <m:t>=</m:t>
          </m:r>
          <m:f>
            <m:fPr>
              <m:type m:val="bar"/>
            </m:fPr>
            <m:num>
              <m:r>
                <m:t>1</m:t>
              </m:r>
            </m:num>
            <m:den>
              <m:r>
                <m:t>λ</m:t>
              </m:r>
            </m:den>
          </m:f>
          <m:r>
            <m:rPr>
              <m:sty m:val="p"/>
            </m:rPr>
            <m:t>.</m:t>
          </m:r>
        </m:oMath>
      </m:oMathPara>
    </w:p>
    <w:p>
      <w:pPr>
        <w:pStyle w:val="FirstParagraph"/>
      </w:pPr>
      <w:r>
        <w:t xml:space="preserve">This integration by parts is the formal reason the mean time between failures appears in the exponent of Eq. (16.1) as</w:t>
      </w:r>
      <w:r>
        <w:t xml:space="preserve"> </w:t>
      </w:r>
      <m:oMath>
        <m:r>
          <m:t>1</m:t>
        </m:r>
        <m:r>
          <m:rPr>
            <m:sty m:val="p"/>
          </m:rPr>
          <m:t>/</m:t>
        </m:r>
        <m:r>
          <m:t>λ</m:t>
        </m:r>
      </m:oMath>
      <w:r>
        <w:t xml:space="preserve">.</w:t>
      </w:r>
    </w:p>
    <w:p>
      <w:pPr>
        <w:pStyle w:val="BodyText"/>
      </w:pPr>
      <w:r>
        <w:rPr>
          <w:b/>
          <w:bCs/>
        </w:rPr>
        <w:t xml:space="preserve">Mean value of the tail sum.</w:t>
      </w:r>
      <w:r>
        <w:t xml:space="preserve"> </w:t>
      </w:r>
      <w:r>
        <w:t xml:space="preserve">The k-of-n reliability of Eq. (16.2) sums a binomial distribution whose expected number of survivors is</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t> </m:t>
          </m:r>
          <m:r>
            <m:t>p</m:t>
          </m:r>
          <m:r>
            <m:rPr>
              <m:sty m:val="p"/>
            </m:rPr>
            <m:t>,</m:t>
          </m:r>
        </m:oMath>
      </m:oMathPara>
    </w:p>
    <w:p>
      <w:pPr>
        <w:pStyle w:val="FirstParagraph"/>
      </w:pPr>
      <w:r>
        <w:t xml:space="preserve">with variance</w:t>
      </w:r>
      <w:r>
        <w:t xml:space="preserve"> </w:t>
      </w:r>
      <m:oMath>
        <m:r>
          <m:t>n</m:t>
        </m:r>
        <m:r>
          <m:t>p</m:t>
        </m:r>
        <m:r>
          <m:rPr>
            <m:sty m:val="p"/>
          </m:rPr>
          <m:t>(</m:t>
        </m:r>
        <m:r>
          <m:t>1</m:t>
        </m:r>
        <m:r>
          <m:rPr>
            <m:sty m:val="p"/>
          </m:rPr>
          <m:t>−</m:t>
        </m:r>
        <m:r>
          <m:t>p</m:t>
        </m:r>
        <m:r>
          <m:rPr>
            <m:sty m:val="p"/>
          </m:rPr>
          <m:t>)</m:t>
        </m:r>
      </m:oMath>
      <w:r>
        <w:t xml:space="preserve">. The deployed count</w:t>
      </w:r>
      <w:r>
        <w:t xml:space="preserve"> </w:t>
      </w:r>
      <m:oMath>
        <m:r>
          <m:t>n</m:t>
        </m:r>
      </m:oMath>
      <w:r>
        <w:t xml:space="preserve"> </w:t>
      </w:r>
      <w:r>
        <w:t xml:space="preserve">must therefore exceed the required count by enough margin that</w:t>
      </w:r>
      <w:r>
        <w:t xml:space="preserve"> </w:t>
      </w:r>
      <m:oMath>
        <m:r>
          <m:rPr>
            <m:scr m:val="double-struck"/>
            <m:sty m:val="p"/>
          </m:rPr>
          <m:t>E</m:t>
        </m:r>
        <m:r>
          <m:rPr>
            <m:sty m:val="p"/>
          </m:rPr>
          <m:t>[</m:t>
        </m:r>
        <m:r>
          <m:t>X</m:t>
        </m:r>
        <m:r>
          <m:rPr>
            <m:sty m:val="p"/>
          </m:rPr>
          <m:t>]</m:t>
        </m:r>
      </m:oMath>
      <w:r>
        <w:t xml:space="preserve"> </w:t>
      </w:r>
      <w:r>
        <w:t xml:space="preserve">sits several standard deviations above</w:t>
      </w:r>
      <w:r>
        <w:t xml:space="preserve"> </w:t>
      </w:r>
      <m:oMath>
        <m:r>
          <m:t>k</m:t>
        </m:r>
      </m:oMath>
      <w:r>
        <w:t xml:space="preserve">; this is the quantitative content of the steep tail-sum climb noted above.</w:t>
      </w:r>
    </w:p>
    <w:p>
      <w:pPr>
        <w:pStyle w:val="BodyText"/>
      </w:pPr>
      <w:r>
        <w:rPr>
          <w:b/>
          <w:bCs/>
        </w:rPr>
        <w:t xml:space="preserve">Replenishment as a renewal balance.</w:t>
      </w:r>
      <w:r>
        <w:t xml:space="preserve"> </w:t>
      </w:r>
      <w:r>
        <w:t xml:space="preserve">In steady state the number of in-service units obeys a flow balance: the failure outflow equals the resupply inflow. With</w:t>
      </w:r>
      <w:r>
        <w:t xml:space="preserve"> </w:t>
      </w:r>
      <m:oMath>
        <m:r>
          <m:t>N</m:t>
        </m:r>
      </m:oMath>
      <w:r>
        <w:t xml:space="preserve"> </w:t>
      </w:r>
      <w:r>
        <w:t xml:space="preserve">units each failing at rate</w:t>
      </w:r>
      <w:r>
        <w:t xml:space="preserve"> </w:t>
      </w:r>
      <m:oMath>
        <m:r>
          <m:t>λ</m:t>
        </m:r>
        <m:r>
          <m:rPr>
            <m:sty m:val="p"/>
          </m:rPr>
          <m:t>≈</m:t>
        </m:r>
        <m:r>
          <m:t>1</m:t>
        </m:r>
        <m:r>
          <m:rPr>
            <m:sty m:val="p"/>
          </m:rPr>
          <m:t>/</m:t>
        </m:r>
        <m:r>
          <m:t>L</m:t>
        </m:r>
      </m:oMath>
      <w:r>
        <w:t xml:space="preserve">, the long-run annual replacement count is</w:t>
      </w:r>
    </w:p>
    <w:p>
      <w:pPr>
        <w:pStyle w:val="BodyText"/>
      </w:pPr>
      <m:oMathPara>
        <m:oMathParaPr>
          <m:jc m:val="center"/>
        </m:oMathParaPr>
        <m:oMath>
          <m:sSub>
            <m:e>
              <m:acc>
                <m:accPr>
                  <m:chr m:val="̇"/>
                </m:accPr>
                <m:e>
                  <m:r>
                    <m:t>N</m:t>
                  </m:r>
                </m:e>
              </m:acc>
            </m:e>
            <m:sub>
              <m:r>
                <m:rPr>
                  <m:sty m:val="p"/>
                </m:rPr>
                <m:t>r</m:t>
              </m:r>
              <m:r>
                <m:rPr>
                  <m:sty m:val="p"/>
                </m:rPr>
                <m:t>e</m:t>
              </m:r>
              <m:r>
                <m:rPr>
                  <m:sty m:val="p"/>
                </m:rPr>
                <m:t>p</m:t>
              </m:r>
              <m:r>
                <m:rPr>
                  <m:sty m:val="p"/>
                </m:rPr>
                <m:t>l</m:t>
              </m:r>
            </m:sub>
          </m:sSub>
          <m:r>
            <m:rPr>
              <m:sty m:val="p"/>
            </m:rPr>
            <m:t>=</m:t>
          </m:r>
          <m:r>
            <m:t>N</m:t>
          </m:r>
          <m:r>
            <m:t> </m:t>
          </m:r>
          <m:r>
            <m:t>λ</m:t>
          </m:r>
          <m:r>
            <m:rPr>
              <m:sty m:val="p"/>
            </m:rPr>
            <m:t>=</m:t>
          </m:r>
          <m:f>
            <m:fPr>
              <m:type m:val="bar"/>
            </m:fPr>
            <m:num>
              <m:r>
                <m:t>N</m:t>
              </m:r>
            </m:num>
            <m:den>
              <m:r>
                <m:t>L</m:t>
              </m:r>
            </m:den>
          </m:f>
          <m:r>
            <m:rPr>
              <m:sty m:val="p"/>
            </m:rPr>
            <m:t>.</m:t>
          </m:r>
        </m:oMath>
      </m:oMathPara>
    </w:p>
    <w:p>
      <w:pPr>
        <w:pStyle w:val="FirstParagraph"/>
      </w:pPr>
      <w:r>
        <w:t xml:space="preserve">For a constellation of 81 units at a five-year design life,</w:t>
      </w:r>
      <w:r>
        <w:t xml:space="preserve"> </w:t>
      </w:r>
      <m:oMath>
        <m:sSub>
          <m:e>
            <m:acc>
              <m:accPr>
                <m:chr m:val="̇"/>
              </m:accPr>
              <m:e>
                <m:r>
                  <m:t>N</m:t>
                </m:r>
              </m:e>
            </m:acc>
          </m:e>
          <m:sub>
            <m:r>
              <m:rPr>
                <m:sty m:val="p"/>
              </m:rPr>
              <m:t>r</m:t>
            </m:r>
            <m:r>
              <m:rPr>
                <m:sty m:val="p"/>
              </m:rPr>
              <m:t>e</m:t>
            </m:r>
            <m:r>
              <m:rPr>
                <m:sty m:val="p"/>
              </m:rPr>
              <m:t>p</m:t>
            </m:r>
            <m:r>
              <m:rPr>
                <m:sty m:val="p"/>
              </m:rPr>
              <m:t>l</m:t>
            </m:r>
          </m:sub>
        </m:sSub>
        <m:r>
          <m:rPr>
            <m:sty m:val="p"/>
          </m:rPr>
          <m:t>=</m:t>
        </m:r>
        <m:r>
          <m:t>81</m:t>
        </m:r>
        <m:r>
          <m:rPr>
            <m:sty m:val="p"/>
          </m:rPr>
          <m:t>/</m:t>
        </m:r>
        <m:r>
          <m:t>5</m:t>
        </m:r>
        <m:r>
          <m:rPr>
            <m:sty m:val="p"/>
          </m:rPr>
          <m:t>≈</m:t>
        </m:r>
        <m:r>
          <m:t>16</m:t>
        </m:r>
      </m:oMath>
      <w:r>
        <w:t xml:space="preserve"> </w:t>
      </w:r>
      <w:r>
        <w:t xml:space="preserve">units per year, consistent with the roughly twenty percent annual rate stated above. The deployed count then follows from inverting the availability constraint. A mean-capacity lower bound, holding the expected number of survivors at</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w:t>
      </w:r>
      <w:r>
        <w:t xml:space="preserve">for per-unit reliability</w:t>
      </w:r>
      <w:r>
        <w:t xml:space="preserve"> </w:t>
      </w:r>
      <m:oMath>
        <m:r>
          <m:t>p</m:t>
        </m:r>
      </m:oMath>
      <w:r>
        <w:t xml:space="preserve"> </w:t>
      </w:r>
      <w:r>
        <w:t xml:space="preserve">and availability target</w:t>
      </w:r>
      <w:r>
        <w:t xml:space="preserve"> </w:t>
      </w:r>
      <m:oMath>
        <m:r>
          <m:t>A</m:t>
        </m:r>
      </m:oMath>
      <w:r>
        <w:t xml:space="preserve">, is</w:t>
      </w:r>
    </w:p>
    <w:p>
      <w:pPr>
        <w:pStyle w:val="BodyText"/>
      </w:pPr>
      <m:oMathPara>
        <m:oMathParaPr>
          <m:jc m:val="center"/>
        </m:oMathParaPr>
        <m:oMath>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rPr>
              <m:sty m:val="p"/>
            </m:rPr>
            <m:t>≳</m:t>
          </m:r>
          <m:f>
            <m:fPr>
              <m:type m:val="bar"/>
            </m:fPr>
            <m:num>
              <m:r>
                <m:t>A</m:t>
              </m:r>
              <m:r>
                <m:t> </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num>
            <m:den>
              <m:r>
                <m:t>p</m:t>
              </m:r>
            </m:den>
          </m:f>
          <m:r>
            <m:rPr>
              <m:sty m:val="p"/>
            </m:rPr>
            <m:t>,</m:t>
          </m:r>
        </m:oMath>
      </m:oMathPara>
    </w:p>
    <w:p>
      <w:pPr>
        <w:pStyle w:val="FirstParagraph"/>
      </w:pPr>
      <w:r>
        <w:t xml:space="preserve">which for the figures above gives about 80. The stricter requirement, that the probability of at least</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w:t>
      </w:r>
      <w:r>
        <w:t xml:space="preserve">survivors itself reach</w:t>
      </w:r>
      <w:r>
        <w:t xml:space="preserve"> </w:t>
      </w:r>
      <m:oMath>
        <m:r>
          <m:t>A</m:t>
        </m:r>
      </m:oMath>
      <w:r>
        <w:t xml:space="preserve"> </w:t>
      </w:r>
      <w:r>
        <w:t xml:space="preserve">evaluated from the binomial tail (16.2), is what</w:t>
      </w:r>
      <w:r>
        <w:t xml:space="preserve"> </w:t>
      </w:r>
      <w:r>
        <w:rPr>
          <w:rStyle w:val="VerbatimChar"/>
        </w:rPr>
        <w:t xml:space="preserve">spares_for_availability</w:t>
      </w:r>
      <w:r>
        <w:t xml:space="preserve"> </w:t>
      </w:r>
      <w:r>
        <w:t xml:space="preserve">applies and raises the figure to about 89, the value quoted earlier. The design implication is that survival reliability, redundancy margin, and resupply cadence are not independent choices; fixing any two through Eqs. (16.6) and (16.7) determines the third and, with it, the recurring launch and manufacturing budget carried in the mission economics.</w:t>
      </w:r>
    </w:p>
    <w:bookmarkEnd w:id="112"/>
    <w:bookmarkStart w:id="119"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14" name="Picture"/>
            <a:graphic>
              <a:graphicData uri="http://schemas.openxmlformats.org/drawingml/2006/picture">
                <pic:pic>
                  <pic:nvPicPr>
                    <pic:cNvPr descr="schematics/diagram_compute.png" id="115" name="Picture"/>
                    <pic:cNvPicPr>
                      <a:picLocks noChangeArrowheads="1" noChangeAspect="1"/>
                    </pic:cNvPicPr>
                  </pic:nvPicPr>
                  <pic:blipFill>
                    <a:blip r:embed="rId113"/>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17" name="Picture"/>
            <a:graphic>
              <a:graphicData uri="http://schemas.openxmlformats.org/drawingml/2006/picture">
                <pic:pic>
                  <pic:nvPicPr>
                    <pic:cNvPr descr="systems_figs/fig_new_subsystems.png" id="118" name="Picture"/>
                    <pic:cNvPicPr>
                      <a:picLocks noChangeArrowheads="1" noChangeAspect="1"/>
                    </pic:cNvPicPr>
                  </pic:nvPicPr>
                  <pic:blipFill>
                    <a:blip r:embed="rId116"/>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p>
      <w:pPr>
        <w:pStyle w:val="FirstParagraph"/>
      </w:pPr>
      <w:r>
        <w:rPr>
          <w:b/>
          <w:bCs/>
        </w:rPr>
        <w:t xml:space="preserve">Decomposing the delivered-compute product.</w:t>
      </w:r>
      <w:r>
        <w:t xml:space="preserve"> </w:t>
      </w:r>
      <w:r>
        <w:t xml:space="preserve">The delivered useful rate is a product of independent derating factors applied to an installed peak. Beginning from</w:t>
      </w:r>
      <w:r>
        <w:t xml:space="preserve"> </w:t>
      </w:r>
      <m:oMath>
        <m:r>
          <m:t>n</m:t>
        </m:r>
      </m:oMath>
      <w:r>
        <w:t xml:space="preserve"> </w:t>
      </w:r>
      <w:r>
        <w:t xml:space="preserve">accelerators each rated at peak rate</w:t>
      </w:r>
      <w:r>
        <w:t xml:space="preserve"> </w:t>
      </w:r>
      <m:oMath>
        <m:sSub>
          <m:e>
            <m:r>
              <m:t>P</m:t>
            </m:r>
          </m:e>
          <m:sub>
            <m:r>
              <m:rPr>
                <m:sty m:val="p"/>
              </m:rPr>
              <m:t>p</m:t>
            </m:r>
            <m:r>
              <m:rPr>
                <m:sty m:val="p"/>
              </m:rPr>
              <m:t>e</m:t>
            </m:r>
            <m:r>
              <m:rPr>
                <m:sty m:val="p"/>
              </m:rPr>
              <m:t>a</m:t>
            </m:r>
            <m:r>
              <m:rPr>
                <m:sty m:val="p"/>
              </m:rPr>
              <m:t>k</m:t>
            </m:r>
          </m:sub>
        </m:sSub>
      </m:oMath>
      <w:r>
        <w:t xml:space="preserve">, the installed capability is</w:t>
      </w:r>
      <w:r>
        <w:t xml:space="preserve"> </w:t>
      </w:r>
      <m:oMath>
        <m:r>
          <m:t>n</m:t>
        </m:r>
        <m:r>
          <m:t> </m:t>
        </m:r>
        <m:sSub>
          <m:e>
            <m:r>
              <m:t>P</m:t>
            </m:r>
          </m:e>
          <m:sub>
            <m:r>
              <m:rPr>
                <m:sty m:val="p"/>
              </m:rPr>
              <m:t>p</m:t>
            </m:r>
            <m:r>
              <m:rPr>
                <m:sty m:val="p"/>
              </m:rPr>
              <m:t>e</m:t>
            </m:r>
            <m:r>
              <m:rPr>
                <m:sty m:val="p"/>
              </m:rPr>
              <m:t>a</m:t>
            </m:r>
            <m:r>
              <m:rPr>
                <m:sty m:val="p"/>
              </m:rPr>
              <m:t>k</m:t>
            </m:r>
          </m:sub>
        </m:sSub>
      </m:oMath>
      <w:r>
        <w:t xml:space="preserve">, and each subsequent factor multiplies a fraction in</w:t>
      </w:r>
      <w:r>
        <w:t xml:space="preserve"> </w:t>
      </w:r>
      <m:oMath>
        <m:r>
          <m:rPr>
            <m:sty m:val="p"/>
          </m:rPr>
          <m:t>[</m:t>
        </m:r>
        <m:r>
          <m:t>0</m:t>
        </m:r>
        <m:r>
          <m:rPr>
            <m:sty m:val="p"/>
          </m:rPr>
          <m:t>,</m:t>
        </m:r>
        <m:r>
          <m:t>1</m:t>
        </m:r>
        <m:r>
          <m:rPr>
            <m:sty m:val="p"/>
          </m:rPr>
          <m:t>]</m:t>
        </m:r>
      </m:oMath>
      <w:r>
        <w:t xml:space="preserve"> </w:t>
      </w:r>
      <w:r>
        <w:t xml:space="preserve">onto it. Model-FLOPs utilization</w:t>
      </w:r>
      <w:r>
        <w:t xml:space="preserve"> </w:t>
      </w:r>
      <m:oMath>
        <m:r>
          <m:rPr>
            <m:sty m:val="p"/>
          </m:rPr>
          <m:t>M</m:t>
        </m:r>
        <m:r>
          <m:rPr>
            <m:sty m:val="p"/>
          </m:rPr>
          <m:t>F</m:t>
        </m:r>
        <m:r>
          <m:rPr>
            <m:sty m:val="p"/>
          </m:rPr>
          <m:t>U</m:t>
        </m:r>
      </m:oMath>
      <w:r>
        <w:t xml:space="preserve"> </w:t>
      </w:r>
      <w:r>
        <w:t xml:space="preserve">removes the work lost to memory stalls and kernel inefficiency; radiation availability</w:t>
      </w:r>
      <w:r>
        <w:t xml:space="preserve"> </w:t>
      </w:r>
      <m:oMath>
        <m:sSub>
          <m:e>
            <m:r>
              <m:t>a</m:t>
            </m:r>
          </m:e>
          <m:sub>
            <m:r>
              <m:t>r</m:t>
            </m:r>
          </m:sub>
        </m:sSub>
      </m:oMath>
      <w:r>
        <w:t xml:space="preserve"> </w:t>
      </w:r>
      <w:r>
        <w:t xml:space="preserve">removes the wall-clock fraction lost to single-event upsets and scrubbing. Collecting the factors gives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rPr>
              <m:sty m:val="p"/>
            </m:rPr>
            <m:t>.</m:t>
          </m:r>
        </m:oMath>
      </m:oMathPara>
    </w:p>
    <w:p>
      <w:pPr>
        <w:pStyle w:val="FirstParagraph"/>
      </w:pPr>
      <w:r>
        <w:t xml:space="preserve">Because the factors enter multiplicatively, their fractional effects add to first order. Writing</w:t>
      </w:r>
      <w:r>
        <w:t xml:space="preserve"> </w:t>
      </w:r>
      <m:oMath>
        <m:r>
          <m:rPr>
            <m:sty m:val="p"/>
          </m:rPr>
          <m:t>M</m:t>
        </m:r>
        <m:r>
          <m:rPr>
            <m:sty m:val="p"/>
          </m:rPr>
          <m:t>F</m:t>
        </m:r>
        <m:r>
          <m:rPr>
            <m:sty m:val="p"/>
          </m:rPr>
          <m:t>U</m:t>
        </m:r>
        <m:r>
          <m:rPr>
            <m:sty m:val="p"/>
          </m:rPr>
          <m:t>=</m:t>
        </m:r>
        <m:r>
          <m:t>1</m:t>
        </m:r>
        <m:r>
          <m:rPr>
            <m:sty m:val="p"/>
          </m:rPr>
          <m:t>−</m:t>
        </m:r>
        <m:sSub>
          <m:e>
            <m:r>
              <m:t>ℓ</m:t>
            </m:r>
          </m:e>
          <m:sub>
            <m:r>
              <m:t>u</m:t>
            </m:r>
          </m:sub>
        </m:sSub>
      </m:oMath>
      <w:r>
        <w:t xml:space="preserve"> </w:t>
      </w:r>
      <w:r>
        <w:t xml:space="preserve">and</w:t>
      </w:r>
      <w:r>
        <w:t xml:space="preserve"> </w:t>
      </w:r>
      <m:oMath>
        <m:sSub>
          <m:e>
            <m:r>
              <m:t>a</m:t>
            </m:r>
          </m:e>
          <m:sub>
            <m:r>
              <m:t>r</m:t>
            </m:r>
          </m:sub>
        </m:sSub>
        <m:r>
          <m:rPr>
            <m:sty m:val="p"/>
          </m:rPr>
          <m:t>=</m:t>
        </m:r>
        <m:r>
          <m:t>1</m:t>
        </m:r>
        <m:r>
          <m:rPr>
            <m:sty m:val="p"/>
          </m:rPr>
          <m:t>−</m:t>
        </m:r>
        <m:sSub>
          <m:e>
            <m:r>
              <m:t>ℓ</m:t>
            </m:r>
          </m:e>
          <m:sub>
            <m:r>
              <m:t>r</m:t>
            </m:r>
          </m:sub>
        </m:sSub>
      </m:oMath>
      <w:r>
        <w:t xml:space="preserve"> </w:t>
      </w:r>
      <w:r>
        <w:t xml:space="preserve">with small loss fractions</w:t>
      </w:r>
      <w:r>
        <w:t xml:space="preserve"> </w:t>
      </w:r>
      <m:oMath>
        <m:sSub>
          <m:e>
            <m:r>
              <m:t>ℓ</m:t>
            </m:r>
          </m:e>
          <m:sub>
            <m:r>
              <m:t>u</m:t>
            </m:r>
          </m:sub>
        </m:sSub>
      </m:oMath>
      <w:r>
        <w:t xml:space="preserve"> </w:t>
      </w:r>
      <w:r>
        <w:t xml:space="preserve">and</w:t>
      </w:r>
      <w:r>
        <w:t xml:space="preserve"> </w:t>
      </w:r>
      <m:oMath>
        <m:sSub>
          <m:e>
            <m:r>
              <m:t>ℓ</m:t>
            </m:r>
          </m:e>
          <m:sub>
            <m:r>
              <m:t>r</m:t>
            </m:r>
          </m:sub>
        </m:sSub>
      </m:oMath>
      <w:r>
        <w:t xml:space="preserve">, expansion of the product yields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d>
            <m:dPr>
              <m:begChr m:val="("/>
              <m:sepChr m:val=""/>
              <m:endChr m:val=")"/>
              <m:grow/>
            </m:dPr>
            <m:e>
              <m:r>
                <m:t>1</m:t>
              </m:r>
              <m:r>
                <m:rPr>
                  <m:sty m:val="p"/>
                </m:rPr>
                <m:t>−</m:t>
              </m:r>
              <m:sSub>
                <m:e>
                  <m:r>
                    <m:t>ℓ</m:t>
                  </m:r>
                </m:e>
                <m:sub>
                  <m:r>
                    <m:t>u</m:t>
                  </m:r>
                </m:sub>
              </m:sSub>
              <m:r>
                <m:rPr>
                  <m:sty m:val="p"/>
                </m:rPr>
                <m:t>−</m:t>
              </m:r>
              <m:sSub>
                <m:e>
                  <m:r>
                    <m:t>ℓ</m:t>
                  </m:r>
                </m:e>
                <m:sub>
                  <m:r>
                    <m:t>r</m:t>
                  </m:r>
                </m:sub>
              </m:sSub>
            </m:e>
          </m:d>
          <m:r>
            <m:rPr>
              <m:sty m:val="p"/>
            </m:rPr>
            <m:t>,</m:t>
          </m:r>
        </m:oMath>
      </m:oMathPara>
    </w:p>
    <w:p>
      <w:pPr>
        <w:pStyle w:val="FirstParagraph"/>
      </w:pPr>
      <w:r>
        <w:t xml:space="preserve">so that the throughput penalties combine by simple addition when each is small, and the largest single loss term dominates the design conversation.</w:t>
      </w:r>
    </w:p>
    <w:p>
      <w:pPr>
        <w:pStyle w:val="BodyText"/>
      </w:pPr>
      <w:r>
        <w:rPr>
          <w:b/>
          <w:bCs/>
        </w:rPr>
        <w:t xml:space="preserve">The throttled fixed point.</w:t>
      </w:r>
      <w:r>
        <w:t xml:space="preserve"> </w:t>
      </w:r>
      <w:r>
        <w:t xml:space="preserve">The coupled thermal-throttle behavior follows from the steady state where heat generated equals heat rejected. Let dissipation scale with active utilization,</w:t>
      </w:r>
      <w:r>
        <w:t xml:space="preserve"> </w:t>
      </w:r>
      <m:oMath>
        <m:r>
          <m:t>P</m:t>
        </m:r>
        <m:r>
          <m:rPr>
            <m:sty m:val="p"/>
          </m:rPr>
          <m:t>=</m:t>
        </m:r>
        <m:sSub>
          <m:e>
            <m:r>
              <m:t>P</m:t>
            </m:r>
          </m:e>
          <m:sub>
            <m:r>
              <m:rPr>
                <m:sty m:val="p"/>
              </m:rPr>
              <m:t>p</m:t>
            </m:r>
            <m:r>
              <m:rPr>
                <m:sty m:val="p"/>
              </m:rPr>
              <m:t>e</m:t>
            </m:r>
            <m:r>
              <m:rPr>
                <m:sty m:val="p"/>
              </m:rPr>
              <m:t>a</m:t>
            </m:r>
            <m:r>
              <m:rPr>
                <m:sty m:val="p"/>
              </m:rPr>
              <m:t>k</m:t>
            </m:r>
          </m:sub>
        </m:sSub>
        <m:r>
          <m:t> </m:t>
        </m:r>
        <m:r>
          <m:t>u</m:t>
        </m:r>
      </m:oMath>
      <w:r>
        <w:t xml:space="preserve">. When the junction temperature</w:t>
      </w:r>
      <w:r>
        <w:t xml:space="preserve"> </w:t>
      </w:r>
      <m:oMath>
        <m:sSub>
          <m:e>
            <m:r>
              <m:t>T</m:t>
            </m:r>
          </m:e>
          <m:sub>
            <m:r>
              <m:t>j</m:t>
            </m:r>
          </m:sub>
        </m:sSub>
      </m:oMath>
      <w:r>
        <w:t xml:space="preserve"> </w:t>
      </w:r>
      <w:r>
        <w:t xml:space="preserve">rises above a throttle threshold</w:t>
      </w:r>
      <w:r>
        <w:t xml:space="preserve"> </w:t>
      </w:r>
      <m:oMath>
        <m:sSub>
          <m:e>
            <m:r>
              <m:t>T</m:t>
            </m:r>
          </m:e>
          <m:sub>
            <m:r>
              <m:rPr>
                <m:sty m:val="p"/>
              </m:rPr>
              <m:t>t</m:t>
            </m:r>
            <m:r>
              <m:rPr>
                <m:sty m:val="p"/>
              </m:rPr>
              <m:t>h</m:t>
            </m:r>
          </m:sub>
        </m:sSub>
      </m:oMath>
      <w:r>
        <w:t xml:space="preserve">, firmware reduces</w:t>
      </w:r>
      <w:r>
        <w:t xml:space="preserve"> </w:t>
      </w:r>
      <m:oMath>
        <m:r>
          <m:t>u</m:t>
        </m:r>
      </m:oMath>
      <w:r>
        <w:t xml:space="preserve"> </w:t>
      </w:r>
      <w:r>
        <w:t xml:space="preserve">in proportion to the overshoot. A compact model of this control law is</w:t>
      </w:r>
    </w:p>
    <w:p>
      <w:pPr>
        <w:pStyle w:val="BodyText"/>
      </w:pPr>
      <m:oMathPara>
        <m:oMathParaPr>
          <m:jc m:val="center"/>
        </m:oMathParaPr>
        <m:oMath>
          <m:sSub>
            <m:e>
              <m:r>
                <m:t>u</m:t>
              </m:r>
            </m:e>
            <m:sub>
              <m:r>
                <m:rPr>
                  <m:sty m:val="p"/>
                </m:rPr>
                <m:t>e</m:t>
              </m:r>
              <m:r>
                <m:rPr>
                  <m:sty m:val="p"/>
                </m:rPr>
                <m:t>f</m:t>
              </m:r>
              <m:r>
                <m:rPr>
                  <m:sty m:val="p"/>
                </m:rPr>
                <m:t>f</m:t>
              </m:r>
            </m:sub>
          </m:sSub>
          <m:r>
            <m:rPr>
              <m:sty m:val="p"/>
            </m:rPr>
            <m:t>=</m:t>
          </m:r>
          <m:sSub>
            <m:e>
              <m:r>
                <m:t>u</m:t>
              </m:r>
            </m:e>
            <m:sub>
              <m:r>
                <m:t>0</m:t>
              </m:r>
            </m:sub>
          </m:sSub>
          <m:r>
            <m:t> </m:t>
          </m:r>
          <m:d>
            <m:dPr>
              <m:begChr m:val="["/>
              <m:sepChr m:val=""/>
              <m:endChr m:val="]"/>
              <m:grow/>
            </m:dPr>
            <m:e>
              <m:r>
                <m:t>1</m:t>
              </m:r>
              <m:r>
                <m:rPr>
                  <m:sty m:val="p"/>
                </m:rPr>
                <m:t>−</m:t>
              </m:r>
              <m:r>
                <m:t>β</m:t>
              </m:r>
              <m:r>
                <m:t> </m:t>
              </m:r>
              <m:r>
                <m:rPr>
                  <m:sty m:val="p"/>
                </m:rPr>
                <m:t>(</m:t>
              </m:r>
              <m:sSub>
                <m:e>
                  <m:r>
                    <m:t>T</m:t>
                  </m:r>
                </m:e>
                <m:sub>
                  <m:r>
                    <m:t>j</m:t>
                  </m:r>
                </m:sub>
              </m:sSub>
              <m:r>
                <m:rPr>
                  <m:sty m:val="p"/>
                </m:rPr>
                <m:t>−</m:t>
              </m:r>
              <m:sSub>
                <m:e>
                  <m:r>
                    <m:t>T</m:t>
                  </m:r>
                </m:e>
                <m:sub>
                  <m:r>
                    <m:rPr>
                      <m:sty m:val="p"/>
                    </m:rPr>
                    <m:t>t</m:t>
                  </m:r>
                  <m:r>
                    <m:rPr>
                      <m:sty m:val="p"/>
                    </m:rPr>
                    <m:t>h</m:t>
                  </m:r>
                </m:sub>
              </m:sSub>
              <m:sSub>
                <m:e>
                  <m:r>
                    <m:rPr>
                      <m:sty m:val="p"/>
                    </m:rPr>
                    <m:t>)</m:t>
                  </m:r>
                </m:e>
                <m:sub>
                  <m:r>
                    <m:rPr>
                      <m:sty m:val="p"/>
                    </m:rPr>
                    <m:t>+</m:t>
                  </m:r>
                </m:sub>
              </m:sSub>
            </m:e>
          </m:d>
          <m:r>
            <m:rPr>
              <m:sty m:val="p"/>
            </m:rPr>
            <m:t>,</m:t>
          </m:r>
        </m:oMath>
      </m:oMathPara>
    </w:p>
    <w:p>
      <w:pPr>
        <w:pStyle w:val="FirstParagraph"/>
      </w:pPr>
      <w:r>
        <w:t xml:space="preserve">where</w:t>
      </w:r>
      <w:r>
        <w:t xml:space="preserve"> </w:t>
      </w:r>
      <m:oMath>
        <m:sSub>
          <m:e>
            <m:r>
              <m:t>u</m:t>
            </m:r>
          </m:e>
          <m:sub>
            <m:r>
              <m:t>0</m:t>
            </m:r>
          </m:sub>
        </m:sSub>
      </m:oMath>
      <w:r>
        <w:t xml:space="preserve"> </w:t>
      </w:r>
      <w:r>
        <w:t xml:space="preserve">is the requested utilization,</w:t>
      </w:r>
      <w:r>
        <w:t xml:space="preserve"> </w:t>
      </w:r>
      <m:oMath>
        <m:r>
          <m:t>β</m:t>
        </m:r>
      </m:oMath>
      <w:r>
        <w:t xml:space="preserve"> </w:t>
      </w:r>
      <w:r>
        <w:t xml:space="preserve">is the throttle gain, and</w:t>
      </w:r>
      <w:r>
        <w:t xml:space="preserve"> </w:t>
      </w:r>
      <m:oMath>
        <m:r>
          <m:rPr>
            <m:sty m:val="p"/>
          </m:rPr>
          <m:t>(</m:t>
        </m:r>
        <m:r>
          <m:t> </m:t>
        </m:r>
        <m:r>
          <m:rPr>
            <m:sty m:val="p"/>
          </m:rPr>
          <m:t>⋅</m:t>
        </m:r>
        <m:r>
          <m:t> </m:t>
        </m:r>
        <m:sSub>
          <m:e>
            <m:r>
              <m:rPr>
                <m:sty m:val="p"/>
              </m:rPr>
              <m:t>)</m:t>
            </m:r>
          </m:e>
          <m:sub>
            <m:r>
              <m:rPr>
                <m:sty m:val="p"/>
              </m:rPr>
              <m:t>+</m:t>
            </m:r>
          </m:sub>
        </m:sSub>
      </m:oMath>
      <w:r>
        <w:t xml:space="preserve"> </w:t>
      </w:r>
      <w:r>
        <w:t xml:space="preserve">denotes the positive part. The die temperature in turn tracks the dissipated power through the junction-to-radiator thermal resistance</w:t>
      </w:r>
      <w:r>
        <w:t xml:space="preserve"> </w:t>
      </w:r>
      <m:oMath>
        <m:sSub>
          <m:e>
            <m:r>
              <m:t>R</m:t>
            </m:r>
          </m:e>
          <m:sub>
            <m:r>
              <m:t>θ</m:t>
            </m:r>
          </m:sub>
        </m:sSub>
      </m:oMath>
      <w:r>
        <w:t xml:space="preserv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R</m:t>
              </m:r>
            </m:e>
            <m:sub>
              <m:r>
                <m:t>θ</m:t>
              </m:r>
            </m:sub>
          </m:sSub>
          <m:r>
            <m:t> </m:t>
          </m:r>
          <m:sSub>
            <m:e>
              <m:r>
                <m:t>P</m:t>
              </m:r>
            </m:e>
            <m:sub>
              <m:r>
                <m:rPr>
                  <m:sty m:val="p"/>
                </m:rPr>
                <m:t>p</m:t>
              </m:r>
              <m:r>
                <m:rPr>
                  <m:sty m:val="p"/>
                </m:rPr>
                <m:t>e</m:t>
              </m:r>
              <m:r>
                <m:rPr>
                  <m:sty m:val="p"/>
                </m:rPr>
                <m:t>a</m:t>
              </m:r>
              <m:r>
                <m:rPr>
                  <m:sty m:val="p"/>
                </m:rPr>
                <m:t>k</m:t>
              </m:r>
            </m:sub>
          </m:sSub>
          <m:r>
            <m:t> </m:t>
          </m:r>
          <m:sSub>
            <m:e>
              <m:r>
                <m:t>u</m:t>
              </m:r>
            </m:e>
            <m:sub>
              <m:r>
                <m:rPr>
                  <m:sty m:val="p"/>
                </m:rPr>
                <m:t>e</m:t>
              </m:r>
              <m:r>
                <m:rPr>
                  <m:sty m:val="p"/>
                </m:rPr>
                <m:t>f</m:t>
              </m:r>
              <m:r>
                <m:rPr>
                  <m:sty m:val="p"/>
                </m:rPr>
                <m:t>f</m:t>
              </m:r>
            </m:sub>
          </m:sSub>
          <m:r>
            <m:rPr>
              <m:sty m:val="p"/>
            </m:rPr>
            <m:t>.</m:t>
          </m:r>
        </m:oMath>
      </m:oMathPara>
    </w:p>
    <w:p>
      <w:pPr>
        <w:pStyle w:val="FirstParagraph"/>
      </w:pPr>
      <w:r>
        <w:t xml:space="preserve">Substituting (17.4) into (17.3) and solving the resulting self-consistent equation for the throttled operating point gives, in the throttling regime,</w:t>
      </w:r>
    </w:p>
    <w:p>
      <w:pPr>
        <w:pStyle w:val="BodyText"/>
      </w:pPr>
      <m:oMathPara>
        <m:oMathParaPr>
          <m:jc m:val="center"/>
        </m:oMathParaPr>
        <m:oMath>
          <m:sSub>
            <m:e>
              <m:r>
                <m:t>u</m:t>
              </m:r>
            </m:e>
            <m:sub>
              <m:r>
                <m:rPr>
                  <m:sty m:val="p"/>
                </m:rPr>
                <m:t>e</m:t>
              </m:r>
              <m:r>
                <m:rPr>
                  <m:sty m:val="p"/>
                </m:rPr>
                <m:t>f</m:t>
              </m:r>
              <m:r>
                <m:rPr>
                  <m:sty m:val="p"/>
                </m:rPr>
                <m:t>f</m:t>
              </m:r>
            </m:sub>
          </m:sSub>
          <m:r>
            <m:rPr>
              <m:sty m:val="p"/>
            </m:rPr>
            <m:t>=</m:t>
          </m:r>
          <m:f>
            <m:fPr>
              <m:type m:val="bar"/>
            </m:fPr>
            <m:num>
              <m:sSub>
                <m:e>
                  <m:r>
                    <m:t>u</m:t>
                  </m:r>
                </m:e>
                <m:sub>
                  <m:r>
                    <m:t>0</m:t>
                  </m:r>
                </m:sub>
              </m:sSub>
              <m:r>
                <m:t> </m:t>
              </m:r>
              <m:d>
                <m:dPr>
                  <m:begChr m:val="["/>
                  <m:sepChr m:val=""/>
                  <m:endChr m:val="]"/>
                  <m:grow/>
                </m:dPr>
                <m:e>
                  <m:r>
                    <m:t>1</m:t>
                  </m:r>
                  <m:r>
                    <m:rPr>
                      <m:sty m:val="p"/>
                    </m:rPr>
                    <m:t>−</m:t>
                  </m:r>
                  <m:r>
                    <m:t>β</m:t>
                  </m:r>
                  <m:r>
                    <m:t> </m:t>
                  </m:r>
                  <m:r>
                    <m:rPr>
                      <m:sty m:val="p"/>
                    </m:rPr>
                    <m:t>(</m:t>
                  </m:r>
                  <m:sSub>
                    <m:e>
                      <m:r>
                        <m:t>T</m:t>
                      </m:r>
                    </m:e>
                    <m:sub>
                      <m:r>
                        <m:rPr>
                          <m:sty m:val="p"/>
                        </m:rPr>
                        <m:t>r</m:t>
                      </m:r>
                      <m:r>
                        <m:rPr>
                          <m:sty m:val="p"/>
                        </m:rPr>
                        <m:t>a</m:t>
                      </m:r>
                      <m:r>
                        <m:rPr>
                          <m:sty m:val="p"/>
                        </m:rPr>
                        <m:t>d</m:t>
                      </m:r>
                    </m:sub>
                  </m:sSub>
                  <m:r>
                    <m:rPr>
                      <m:sty m:val="p"/>
                    </m:rPr>
                    <m:t>−</m:t>
                  </m:r>
                  <m:sSub>
                    <m:e>
                      <m:r>
                        <m:t>T</m:t>
                      </m:r>
                    </m:e>
                    <m:sub>
                      <m:r>
                        <m:rPr>
                          <m:sty m:val="p"/>
                        </m:rPr>
                        <m:t>t</m:t>
                      </m:r>
                      <m:r>
                        <m:rPr>
                          <m:sty m:val="p"/>
                        </m:rPr>
                        <m:t>h</m:t>
                      </m:r>
                    </m:sub>
                  </m:sSub>
                  <m:r>
                    <m:rPr>
                      <m:sty m:val="p"/>
                    </m:rPr>
                    <m:t>)</m:t>
                  </m:r>
                </m:e>
              </m:d>
            </m:num>
            <m:den>
              <m:r>
                <m:t>1</m:t>
              </m:r>
              <m:r>
                <m:rPr>
                  <m:sty m:val="p"/>
                </m:rPr>
                <m:t>+</m:t>
              </m:r>
              <m:sSub>
                <m:e>
                  <m:r>
                    <m:t>u</m:t>
                  </m:r>
                </m:e>
                <m:sub>
                  <m:r>
                    <m:t>0</m:t>
                  </m:r>
                </m:sub>
              </m:sSub>
              <m:r>
                <m:t> </m:t>
              </m:r>
              <m:r>
                <m:t>β</m:t>
              </m:r>
              <m:r>
                <m:t> </m:t>
              </m:r>
              <m:sSub>
                <m:e>
                  <m:r>
                    <m:t>R</m:t>
                  </m:r>
                </m:e>
                <m:sub>
                  <m:r>
                    <m:t>θ</m:t>
                  </m:r>
                </m:sub>
              </m:sSub>
              <m:r>
                <m:t> </m:t>
              </m:r>
              <m:sSub>
                <m:e>
                  <m:r>
                    <m:t>P</m:t>
                  </m:r>
                </m:e>
                <m:sub>
                  <m:r>
                    <m:rPr>
                      <m:sty m:val="p"/>
                    </m:rPr>
                    <m:t>p</m:t>
                  </m:r>
                  <m:r>
                    <m:rPr>
                      <m:sty m:val="p"/>
                    </m:rPr>
                    <m:t>e</m:t>
                  </m:r>
                  <m:r>
                    <m:rPr>
                      <m:sty m:val="p"/>
                    </m:rPr>
                    <m:t>a</m:t>
                  </m:r>
                  <m:r>
                    <m:rPr>
                      <m:sty m:val="p"/>
                    </m:rPr>
                    <m:t>k</m:t>
                  </m:r>
                </m:sub>
              </m:sSub>
            </m:den>
          </m:f>
          <m:r>
            <m:rPr>
              <m:sty m:val="p"/>
            </m:rPr>
            <m:t>.</m:t>
          </m:r>
        </m:oMath>
      </m:oMathPara>
    </w:p>
    <w:p>
      <w:pPr>
        <w:pStyle w:val="FirstParagraph"/>
      </w:pPr>
      <w:r>
        <w:t xml:space="preserve">The denominator shows why a high-power part suffers: the penalty grows with the product</w:t>
      </w:r>
      <w:r>
        <w:t xml:space="preserve"> </w:t>
      </w:r>
      <m:oMath>
        <m:r>
          <m:t>β</m:t>
        </m:r>
        <m:r>
          <m:t> </m:t>
        </m:r>
        <m:sSub>
          <m:e>
            <m:r>
              <m:t>R</m:t>
            </m:r>
          </m:e>
          <m:sub>
            <m:r>
              <m:t>θ</m:t>
            </m:r>
          </m:sub>
        </m:sSub>
        <m:r>
          <m:t> </m:t>
        </m:r>
        <m:sSub>
          <m:e>
            <m:r>
              <m:t>P</m:t>
            </m:r>
          </m:e>
          <m:sub>
            <m:r>
              <m:rPr>
                <m:sty m:val="p"/>
              </m:rPr>
              <m:t>p</m:t>
            </m:r>
            <m:r>
              <m:rPr>
                <m:sty m:val="p"/>
              </m:rPr>
              <m:t>e</m:t>
            </m:r>
            <m:r>
              <m:rPr>
                <m:sty m:val="p"/>
              </m:rPr>
              <m:t>a</m:t>
            </m:r>
            <m:r>
              <m:rPr>
                <m:sty m:val="p"/>
              </m:rPr>
              <m:t>k</m:t>
            </m:r>
          </m:sub>
        </m:sSub>
      </m:oMath>
      <w:r>
        <w:t xml:space="preserve">, so a 700-W accelerator on a high-resistance passive path collapses to a small fraction of its requested utilization, while a low-power part with the same</w:t>
      </w:r>
      <w:r>
        <w:t xml:space="preserve"> </w:t>
      </w:r>
      <m:oMath>
        <m:r>
          <m:t>β</m:t>
        </m:r>
      </m:oMath>
      <w:r>
        <w:t xml:space="preserve"> </w:t>
      </w:r>
      <w:r>
        <w:t xml:space="preserve">and</w:t>
      </w:r>
      <w:r>
        <w:t xml:space="preserve"> </w:t>
      </w:r>
      <m:oMath>
        <m:sSub>
          <m:e>
            <m:r>
              <m:t>R</m:t>
            </m:r>
          </m:e>
          <m:sub>
            <m:r>
              <m:t>θ</m:t>
            </m:r>
          </m:sub>
        </m:sSub>
      </m:oMath>
      <w:r>
        <w:t xml:space="preserve"> </w:t>
      </w:r>
      <w:r>
        <w:t xml:space="preserve">remains near</w:t>
      </w:r>
      <w:r>
        <w:t xml:space="preserve"> </w:t>
      </w:r>
      <m:oMath>
        <m:sSub>
          <m:e>
            <m:r>
              <m:t>u</m:t>
            </m:r>
          </m:e>
          <m:sub>
            <m:r>
              <m:t>0</m:t>
            </m:r>
          </m:sub>
        </m:sSub>
      </m:oMath>
      <w:r>
        <w:t xml:space="preserve">. This is the quantitative case for chip-level active cooling, which acts on (17.5) by lowering</w:t>
      </w:r>
      <w:r>
        <w:t xml:space="preserve"> </w:t>
      </w:r>
      <m:oMath>
        <m:sSub>
          <m:e>
            <m:r>
              <m:t>R</m:t>
            </m:r>
          </m:e>
          <m:sub>
            <m:r>
              <m:t>θ</m:t>
            </m:r>
          </m:sub>
        </m:sSub>
      </m:oMath>
      <w:r>
        <w:t xml:space="preserve">.</w:t>
      </w:r>
    </w:p>
    <w:p>
      <w:pPr>
        <w:pStyle w:val="BodyText"/>
      </w:pPr>
      <w:r>
        <w:rPr>
          <w:b/>
          <w:bCs/>
        </w:rPr>
        <w:t xml:space="preserve">Effective efficiency and unit cost.</w:t>
      </w:r>
      <w:r>
        <w:t xml:space="preserve"> </w:t>
      </w:r>
      <w:r>
        <w:t xml:space="preserve">The effective power-usage effectiveness folds the radiation throughput tax into the conventional overhead ratio,</w:t>
      </w:r>
    </w:p>
    <w:p>
      <w:pPr>
        <w:pStyle w:val="BodyText"/>
      </w:pPr>
      <m:oMathPara>
        <m:oMathParaPr>
          <m:jc m:val="center"/>
        </m:oMathParaPr>
        <m:oMath>
          <m:sSub>
            <m:e>
              <m:r>
                <m:rPr>
                  <m:sty m:val="p"/>
                </m:rPr>
                <m:t>P</m:t>
              </m:r>
              <m:r>
                <m:rPr>
                  <m:sty m:val="p"/>
                </m:rPr>
                <m:t>U</m:t>
              </m:r>
              <m:r>
                <m:rPr>
                  <m:sty m:val="p"/>
                </m:rPr>
                <m:t>E</m:t>
              </m:r>
            </m:e>
            <m:sub>
              <m:r>
                <m:rPr>
                  <m:sty m:val="p"/>
                </m:rPr>
                <m:t>e</m:t>
              </m:r>
              <m:r>
                <m:rPr>
                  <m:sty m:val="p"/>
                </m:rPr>
                <m:t>f</m:t>
              </m:r>
              <m:r>
                <m:rPr>
                  <m:sty m:val="p"/>
                </m:rPr>
                <m:t>f</m:t>
              </m:r>
            </m:sub>
          </m:sSub>
          <m:r>
            <m:rPr>
              <m:sty m:val="p"/>
            </m:rPr>
            <m:t>=</m:t>
          </m:r>
          <m:f>
            <m:fPr>
              <m:type m:val="bar"/>
            </m:fPr>
            <m:num>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num>
            <m:den>
              <m:sSub>
                <m:e>
                  <m:r>
                    <m:t>a</m:t>
                  </m:r>
                </m:e>
                <m:sub>
                  <m:r>
                    <m:t>r</m:t>
                  </m:r>
                </m:sub>
              </m:sSub>
            </m:den>
          </m:f>
          <m:r>
            <m:rPr>
              <m:sty m:val="p"/>
            </m:rPr>
            <m:t>,</m:t>
          </m:r>
        </m:oMath>
      </m:oMathPara>
    </w:p>
    <w:p>
      <w:pPr>
        <w:pStyle w:val="FirstParagraph"/>
      </w:pPr>
      <w:r>
        <w:t xml:space="preserve">and the unit cost of delivered work follows by dividing the amortized power-and-capital rate by the useful throughput of (17.1),</w:t>
      </w:r>
    </w:p>
    <w:p>
      <w:pPr>
        <w:pStyle w:val="BodyText"/>
      </w:pPr>
      <m:oMathPara>
        <m:oMathParaPr>
          <m:jc m:val="center"/>
        </m:oMathParaPr>
        <m:oMath>
          <m:sSub>
            <m:e>
              <m:r>
                <m:t>C</m:t>
              </m:r>
            </m:e>
            <m:sub>
              <m:r>
                <m:rPr>
                  <m:sty m:val="p"/>
                </m:rPr>
                <m:t>u</m:t>
              </m:r>
              <m:r>
                <m:rPr>
                  <m:sty m:val="p"/>
                </m:rPr>
                <m:t>s</m:t>
              </m:r>
              <m:r>
                <m:rPr>
                  <m:sty m:val="p"/>
                </m:rPr>
                <m:t>e</m:t>
              </m:r>
              <m:r>
                <m:rPr>
                  <m:sty m:val="p"/>
                </m:rPr>
                <m:t>f</m:t>
              </m:r>
              <m:r>
                <m:rPr>
                  <m:sty m:val="p"/>
                </m:rPr>
                <m:t>u</m:t>
              </m:r>
              <m:r>
                <m:rPr>
                  <m:sty m:val="p"/>
                </m:rPr>
                <m:t>l</m:t>
              </m:r>
            </m:sub>
          </m:sSub>
          <m:r>
            <m:rPr>
              <m:sty m:val="p"/>
            </m:rPr>
            <m:t>=</m:t>
          </m:r>
          <m:f>
            <m:fPr>
              <m:type m:val="bar"/>
            </m:fPr>
            <m:num>
              <m:sSub>
                <m:e>
                  <m:r>
                    <m:t>C</m:t>
                  </m:r>
                </m:e>
                <m:sub>
                  <m:r>
                    <m:rPr>
                      <m:sty m:val="p"/>
                    </m:rPr>
                    <m:t>r</m:t>
                  </m:r>
                  <m:r>
                    <m:rPr>
                      <m:sty m:val="p"/>
                    </m:rPr>
                    <m:t>a</m:t>
                  </m:r>
                  <m:r>
                    <m:rPr>
                      <m:sty m:val="p"/>
                    </m:rPr>
                    <m:t>t</m:t>
                  </m:r>
                  <m:r>
                    <m:rPr>
                      <m:sty m:val="p"/>
                    </m:rPr>
                    <m:t>e</m:t>
                  </m:r>
                </m:sub>
              </m:sSub>
            </m:num>
            <m:den>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den>
          </m:f>
          <m:r>
            <m:rPr>
              <m:sty m:val="p"/>
            </m:rPr>
            <m:t>.</m:t>
          </m:r>
        </m:oMath>
      </m:oMathPara>
    </w:p>
    <w:p>
      <w:pPr>
        <w:pStyle w:val="FirstParagraph"/>
      </w:pPr>
      <w:r>
        <w:t xml:space="preserve">Equation (17.7) makes the inverse dependence explicit: because</w:t>
      </w:r>
      <w:r>
        <w:t xml:space="preserve"> </w:t>
      </w:r>
      <m:oMath>
        <m:r>
          <m:rPr>
            <m:sty m:val="p"/>
          </m:rPr>
          <m:t>M</m:t>
        </m:r>
        <m:r>
          <m:rPr>
            <m:sty m:val="p"/>
          </m:rPr>
          <m:t>F</m:t>
        </m:r>
        <m:r>
          <m:rPr>
            <m:sty m:val="p"/>
          </m:rPr>
          <m:t>U</m:t>
        </m:r>
      </m:oMath>
      <w:r>
        <w:t xml:space="preserve"> </w:t>
      </w:r>
      <w:r>
        <w:t xml:space="preserve">for inference decode sits in the eight to ten percent regime quoted in this chapter, the cost per useful petaflop-hour is roughly an order of magnitude above the naive peak figure, before any further radiation derating.</w:t>
      </w:r>
    </w:p>
    <w:p>
      <w:pPr>
        <w:pStyle w:val="BodyText"/>
      </w:pPr>
      <w:r>
        <w:rPr>
          <w:b/>
          <w:bCs/>
        </w:rPr>
        <w:t xml:space="preserve">Worked example.</w:t>
      </w:r>
      <w:r>
        <w:t xml:space="preserve"> </w:t>
      </w:r>
      <w:r>
        <w:t xml:space="preserve">Take the inference regime with</w:t>
      </w:r>
      <w:r>
        <w:t xml:space="preserve"> </w:t>
      </w:r>
      <m:oMath>
        <m:r>
          <m:rPr>
            <m:sty m:val="p"/>
          </m:rPr>
          <m:t>M</m:t>
        </m:r>
        <m:r>
          <m:rPr>
            <m:sty m:val="p"/>
          </m:rPr>
          <m:t>F</m:t>
        </m:r>
        <m:r>
          <m:rPr>
            <m:sty m:val="p"/>
          </m:rPr>
          <m:t>U</m:t>
        </m:r>
        <m:r>
          <m:rPr>
            <m:sty m:val="p"/>
          </m:rPr>
          <m:t>=</m:t>
        </m:r>
        <m:r>
          <m:t>0.10</m:t>
        </m:r>
      </m:oMath>
      <w:r>
        <w:t xml:space="preserve"> </w:t>
      </w:r>
      <w:r>
        <w:t xml:space="preserve">and suppose a radiation availability</w:t>
      </w:r>
      <w:r>
        <w:t xml:space="preserve"> </w:t>
      </w:r>
      <m:oMath>
        <m:sSub>
          <m:e>
            <m:r>
              <m:t>a</m:t>
            </m:r>
          </m:e>
          <m:sub>
            <m:r>
              <m:t>r</m:t>
            </m:r>
          </m:sub>
        </m:sSub>
        <m:r>
          <m:rPr>
            <m:sty m:val="p"/>
          </m:rPr>
          <m:t>=</m:t>
        </m:r>
        <m:r>
          <m:t>0.95</m:t>
        </m:r>
      </m:oMath>
      <w:r>
        <w:t xml:space="preserve">. Equation (17.1) gives a delivered fraction of</w:t>
      </w:r>
      <w:r>
        <w:t xml:space="preserve"> </w:t>
      </w:r>
      <m:oMath>
        <m:r>
          <m:t>0.10</m:t>
        </m:r>
        <m:r>
          <m:rPr>
            <m:sty m:val="p"/>
          </m:rPr>
          <m:t>×</m:t>
        </m:r>
        <m:r>
          <m:t>0.95</m:t>
        </m:r>
        <m:r>
          <m:rPr>
            <m:sty m:val="p"/>
          </m:rPr>
          <m:t>=</m:t>
        </m:r>
        <m:r>
          <m:t>0.095</m:t>
        </m:r>
      </m:oMath>
      <w:r>
        <w:t xml:space="preserve">, so the platform yields about</w:t>
      </w:r>
      <w:r>
        <w:t xml:space="preserve"> </w:t>
      </w:r>
      <m:oMath>
        <m:r>
          <m:t>9.5</m:t>
        </m:r>
      </m:oMath>
      <w:r>
        <w:t xml:space="preserve"> </w:t>
      </w:r>
      <w:r>
        <w:t xml:space="preserve">percent of its installed peak. By (17.6), a compute-direct overhead ratio of</w:t>
      </w:r>
      <w:r>
        <w:t xml:space="preserve"> </w:t>
      </w:r>
      <m:oMath>
        <m:r>
          <m:t>1.2</m:t>
        </m:r>
      </m:oMath>
      <w:r>
        <w:t xml:space="preserve"> </w:t>
      </w:r>
      <w:r>
        <w:t xml:space="preserve">becomes an effective figure of</w:t>
      </w:r>
      <w:r>
        <w:t xml:space="preserve"> </w:t>
      </w:r>
      <m:oMath>
        <m:r>
          <m:t>1.2</m:t>
        </m:r>
        <m:r>
          <m:rPr>
            <m:sty m:val="p"/>
          </m:rPr>
          <m:t>/</m:t>
        </m:r>
        <m:r>
          <m:t>0.95</m:t>
        </m:r>
        <m:r>
          <m:rPr>
            <m:sty m:val="p"/>
          </m:rPr>
          <m:t>≈</m:t>
        </m:r>
        <m:r>
          <m:t>1.26</m:t>
        </m:r>
      </m:oMath>
      <w:r>
        <w:t xml:space="preserve">. By (17.7), the unit cost is inflated by the reciprocal</w:t>
      </w:r>
      <w:r>
        <w:t xml:space="preserve"> </w:t>
      </w:r>
      <m:oMath>
        <m:r>
          <m:t>1</m:t>
        </m:r>
        <m:r>
          <m:rPr>
            <m:sty m:val="p"/>
          </m:rPr>
          <m:t>/</m:t>
        </m:r>
        <m:r>
          <m:t>0.095</m:t>
        </m:r>
        <m:r>
          <m:rPr>
            <m:sty m:val="p"/>
          </m:rPr>
          <m:t>≈</m:t>
        </m:r>
        <m:r>
          <m:t>10.5</m:t>
        </m:r>
      </m:oMath>
      <w:r>
        <w:t xml:space="preserve"> </w:t>
      </w:r>
      <w:r>
        <w:t xml:space="preserve">relative to a peak-rated quote.</w:t>
      </w:r>
    </w:p>
    <w:p>
      <w:pPr>
        <w:pStyle w:val="BodyText"/>
      </w:pPr>
      <w:r>
        <w:rPr>
          <w:b/>
          <w:bCs/>
        </w:rPr>
        <w:t xml:space="preserve">Design implication.</w:t>
      </w:r>
      <w:r>
        <w:t xml:space="preserve"> </w:t>
      </w:r>
      <w:r>
        <w:t xml:space="preserve">Size the platform on the delivered product of (17.1), not on installed peak, and attack whichever single factor is largest; for an inference-dominated orbital data center that factor is utilization, so memory-bandwidth provisioning and active cooling that lowers</w:t>
      </w:r>
      <w:r>
        <w:t xml:space="preserve"> </w:t>
      </w:r>
      <m:oMath>
        <m:sSub>
          <m:e>
            <m:r>
              <m:t>R</m:t>
            </m:r>
          </m:e>
          <m:sub>
            <m:r>
              <m:t>θ</m:t>
            </m:r>
          </m:sub>
        </m:sSub>
      </m:oMath>
      <w:r>
        <w:t xml:space="preserve"> </w:t>
      </w:r>
      <w:r>
        <w:t xml:space="preserve">in (17.5) return more delivered work per dollar than adding raw peak silicon.</w:t>
      </w:r>
    </w:p>
    <w:bookmarkEnd w:id="119"/>
    <w:bookmarkEnd w:id="120"/>
    <w:bookmarkStart w:id="140" w:name="Xe5ea88703363ae012ea2f87a0aad981517e6b12"/>
    <w:p>
      <w:pPr>
        <w:pStyle w:val="Heading1"/>
      </w:pPr>
      <w:r>
        <w:t xml:space="preserve">PART IV, INTEGRATION, SIMULATION, AND RESULTS</w:t>
      </w:r>
    </w:p>
    <w:bookmarkStart w:id="127"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CaptionedFigure"/>
      </w:pPr>
      <w:r>
        <w:drawing>
          <wp:inline>
            <wp:extent cx="5334000" cy="3236108"/>
            <wp:effectExtent b="0" l="0" r="0" t="0"/>
            <wp:docPr descr="The integrated design loop: power, array area, mass, propulsion, and thermal are solved together and iterated to a self-consistent design point." title="" id="122" name="Picture"/>
            <a:graphic>
              <a:graphicData uri="http://schemas.openxmlformats.org/drawingml/2006/picture">
                <pic:pic>
                  <pic:nvPicPr>
                    <pic:cNvPr descr="schematics/sch_budget_closure.png" id="123" name="Picture"/>
                    <pic:cNvPicPr>
                      <a:picLocks noChangeArrowheads="1" noChangeAspect="1"/>
                    </pic:cNvPicPr>
                  </pic:nvPicPr>
                  <pic:blipFill>
                    <a:blip r:embed="rId121"/>
                    <a:stretch>
                      <a:fillRect/>
                    </a:stretch>
                  </pic:blipFill>
                  <pic:spPr bwMode="auto">
                    <a:xfrm>
                      <a:off x="0" y="0"/>
                      <a:ext cx="5334000" cy="3236108"/>
                    </a:xfrm>
                    <a:prstGeom prst="rect">
                      <a:avLst/>
                    </a:prstGeom>
                    <a:noFill/>
                    <a:ln w="9525">
                      <a:noFill/>
                      <a:headEnd/>
                      <a:tailEnd/>
                    </a:ln>
                  </pic:spPr>
                </pic:pic>
              </a:graphicData>
            </a:graphic>
          </wp:inline>
        </w:drawing>
      </w:r>
    </w:p>
    <w:p>
      <w:pPr>
        <w:pStyle w:val="ImageCaption"/>
      </w:pPr>
      <w:r>
        <w:t xml:space="preserve">The integrated design loop: power, array area, mass, propulsion, and thermal are solved together and iterated to a self-consistent design point.</w:t>
      </w:r>
    </w:p>
    <w:p>
      <w:pPr>
        <w:pStyle w:val="BodyText"/>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25" name="Picture"/>
            <a:graphic>
              <a:graphicData uri="http://schemas.openxmlformats.org/drawingml/2006/picture">
                <pic:pic>
                  <pic:nvPicPr>
                    <pic:cNvPr descr="systems_figs/fig_mass_budget.png" id="126" name="Picture"/>
                    <pic:cNvPicPr>
                      <a:picLocks noChangeArrowheads="1" noChangeAspect="1"/>
                    </pic:cNvPicPr>
                  </pic:nvPicPr>
                  <pic:blipFill>
                    <a:blip r:embed="rId124"/>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p>
      <w:pPr>
        <w:pStyle w:val="BodyText"/>
      </w:pPr>
      <w:r>
        <w:rPr>
          <w:b/>
          <w:bCs/>
        </w:rPr>
        <w:t xml:space="preserve">The closure relations in symbolic form.</w:t>
      </w:r>
      <w:r>
        <w:t xml:space="preserve"> </w:t>
      </w:r>
      <w:r>
        <w:t xml:space="preserve">The integrated model is a fixed-point problem in the satellite mass. To see why, write the dry mass as the sum of the subsystem masses, several of which themselves scale with the total mass through fractional allowances. Let</w:t>
      </w:r>
      <w:r>
        <w:t xml:space="preserve"> </w:t>
      </w:r>
      <m:oMath>
        <m:sSub>
          <m:e>
            <m:r>
              <m:t>P</m:t>
            </m:r>
          </m:e>
          <m:sub>
            <m:r>
              <m:t>c</m:t>
            </m:r>
          </m:sub>
        </m:sSub>
      </m:oMath>
      <w:r>
        <w:t xml:space="preserve"> </w:t>
      </w:r>
      <w:r>
        <w:t xml:space="preserve">be the chip compute power for a satellite carrying</w:t>
      </w:r>
      <w:r>
        <w:t xml:space="preserve"> </w:t>
      </w:r>
      <m:oMath>
        <m:sSub>
          <m:e>
            <m:r>
              <m:t>N</m:t>
            </m:r>
          </m:e>
          <m:sub>
            <m:r>
              <m:t>c</m:t>
            </m:r>
          </m:sub>
        </m:sSub>
      </m:oMath>
      <w:r>
        <w:t xml:space="preserve"> </w:t>
      </w:r>
      <w:r>
        <w:t xml:space="preserve">chips, each drawing</w:t>
      </w:r>
      <w:r>
        <w:t xml:space="preserve"> </w:t>
      </w:r>
      <m:oMath>
        <m:sSub>
          <m:e>
            <m:r>
              <m:t>p</m:t>
            </m:r>
          </m:e>
          <m:sub>
            <m:r>
              <m:t>c</m:t>
            </m:r>
          </m:sub>
        </m:sSub>
      </m:oMath>
      <w:r>
        <w:t xml:space="preserve">, so that</w:t>
      </w:r>
      <w:r>
        <w:t xml:space="preserve"> </w:t>
      </w:r>
      <m:oMath>
        <m:sSub>
          <m:e>
            <m:r>
              <m:t>P</m:t>
            </m:r>
          </m:e>
          <m:sub>
            <m:r>
              <m:t>c</m:t>
            </m:r>
          </m:sub>
        </m:sSub>
        <m:r>
          <m:rPr>
            <m:sty m:val="p"/>
          </m:rPr>
          <m:t>=</m:t>
        </m:r>
        <m:sSub>
          <m:e>
            <m:r>
              <m:t>N</m:t>
            </m:r>
          </m:e>
          <m:sub>
            <m:r>
              <m:t>c</m:t>
            </m:r>
          </m:sub>
        </m:sSub>
        <m:r>
          <m:t> </m:t>
        </m:r>
        <m:sSub>
          <m:e>
            <m:r>
              <m:t>p</m:t>
            </m:r>
          </m:e>
          <m:sub>
            <m:r>
              <m:t>c</m:t>
            </m:r>
          </m:sub>
        </m:sSub>
      </m:oMath>
      <w:r>
        <w:t xml:space="preserve">. The total electrical power follows by adding the support-load fractions and a contingency margin,</w:t>
      </w:r>
    </w:p>
    <w:p>
      <w:pPr>
        <w:pStyle w:val="BodyText"/>
      </w:pPr>
      <m:oMathPara>
        <m:oMathParaPr>
          <m:jc m:val="center"/>
        </m:oMathParaPr>
        <m:oMath>
          <m:sSub>
            <m:e>
              <m:r>
                <m:t>P</m:t>
              </m:r>
            </m:e>
            <m:sub>
              <m:r>
                <m:rPr>
                  <m:sty m:val="p"/>
                </m:rPr>
                <m:t>t</m:t>
              </m:r>
              <m:r>
                <m:rPr>
                  <m:sty m:val="p"/>
                </m:rPr>
                <m:t>o</m:t>
              </m:r>
              <m:r>
                <m:rPr>
                  <m:sty m:val="p"/>
                </m:rPr>
                <m:t>t</m:t>
              </m:r>
            </m:sub>
          </m:sSub>
          <m:r>
            <m:rPr>
              <m:sty m:val="p"/>
            </m:rPr>
            <m:t>=</m:t>
          </m:r>
          <m:d>
            <m:dPr>
              <m:begChr m:val="("/>
              <m:sepChr m:val=""/>
              <m:endChr m:val=")"/>
              <m:grow/>
            </m:dPr>
            <m:e>
              <m:sSub>
                <m:e>
                  <m:r>
                    <m:t>P</m:t>
                  </m:r>
                </m:e>
                <m:sub>
                  <m:r>
                    <m:t>c</m:t>
                  </m:r>
                </m:sub>
              </m:sSub>
              <m:r>
                <m:rPr>
                  <m:sty m:val="p"/>
                </m:rPr>
                <m:t>+</m:t>
              </m:r>
              <m:sSub>
                <m:e>
                  <m:r>
                    <m:t>P</m:t>
                  </m:r>
                </m:e>
                <m:sub>
                  <m:r>
                    <m:rPr>
                      <m:sty m:val="p"/>
                    </m:rPr>
                    <m:t>a</m:t>
                  </m:r>
                  <m:r>
                    <m:rPr>
                      <m:sty m:val="p"/>
                    </m:rPr>
                    <m:t>v</m:t>
                  </m:r>
                </m:sub>
              </m:sSub>
              <m:r>
                <m:rPr>
                  <m:sty m:val="p"/>
                </m:rPr>
                <m:t>+</m:t>
              </m:r>
              <m:sSub>
                <m:e>
                  <m:r>
                    <m:t>P</m:t>
                  </m:r>
                </m:e>
                <m:sub>
                  <m:r>
                    <m:rPr>
                      <m:sty m:val="p"/>
                    </m:rPr>
                    <m:t>a</m:t>
                  </m:r>
                  <m:r>
                    <m:rPr>
                      <m:sty m:val="p"/>
                    </m:rPr>
                    <m:t>t</m:t>
                  </m:r>
                  <m:r>
                    <m:rPr>
                      <m:sty m:val="p"/>
                    </m:rPr>
                    <m:t>t</m:t>
                  </m:r>
                </m:sub>
              </m:sSub>
              <m:r>
                <m:rPr>
                  <m:sty m:val="p"/>
                </m:rPr>
                <m:t>+</m:t>
              </m:r>
              <m:sSub>
                <m:e>
                  <m:r>
                    <m:t>P</m:t>
                  </m:r>
                </m:e>
                <m:sub>
                  <m:r>
                    <m:rPr>
                      <m:sty m:val="p"/>
                    </m:rPr>
                    <m:t>c</m:t>
                  </m:r>
                  <m:r>
                    <m:rPr>
                      <m:sty m:val="p"/>
                    </m:rPr>
                    <m:t>o</m:t>
                  </m:r>
                  <m:r>
                    <m:rPr>
                      <m:sty m:val="p"/>
                    </m:rPr>
                    <m:t>m</m:t>
                  </m:r>
                  <m:r>
                    <m:rPr>
                      <m:sty m:val="p"/>
                    </m:rPr>
                    <m:t>m</m:t>
                  </m:r>
                </m:sub>
              </m:sSub>
              <m:r>
                <m:rPr>
                  <m:sty m:val="p"/>
                </m:rPr>
                <m:t>+</m:t>
              </m:r>
              <m:sSub>
                <m:e>
                  <m:r>
                    <m:t>P</m:t>
                  </m:r>
                </m:e>
                <m:sub>
                  <m:r>
                    <m:rPr>
                      <m:sty m:val="p"/>
                    </m:rPr>
                    <m:t>t</m:t>
                  </m:r>
                  <m:r>
                    <m:rPr>
                      <m:sty m:val="p"/>
                    </m:rPr>
                    <m:t>h</m:t>
                  </m:r>
                </m:sub>
              </m:sSub>
            </m:e>
          </m:d>
          <m:d>
            <m:dPr>
              <m:begChr m:val="("/>
              <m:sepChr m:val=""/>
              <m:endChr m:val=")"/>
              <m:grow/>
            </m:dPr>
            <m:e>
              <m:r>
                <m:t>1</m:t>
              </m:r>
              <m:r>
                <m:rPr>
                  <m:sty m:val="p"/>
                </m:rPr>
                <m:t>+</m:t>
              </m:r>
              <m:sSub>
                <m:e>
                  <m:r>
                    <m:t>f</m:t>
                  </m:r>
                </m:e>
                <m:sub>
                  <m:r>
                    <m:rPr>
                      <m:sty m:val="p"/>
                    </m:rPr>
                    <m:t>c</m:t>
                  </m:r>
                  <m:r>
                    <m:rPr>
                      <m:sty m:val="p"/>
                    </m:rPr>
                    <m:t>o</m:t>
                  </m:r>
                  <m:r>
                    <m:rPr>
                      <m:sty m:val="p"/>
                    </m:rPr>
                    <m:t>n</m:t>
                  </m:r>
                  <m:r>
                    <m:rPr>
                      <m:sty m:val="p"/>
                    </m:rPr>
                    <m:t>t</m:t>
                  </m:r>
                </m:sub>
              </m:sSub>
            </m:e>
          </m:d>
          <m:r>
            <m:rPr>
              <m:sty m:val="p"/>
            </m:rPr>
            <m:t>,</m:t>
          </m:r>
        </m:oMath>
      </m:oMathPara>
    </w:p>
    <w:p>
      <w:pPr>
        <w:pStyle w:val="FirstParagraph"/>
      </w:pPr>
      <w:r>
        <w:t xml:space="preserve">where</w:t>
      </w:r>
      <w:r>
        <w:t xml:space="preserve"> </w:t>
      </w:r>
      <m:oMath>
        <m:sSub>
          <m:e>
            <m:r>
              <m:t>f</m:t>
            </m:r>
          </m:e>
          <m:sub>
            <m:r>
              <m:rPr>
                <m:sty m:val="p"/>
              </m:rPr>
              <m:t>c</m:t>
            </m:r>
            <m:r>
              <m:rPr>
                <m:sty m:val="p"/>
              </m:rPr>
              <m:t>o</m:t>
            </m:r>
            <m:r>
              <m:rPr>
                <m:sty m:val="p"/>
              </m:rPr>
              <m:t>n</m:t>
            </m:r>
            <m:r>
              <m:rPr>
                <m:sty m:val="p"/>
              </m:rPr>
              <m:t>t</m:t>
            </m:r>
          </m:sub>
        </m:sSub>
      </m:oMath>
      <w:r>
        <w:t xml:space="preserve"> </w:t>
      </w:r>
      <w:r>
        <w:t xml:space="preserve">is the power contingency. The solar array must supply</w:t>
      </w:r>
      <w:r>
        <w:t xml:space="preserve"> </w:t>
      </w:r>
      <m:oMath>
        <m:sSub>
          <m:e>
            <m:r>
              <m:t>P</m:t>
            </m:r>
          </m:e>
          <m:sub>
            <m:r>
              <m:rPr>
                <m:sty m:val="p"/>
              </m:rPr>
              <m:t>t</m:t>
            </m:r>
            <m:r>
              <m:rPr>
                <m:sty m:val="p"/>
              </m:rPr>
              <m:t>o</m:t>
            </m:r>
            <m:r>
              <m:rPr>
                <m:sty m:val="p"/>
              </m:rPr>
              <m:t>t</m:t>
            </m:r>
          </m:sub>
        </m:sSub>
      </m:oMath>
      <w:r>
        <w:t xml:space="preserve"> </w:t>
      </w:r>
      <w:r>
        <w:t xml:space="preserve">at end of life through the eclipse-and-charge duty cycle, so its area is</w:t>
      </w:r>
    </w:p>
    <w:p>
      <w:pPr>
        <w:pStyle w:val="BodyText"/>
      </w:pPr>
      <m:oMathPara>
        <m:oMathParaPr>
          <m:jc m:val="center"/>
        </m:oMathParaPr>
        <m:oMath>
          <m:sSub>
            <m:e>
              <m:r>
                <m:t>A</m:t>
              </m:r>
            </m:e>
            <m:sub>
              <m:r>
                <m:rPr>
                  <m:sty m:val="p"/>
                </m:rPr>
                <m:t>s</m:t>
              </m:r>
              <m:r>
                <m:rPr>
                  <m:sty m:val="p"/>
                </m:rPr>
                <m:t>a</m:t>
              </m:r>
            </m:sub>
          </m:sSub>
          <m:r>
            <m:rPr>
              <m:sty m:val="p"/>
            </m:rPr>
            <m:t>=</m:t>
          </m:r>
          <m:f>
            <m:fPr>
              <m:type m:val="bar"/>
            </m:fPr>
            <m:num>
              <m:sSub>
                <m:e>
                  <m:r>
                    <m:t>P</m:t>
                  </m:r>
                </m:e>
                <m:sub>
                  <m:r>
                    <m:rPr>
                      <m:sty m:val="p"/>
                    </m:rPr>
                    <m:t>t</m:t>
                  </m:r>
                  <m:r>
                    <m:rPr>
                      <m:sty m:val="p"/>
                    </m:rPr>
                    <m:t>o</m:t>
                  </m:r>
                  <m:r>
                    <m:rPr>
                      <m:sty m:val="p"/>
                    </m:rPr>
                    <m:t>t</m:t>
                  </m:r>
                </m:sub>
              </m:sSub>
            </m:num>
            <m:den>
              <m:sSub>
                <m:e>
                  <m:r>
                    <m:t>η</m:t>
                  </m:r>
                </m:e>
                <m:sub>
                  <m:r>
                    <m:rPr>
                      <m:sty m:val="p"/>
                    </m:rPr>
                    <m:t>s</m:t>
                  </m:r>
                  <m:r>
                    <m:rPr>
                      <m:sty m:val="p"/>
                    </m:rPr>
                    <m:t>a</m:t>
                  </m:r>
                </m:sub>
              </m:sSub>
              <m:r>
                <m:t> </m:t>
              </m:r>
              <m:r>
                <m:t>S</m:t>
              </m:r>
              <m:r>
                <m:t> </m:t>
              </m:r>
              <m:r>
                <m:rPr>
                  <m:sty m:val="p"/>
                </m:rPr>
                <m:t>cos</m:t>
              </m:r>
              <m:r>
                <m:t>θ</m:t>
              </m:r>
              <m:r>
                <m:t> </m:t>
              </m:r>
              <m:r>
                <m:rPr>
                  <m:sty m:val="p"/>
                </m:rPr>
                <m:t>(</m:t>
              </m:r>
              <m:r>
                <m:t>1</m:t>
              </m:r>
              <m:r>
                <m:rPr>
                  <m:sty m:val="p"/>
                </m:rPr>
                <m:t>−</m:t>
              </m:r>
              <m:sSub>
                <m:e>
                  <m:r>
                    <m:t>d</m:t>
                  </m:r>
                </m:e>
                <m:sub>
                  <m:r>
                    <m:rPr>
                      <m:sty m:val="p"/>
                    </m:rPr>
                    <m:t>d</m:t>
                  </m:r>
                  <m:r>
                    <m:rPr>
                      <m:sty m:val="p"/>
                    </m:rPr>
                    <m:t>e</m:t>
                  </m:r>
                  <m:r>
                    <m:rPr>
                      <m:sty m:val="p"/>
                    </m:rPr>
                    <m:t>g</m:t>
                  </m:r>
                </m:sub>
              </m:sSub>
              <m:r>
                <m:rPr>
                  <m:sty m:val="p"/>
                </m:rPr>
                <m:t>)</m:t>
              </m:r>
            </m:den>
          </m:f>
          <m:r>
            <m:rPr>
              <m:sty m:val="p"/>
            </m:rPr>
            <m:t>,</m:t>
          </m:r>
        </m:oMath>
      </m:oMathPara>
    </w:p>
    <w:p>
      <w:pPr>
        <w:pStyle w:val="FirstParagraph"/>
      </w:pPr>
      <w:r>
        <w:t xml:space="preserve">with</w:t>
      </w:r>
      <w:r>
        <w:t xml:space="preserve"> </w:t>
      </w:r>
      <m:oMath>
        <m:sSub>
          <m:e>
            <m:r>
              <m:t>η</m:t>
            </m:r>
          </m:e>
          <m:sub>
            <m:r>
              <m:rPr>
                <m:sty m:val="p"/>
              </m:rPr>
              <m:t>s</m:t>
            </m:r>
            <m:r>
              <m:rPr>
                <m:sty m:val="p"/>
              </m:rPr>
              <m:t>a</m:t>
            </m:r>
          </m:sub>
        </m:sSub>
      </m:oMath>
      <w:r>
        <w:t xml:space="preserve"> </w:t>
      </w:r>
      <w:r>
        <w:t xml:space="preserve">the cell efficiency,</w:t>
      </w:r>
      <w:r>
        <w:t xml:space="preserve"> </w:t>
      </w:r>
      <m:oMath>
        <m:r>
          <m:t>S</m:t>
        </m:r>
      </m:oMath>
      <w:r>
        <w:t xml:space="preserve"> </w:t>
      </w:r>
      <w:r>
        <w:t xml:space="preserve">the solar constant,</w:t>
      </w:r>
      <w:r>
        <w:t xml:space="preserve"> </w:t>
      </w:r>
      <m:oMath>
        <m:r>
          <m:t>θ</m:t>
        </m:r>
      </m:oMath>
      <w:r>
        <w:t xml:space="preserve"> </w:t>
      </w:r>
      <w:r>
        <w:t xml:space="preserve">the mean incidence angle, and</w:t>
      </w:r>
      <w:r>
        <w:t xml:space="preserve"> </w:t>
      </w:r>
      <m:oMath>
        <m:sSub>
          <m:e>
            <m:r>
              <m:t>d</m:t>
            </m:r>
          </m:e>
          <m:sub>
            <m:r>
              <m:rPr>
                <m:sty m:val="p"/>
              </m:rPr>
              <m:t>d</m:t>
            </m:r>
            <m:r>
              <m:rPr>
                <m:sty m:val="p"/>
              </m:rPr>
              <m:t>e</m:t>
            </m:r>
            <m:r>
              <m:rPr>
                <m:sty m:val="p"/>
              </m:rPr>
              <m:t>g</m:t>
            </m:r>
          </m:sub>
        </m:sSub>
      </m:oMath>
      <w:r>
        <w:t xml:space="preserve"> </w:t>
      </w:r>
      <w:r>
        <w:t xml:space="preserve">the lifetime degradation. The array mass is then</w:t>
      </w:r>
      <w:r>
        <w:t xml:space="preserve"> </w:t>
      </w:r>
      <m:oMath>
        <m:sSub>
          <m:e>
            <m:r>
              <m:t>m</m:t>
            </m:r>
          </m:e>
          <m:sub>
            <m:r>
              <m:rPr>
                <m:sty m:val="p"/>
              </m:rPr>
              <m:t>s</m:t>
            </m:r>
            <m:r>
              <m:rPr>
                <m:sty m:val="p"/>
              </m:rPr>
              <m:t>a</m:t>
            </m:r>
          </m:sub>
        </m:sSub>
        <m:r>
          <m:rPr>
            <m:sty m:val="p"/>
          </m:rPr>
          <m:t>=</m:t>
        </m:r>
        <m:sSub>
          <m:e>
            <m:r>
              <m:t>ρ</m:t>
            </m:r>
          </m:e>
          <m:sub>
            <m:r>
              <m:rPr>
                <m:sty m:val="p"/>
              </m:rPr>
              <m:t>s</m:t>
            </m:r>
            <m:r>
              <m:rPr>
                <m:sty m:val="p"/>
              </m:rPr>
              <m:t>a</m:t>
            </m:r>
          </m:sub>
        </m:sSub>
        <m:sSub>
          <m:e>
            <m:r>
              <m:t>A</m:t>
            </m:r>
          </m:e>
          <m:sub>
            <m:r>
              <m:rPr>
                <m:sty m:val="p"/>
              </m:rPr>
              <m:t>s</m:t>
            </m:r>
            <m:r>
              <m:rPr>
                <m:sty m:val="p"/>
              </m:rPr>
              <m:t>a</m:t>
            </m:r>
          </m:sub>
        </m:sSub>
      </m:oMath>
      <w:r>
        <w:t xml:space="preserve"> </w:t>
      </w:r>
      <w:r>
        <w:t xml:space="preserve">for an areal density</w:t>
      </w:r>
      <w:r>
        <w:t xml:space="preserve"> </w:t>
      </w:r>
      <m:oMath>
        <m:sSub>
          <m:e>
            <m:r>
              <m:t>ρ</m:t>
            </m:r>
          </m:e>
          <m:sub>
            <m:r>
              <m:rPr>
                <m:sty m:val="p"/>
              </m:rPr>
              <m:t>s</m:t>
            </m:r>
            <m:r>
              <m:rPr>
                <m:sty m:val="p"/>
              </m:rPr>
              <m:t>a</m:t>
            </m:r>
          </m:sub>
        </m:sSub>
      </m:oMath>
      <w:r>
        <w:t xml:space="preserve">.</w:t>
      </w:r>
    </w:p>
    <w:p>
      <w:pPr>
        <w:pStyle w:val="BodyText"/>
      </w:pPr>
      <w:r>
        <w:rPr>
          <w:b/>
          <w:bCs/>
        </w:rPr>
        <w:t xml:space="preserve">The mass fixed point.</w:t>
      </w:r>
      <w:r>
        <w:t xml:space="preserve"> </w:t>
      </w:r>
      <w:r>
        <w:t xml:space="preserve">Group the masses that are fixed by physics (compute, thermal, power, shielding, propellant) into a payload-plus-bus term</w:t>
      </w:r>
      <w:r>
        <w:t xml:space="preserve"> </w:t>
      </w:r>
      <m:oMath>
        <m:sSub>
          <m:e>
            <m:r>
              <m:t>m</m:t>
            </m:r>
          </m:e>
          <m:sub>
            <m:r>
              <m:t>0</m:t>
            </m:r>
          </m:sub>
        </m:sSub>
      </m:oMath>
      <w:r>
        <w:t xml:space="preserve">, and let the structure scale as a fraction</w:t>
      </w:r>
      <w:r>
        <w:t xml:space="preserve"> </w:t>
      </w:r>
      <m:oMath>
        <m:sSub>
          <m:e>
            <m:r>
              <m:t>f</m:t>
            </m:r>
          </m:e>
          <m:sub>
            <m:r>
              <m:rPr>
                <m:sty m:val="p"/>
              </m:rPr>
              <m:t>s</m:t>
            </m:r>
            <m:r>
              <m:rPr>
                <m:sty m:val="p"/>
              </m:rPr>
              <m:t>t</m:t>
            </m:r>
            <m:r>
              <m:rPr>
                <m:sty m:val="p"/>
              </m:rPr>
              <m:t>r</m:t>
            </m:r>
          </m:sub>
        </m:sSub>
      </m:oMath>
      <w:r>
        <w:t xml:space="preserve"> </w:t>
      </w:r>
      <w:r>
        <w:t xml:space="preserve">of the mass it supports. The dry mass then satisfies</w:t>
      </w:r>
    </w:p>
    <w:p>
      <w:pPr>
        <w:pStyle w:val="BodyText"/>
      </w:pPr>
      <m:oMathPara>
        <m:oMathParaPr>
          <m:jc m:val="center"/>
        </m:oMathParaPr>
        <m:oMath>
          <m:sSub>
            <m:e>
              <m:r>
                <m:t>m</m:t>
              </m:r>
            </m:e>
            <m:sub>
              <m:r>
                <m:rPr>
                  <m:sty m:val="p"/>
                </m:rPr>
                <m:t>d</m:t>
              </m:r>
              <m:r>
                <m:rPr>
                  <m:sty m:val="p"/>
                </m:rPr>
                <m:t>r</m:t>
              </m:r>
              <m:r>
                <m:rPr>
                  <m:sty m:val="p"/>
                </m:rPr>
                <m:t>y</m:t>
              </m:r>
            </m:sub>
          </m:sSub>
          <m:r>
            <m:rPr>
              <m:sty m:val="p"/>
            </m:rPr>
            <m:t>=</m:t>
          </m:r>
          <m:sSub>
            <m:e>
              <m:r>
                <m:t>m</m:t>
              </m:r>
            </m:e>
            <m:sub>
              <m:r>
                <m:t>0</m:t>
              </m:r>
            </m:sub>
          </m:sSub>
          <m:r>
            <m:rPr>
              <m:sty m:val="p"/>
            </m:rPr>
            <m:t>+</m:t>
          </m:r>
          <m:sSub>
            <m:e>
              <m:r>
                <m:t>f</m:t>
              </m:r>
            </m:e>
            <m:sub>
              <m:r>
                <m:rPr>
                  <m:sty m:val="p"/>
                </m:rPr>
                <m:t>s</m:t>
              </m:r>
              <m:r>
                <m:rPr>
                  <m:sty m:val="p"/>
                </m:rPr>
                <m:t>t</m:t>
              </m:r>
              <m:r>
                <m:rPr>
                  <m:sty m:val="p"/>
                </m:rPr>
                <m:t>r</m:t>
              </m:r>
            </m:sub>
          </m:sSub>
          <m:r>
            <m:t> </m:t>
          </m:r>
          <m:sSub>
            <m:e>
              <m:r>
                <m:t>m</m:t>
              </m:r>
            </m:e>
            <m:sub>
              <m:r>
                <m:rPr>
                  <m:sty m:val="p"/>
                </m:rPr>
                <m:t>d</m:t>
              </m:r>
              <m:r>
                <m:rPr>
                  <m:sty m:val="p"/>
                </m:rPr>
                <m:t>r</m:t>
              </m:r>
              <m:r>
                <m:rPr>
                  <m:sty m:val="p"/>
                </m:rPr>
                <m:t>y</m:t>
              </m:r>
            </m:sub>
          </m:sSub>
          <m:r>
            <m:rPr>
              <m:sty m:val="p"/>
            </m:rPr>
            <m:t>,</m:t>
          </m:r>
        </m:oMath>
      </m:oMathPara>
    </w:p>
    <w:p>
      <w:pPr>
        <w:pStyle w:val="FirstParagraph"/>
      </w:pPr>
      <w:r>
        <w:t xml:space="preserve">which rearranges to the closed form</w:t>
      </w:r>
    </w:p>
    <w:p>
      <w:pPr>
        <w:pStyle w:val="BodyText"/>
      </w:pPr>
      <m:oMathPara>
        <m:oMathParaPr>
          <m:jc m:val="center"/>
        </m:oMathParaPr>
        <m:oMath>
          <m:sSub>
            <m:e>
              <m:r>
                <m:t>m</m:t>
              </m:r>
            </m:e>
            <m:sub>
              <m:r>
                <m:rPr>
                  <m:sty m:val="p"/>
                </m:rPr>
                <m:t>d</m:t>
              </m:r>
              <m:r>
                <m:rPr>
                  <m:sty m:val="p"/>
                </m:rPr>
                <m:t>r</m:t>
              </m:r>
              <m:r>
                <m:rPr>
                  <m:sty m:val="p"/>
                </m:rPr>
                <m:t>y</m:t>
              </m:r>
            </m:sub>
          </m:sSub>
          <m:r>
            <m:rPr>
              <m:sty m:val="p"/>
            </m:rPr>
            <m:t>=</m:t>
          </m:r>
          <m:f>
            <m:fPr>
              <m:type m:val="bar"/>
            </m:fPr>
            <m:num>
              <m:sSub>
                <m:e>
                  <m:r>
                    <m:t>m</m:t>
                  </m:r>
                </m:e>
                <m:sub>
                  <m:r>
                    <m:t>0</m:t>
                  </m:r>
                </m:sub>
              </m:sSub>
            </m:num>
            <m:den>
              <m:r>
                <m:t>1</m:t>
              </m:r>
              <m:r>
                <m:rPr>
                  <m:sty m:val="p"/>
                </m:rPr>
                <m:t>−</m:t>
              </m:r>
              <m:sSub>
                <m:e>
                  <m:r>
                    <m:t>f</m:t>
                  </m:r>
                </m:e>
                <m:sub>
                  <m:r>
                    <m:rPr>
                      <m:sty m:val="p"/>
                    </m:rPr>
                    <m:t>s</m:t>
                  </m:r>
                  <m:r>
                    <m:rPr>
                      <m:sty m:val="p"/>
                    </m:rPr>
                    <m:t>t</m:t>
                  </m:r>
                  <m:r>
                    <m:rPr>
                      <m:sty m:val="p"/>
                    </m:rPr>
                    <m:t>r</m:t>
                  </m:r>
                </m:sub>
              </m:sSub>
            </m:den>
          </m:f>
          <m:r>
            <m:rPr>
              <m:sty m:val="p"/>
            </m:rPr>
            <m:t>.</m:t>
          </m:r>
        </m:oMath>
      </m:oMathPara>
    </w:p>
    <w:p>
      <w:pPr>
        <w:pStyle w:val="FirstParagraph"/>
      </w:pPr>
      <w:r>
        <w:t xml:space="preserve">The factor</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is the structural amplification of every kilogram of payload, and it diverges as</w:t>
      </w:r>
      <w:r>
        <w:t xml:space="preserve"> </w:t>
      </w:r>
      <m:oMath>
        <m:sSub>
          <m:e>
            <m:r>
              <m:t>f</m:t>
            </m:r>
          </m:e>
          <m:sub>
            <m:r>
              <m:rPr>
                <m:sty m:val="p"/>
              </m:rPr>
              <m:t>s</m:t>
            </m:r>
            <m:r>
              <m:rPr>
                <m:sty m:val="p"/>
              </m:rPr>
              <m:t>t</m:t>
            </m:r>
            <m:r>
              <m:rPr>
                <m:sty m:val="p"/>
              </m:rPr>
              <m:t>r</m:t>
            </m:r>
          </m:sub>
        </m:sSub>
        <m:r>
          <m:rPr>
            <m:sty m:val="p"/>
          </m:rPr>
          <m:t>→</m:t>
        </m:r>
        <m:r>
          <m:t>1</m:t>
        </m:r>
      </m:oMath>
      <w:r>
        <w:t xml:space="preserve">, which is why the structural fraction must be controlled early in the design.</w:t>
      </w:r>
    </w:p>
    <w:p>
      <w:pPr>
        <w:pStyle w:val="BodyText"/>
      </w:pPr>
      <w:r>
        <w:rPr>
          <w:b/>
          <w:bCs/>
        </w:rPr>
        <w:t xml:space="preserve">Ballistic coefficient and launch mass.</w:t>
      </w:r>
      <w:r>
        <w:t xml:space="preserve"> </w:t>
      </w:r>
      <w:r>
        <w:t xml:space="preserve">Once</w:t>
      </w:r>
      <w:r>
        <w:t xml:space="preserve"> </w:t>
      </w:r>
      <m:oMath>
        <m:sSub>
          <m:e>
            <m:r>
              <m:t>m</m:t>
            </m:r>
          </m:e>
          <m:sub>
            <m:r>
              <m:rPr>
                <m:sty m:val="p"/>
              </m:rPr>
              <m:t>d</m:t>
            </m:r>
            <m:r>
              <m:rPr>
                <m:sty m:val="p"/>
              </m:rPr>
              <m:t>r</m:t>
            </m:r>
            <m:r>
              <m:rPr>
                <m:sty m:val="p"/>
              </m:rPr>
              <m:t>y</m:t>
            </m:r>
          </m:sub>
        </m:sSub>
      </m:oMath>
      <w:r>
        <w:t xml:space="preserve"> </w:t>
      </w:r>
      <w:r>
        <w:t xml:space="preserve">is known, the drag area</w:t>
      </w:r>
      <w:r>
        <w:t xml:space="preserve"> </w:t>
      </w:r>
      <m:oMath>
        <m:sSub>
          <m:e>
            <m:r>
              <m:t>A</m:t>
            </m:r>
          </m:e>
          <m:sub>
            <m:r>
              <m:t>d</m:t>
            </m:r>
          </m:sub>
        </m:sSub>
      </m:oMath>
      <w:r>
        <w:t xml:space="preserve"> </w:t>
      </w:r>
      <w:r>
        <w:t xml:space="preserve">and drag coefficient</w:t>
      </w:r>
      <w:r>
        <w:t xml:space="preserve"> </w:t>
      </w:r>
      <m:oMath>
        <m:sSub>
          <m:e>
            <m:r>
              <m:t>C</m:t>
            </m:r>
          </m:e>
          <m:sub>
            <m:r>
              <m:t>D</m:t>
            </m:r>
          </m:sub>
        </m:sSub>
      </m:oMath>
      <w:r>
        <w:t xml:space="preserve"> </w:t>
      </w:r>
      <w:r>
        <w:t xml:space="preserve">give the ballistic coefficient</w:t>
      </w:r>
    </w:p>
    <w:p>
      <w:pPr>
        <w:pStyle w:val="BodyText"/>
      </w:pPr>
      <m:oMathPara>
        <m:oMathParaPr>
          <m:jc m:val="center"/>
        </m:oMathParaPr>
        <m:oMath>
          <m:r>
            <m:t>β</m:t>
          </m:r>
          <m:r>
            <m:rPr>
              <m:sty m:val="p"/>
            </m:rPr>
            <m:t>=</m:t>
          </m:r>
          <m:f>
            <m:fPr>
              <m:type m:val="bar"/>
            </m:fPr>
            <m:num>
              <m:sSub>
                <m:e>
                  <m:r>
                    <m:t>m</m:t>
                  </m:r>
                </m:e>
                <m:sub>
                  <m:r>
                    <m:rPr>
                      <m:sty m:val="p"/>
                    </m:rPr>
                    <m:t>d</m:t>
                  </m:r>
                  <m:r>
                    <m:rPr>
                      <m:sty m:val="p"/>
                    </m:rPr>
                    <m:t>r</m:t>
                  </m:r>
                  <m:r>
                    <m:rPr>
                      <m:sty m:val="p"/>
                    </m:rPr>
                    <m:t>y</m:t>
                  </m:r>
                </m:sub>
              </m:sSub>
            </m:num>
            <m:den>
              <m:sSub>
                <m:e>
                  <m:r>
                    <m:t>C</m:t>
                  </m:r>
                </m:e>
                <m:sub>
                  <m:r>
                    <m:t>D</m:t>
                  </m:r>
                </m:sub>
              </m:sSub>
              <m:r>
                <m:t> </m:t>
              </m:r>
              <m:sSub>
                <m:e>
                  <m:r>
                    <m:t>A</m:t>
                  </m:r>
                </m:e>
                <m:sub>
                  <m:r>
                    <m:t>d</m:t>
                  </m:r>
                </m:sub>
              </m:sSub>
            </m:den>
          </m:f>
          <m:r>
            <m:rPr>
              <m:sty m:val="p"/>
            </m:rPr>
            <m:t>,</m:t>
          </m:r>
        </m:oMath>
      </m:oMathPara>
    </w:p>
    <w:p>
      <w:pPr>
        <w:pStyle w:val="FirstParagraph"/>
      </w:pPr>
      <w:r>
        <w:t xml:space="preserve">a higher</w:t>
      </w:r>
      <w:r>
        <w:t xml:space="preserve"> </w:t>
      </w:r>
      <m:oMath>
        <m:r>
          <m:t>β</m:t>
        </m:r>
      </m:oMath>
      <w:r>
        <w:t xml:space="preserve"> </w:t>
      </w:r>
      <w:r>
        <w:t xml:space="preserve">meaning slower decay. The propellant for the total mission</w:t>
      </w:r>
      <w:r>
        <w:t xml:space="preserve"> </w:t>
      </w:r>
      <m:oMath>
        <m:r>
          <m:rPr>
            <m:sty m:val="p"/>
          </m:rPr>
          <m:t>Δ</m:t>
        </m:r>
        <m:r>
          <m:t>v</m:t>
        </m:r>
      </m:oMath>
      <w:r>
        <w:t xml:space="preserve"> </w:t>
      </w:r>
      <w:r>
        <w:t xml:space="preserve">follows from the rocket equation, and adding it closes the launch mass,</w:t>
      </w:r>
    </w:p>
    <w:p>
      <w:pPr>
        <w:pStyle w:val="BodyText"/>
      </w:pPr>
      <m:oMathPara>
        <m:oMathParaPr>
          <m:jc m:val="center"/>
        </m:oMathParaPr>
        <m:oMath>
          <m:sSub>
            <m:e>
              <m:r>
                <m:t>m</m:t>
              </m:r>
            </m:e>
            <m:sub>
              <m:r>
                <m:rPr>
                  <m:sty m:val="p"/>
                </m:rPr>
                <m:t>w</m:t>
              </m:r>
              <m:r>
                <m:rPr>
                  <m:sty m:val="p"/>
                </m:rPr>
                <m:t>e</m:t>
              </m:r>
              <m:r>
                <m:rPr>
                  <m:sty m:val="p"/>
                </m:rPr>
                <m:t>t</m:t>
              </m:r>
            </m:sub>
          </m:sSub>
          <m:r>
            <m:rPr>
              <m:sty m:val="p"/>
            </m:rPr>
            <m:t>=</m:t>
          </m:r>
          <m:sSub>
            <m:e>
              <m:r>
                <m:t>m</m:t>
              </m:r>
            </m:e>
            <m:sub>
              <m:r>
                <m:rPr>
                  <m:sty m:val="p"/>
                </m:rPr>
                <m:t>d</m:t>
              </m:r>
              <m:r>
                <m:rPr>
                  <m:sty m:val="p"/>
                </m:rPr>
                <m:t>r</m:t>
              </m:r>
              <m:r>
                <m:rPr>
                  <m:sty m:val="p"/>
                </m:rPr>
                <m:t>y</m:t>
              </m:r>
            </m:sub>
          </m:sSub>
          <m:r>
            <m:t> </m:t>
          </m:r>
          <m:r>
            <m:rPr>
              <m:sty m:val="p"/>
            </m:rPr>
            <m:t>exp</m:t>
          </m:r>
          <m:r>
            <m:t>​</m:t>
          </m:r>
          <m:d>
            <m:dPr>
              <m:begChr m:val="("/>
              <m:sepChr m:val=""/>
              <m:endChr m:val=")"/>
              <m:grow/>
            </m:dPr>
            <m:e>
              <m:f>
                <m:fPr>
                  <m:type m:val="bar"/>
                </m:fPr>
                <m:num>
                  <m:r>
                    <m:rPr>
                      <m:sty m:val="p"/>
                    </m:rPr>
                    <m:t>Δ</m:t>
                  </m:r>
                  <m:r>
                    <m:t>v</m:t>
                  </m:r>
                </m:num>
                <m:den>
                  <m:sSub>
                    <m:e>
                      <m:r>
                        <m:t>I</m:t>
                      </m:r>
                    </m:e>
                    <m:sub>
                      <m:r>
                        <m:t>s</m:t>
                      </m:r>
                      <m:r>
                        <m:t>p</m:t>
                      </m:r>
                    </m:sub>
                  </m:sSub>
                  <m:r>
                    <m:t> </m:t>
                  </m:r>
                  <m:sSub>
                    <m:e>
                      <m:r>
                        <m:t>g</m:t>
                      </m:r>
                    </m:e>
                    <m:sub>
                      <m:r>
                        <m:t>0</m:t>
                      </m:r>
                    </m:sub>
                  </m:sSub>
                </m:den>
              </m:f>
            </m:e>
          </m:d>
          <m:r>
            <m:rPr>
              <m:sty m:val="p"/>
            </m:rPr>
            <m:t>,</m:t>
          </m:r>
        </m:oMath>
      </m:oMathPara>
    </w:p>
    <w:p>
      <w:pPr>
        <w:pStyle w:val="FirstParagraph"/>
      </w:pPr>
      <w:r>
        <w:t xml:space="preserve">so the wet mass is the dry mass amplified by the propulsive factor.</w:t>
      </w:r>
    </w:p>
    <w:p>
      <w:pPr>
        <w:pStyle w:val="BodyText"/>
      </w:pPr>
      <w:r>
        <w:rPr>
          <w:b/>
          <w:bCs/>
        </w:rPr>
        <w:t xml:space="preserve">Worked example.</w:t>
      </w:r>
      <w:r>
        <w:t xml:space="preserve"> </w:t>
      </w:r>
      <w:r>
        <w:t xml:space="preserve">Take a structural fraction</w:t>
      </w:r>
      <w:r>
        <w:t xml:space="preserve"> </w:t>
      </w:r>
      <m:oMath>
        <m:sSub>
          <m:e>
            <m:r>
              <m:t>f</m:t>
            </m:r>
          </m:e>
          <m:sub>
            <m:r>
              <m:rPr>
                <m:sty m:val="p"/>
              </m:rPr>
              <m:t>s</m:t>
            </m:r>
            <m:r>
              <m:rPr>
                <m:sty m:val="p"/>
              </m:rPr>
              <m:t>t</m:t>
            </m:r>
            <m:r>
              <m:rPr>
                <m:sty m:val="p"/>
              </m:rPr>
              <m:t>r</m:t>
            </m:r>
          </m:sub>
        </m:sSub>
        <m:r>
          <m:rPr>
            <m:sty m:val="p"/>
          </m:rPr>
          <m:t>=</m:t>
        </m:r>
        <m:r>
          <m:t>0.20</m:t>
        </m:r>
      </m:oMath>
      <w:r>
        <w:t xml:space="preserve">. Equation (18.4) then gives an amplification</w:t>
      </w:r>
      <w:r>
        <w:t xml:space="preserve"> </w:t>
      </w:r>
      <m:oMath>
        <m:r>
          <m:t>1</m:t>
        </m:r>
        <m:r>
          <m:rPr>
            <m:sty m:val="p"/>
          </m:rPr>
          <m:t>/</m:t>
        </m:r>
        <m:r>
          <m:rPr>
            <m:sty m:val="p"/>
          </m:rPr>
          <m:t>(</m:t>
        </m:r>
        <m:r>
          <m:t>1</m:t>
        </m:r>
        <m:r>
          <m:rPr>
            <m:sty m:val="p"/>
          </m:rPr>
          <m:t>−</m:t>
        </m:r>
        <m:r>
          <m:t>0.20</m:t>
        </m:r>
        <m:r>
          <m:rPr>
            <m:sty m:val="p"/>
          </m:rPr>
          <m:t>)</m:t>
        </m:r>
        <m:r>
          <m:rPr>
            <m:sty m:val="p"/>
          </m:rPr>
          <m:t>=</m:t>
        </m:r>
        <m:r>
          <m:t>1.25</m:t>
        </m:r>
      </m:oMath>
      <w:r>
        <w:t xml:space="preserve">, so a payload-and-bus term of</w:t>
      </w:r>
      <w:r>
        <w:t xml:space="preserve"> </w:t>
      </w:r>
      <m:oMath>
        <m:sSub>
          <m:e>
            <m:r>
              <m:t>m</m:t>
            </m:r>
          </m:e>
          <m:sub>
            <m:r>
              <m:t>0</m:t>
            </m:r>
          </m:sub>
        </m:sSub>
        <m:r>
          <m:rPr>
            <m:sty m:val="p"/>
          </m:rPr>
          <m:t>≈</m:t>
        </m:r>
        <m:r>
          <m:t>224</m:t>
        </m:r>
      </m:oMath>
      <w:r>
        <w:t xml:space="preserve"> </w:t>
      </w:r>
      <w:r>
        <w:t xml:space="preserve">kg closes at</w:t>
      </w:r>
      <w:r>
        <w:t xml:space="preserve"> </w:t>
      </w:r>
      <m:oMath>
        <m:sSub>
          <m:e>
            <m:r>
              <m:t>m</m:t>
            </m:r>
          </m:e>
          <m:sub>
            <m:r>
              <m:rPr>
                <m:sty m:val="p"/>
              </m:rPr>
              <m:t>d</m:t>
            </m:r>
            <m:r>
              <m:rPr>
                <m:sty m:val="p"/>
              </m:rPr>
              <m:t>r</m:t>
            </m:r>
            <m:r>
              <m:rPr>
                <m:sty m:val="p"/>
              </m:rPr>
              <m:t>y</m:t>
            </m:r>
          </m:sub>
        </m:sSub>
        <m:r>
          <m:rPr>
            <m:sty m:val="p"/>
          </m:rPr>
          <m:t>≈</m:t>
        </m:r>
        <m:r>
          <m:t>280</m:t>
        </m:r>
      </m:oMath>
      <w:r>
        <w:t xml:space="preserve"> </w:t>
      </w:r>
      <w:r>
        <w:t xml:space="preserve">kg, inside the stated 270 to 290 kg range for the reference four-chip satellite.</w:t>
      </w:r>
    </w:p>
    <w:p>
      <w:pPr>
        <w:pStyle w:val="BodyText"/>
      </w:pPr>
      <w:r>
        <w:rPr>
          <w:b/>
          <w:bCs/>
        </w:rPr>
        <w:t xml:space="preserve">Design implication.</w:t>
      </w:r>
      <w:r>
        <w:t xml:space="preserve"> </w:t>
      </w:r>
      <w:r>
        <w:t xml:space="preserve">Because the structural and contingency fractions multiply the entire budget, the cheapest mass savings come from lowering those fractions rather than from trimming any single subsystem; the model exposes this leverage directly through the</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amplifier.</w:t>
      </w:r>
    </w:p>
    <w:bookmarkEnd w:id="127"/>
    <w:bookmarkStart w:id="128"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p>
      <w:pPr>
        <w:pStyle w:val="BodyText"/>
      </w:pPr>
      <w:r>
        <w:rPr>
          <w:b/>
          <w:bCs/>
        </w:rPr>
        <w:t xml:space="preserve">Convergence of the Newton-Raphson radiator solve.</w:t>
      </w:r>
      <w:r>
        <w:t xml:space="preserve"> </w:t>
      </w:r>
      <w:r>
        <w:t xml:space="preserve">The radiator energy balance equates the dissipated electrical load per unit area to the net radiated flux, so the residual whose root is sought has the quartic form</w:t>
      </w:r>
    </w:p>
    <w:p>
      <w:pPr>
        <w:pStyle w:val="BodyText"/>
      </w:pPr>
      <m:oMathPara>
        <m:oMathParaPr>
          <m:jc m:val="center"/>
        </m:oMathParaPr>
        <m:oMath>
          <m:r>
            <m:t>f</m:t>
          </m:r>
          <m:r>
            <m:rPr>
              <m:sty m:val="p"/>
            </m:rPr>
            <m:t>(</m:t>
          </m:r>
          <m:r>
            <m:t>T</m:t>
          </m:r>
          <m:r>
            <m:rPr>
              <m:sty m:val="p"/>
            </m:rPr>
            <m:t>)</m:t>
          </m:r>
          <m:r>
            <m:rPr>
              <m:sty m:val="p"/>
            </m:rPr>
            <m:t>=</m:t>
          </m:r>
          <m:r>
            <m:t>ε</m:t>
          </m:r>
          <m:r>
            <m:t>σ</m:t>
          </m:r>
          <m:d>
            <m:dPr>
              <m:begChr m:val="("/>
              <m:sepChr m:val=""/>
              <m:endChr m:val=")"/>
              <m:grow/>
            </m:dPr>
            <m:e>
              <m:sSup>
                <m:e>
                  <m:r>
                    <m:t>T</m:t>
                  </m:r>
                </m:e>
                <m:sup>
                  <m:r>
                    <m:t>4</m:t>
                  </m:r>
                </m:sup>
              </m:sSup>
              <m:r>
                <m:rPr>
                  <m:sty m:val="p"/>
                </m:rPr>
                <m:t>−</m:t>
              </m:r>
              <m:sSubSup>
                <m:e>
                  <m:r>
                    <m:t>T</m:t>
                  </m:r>
                </m:e>
                <m:sub>
                  <m:r>
                    <m:rPr>
                      <m:sty m:val="p"/>
                    </m:rPr>
                    <m:t>s</m:t>
                  </m:r>
                  <m:r>
                    <m:rPr>
                      <m:sty m:val="p"/>
                    </m:rPr>
                    <m:t>i</m:t>
                  </m:r>
                  <m:r>
                    <m:rPr>
                      <m:sty m:val="p"/>
                    </m:rPr>
                    <m:t>n</m:t>
                  </m:r>
                  <m:r>
                    <m:rPr>
                      <m:sty m:val="p"/>
                    </m:rPr>
                    <m:t>k</m:t>
                  </m:r>
                </m:sub>
                <m:sup>
                  <m:r>
                    <m:t>4</m:t>
                  </m:r>
                </m:sup>
              </m:sSubSup>
            </m:e>
          </m:d>
          <m:r>
            <m:rPr>
              <m:sty m:val="p"/>
            </m:rPr>
            <m:t>−</m:t>
          </m:r>
          <m:r>
            <m:t>q</m:t>
          </m:r>
          <m:r>
            <m:rPr>
              <m:sty m:val="p"/>
            </m:rPr>
            <m:t>=</m:t>
          </m:r>
          <m:r>
            <m:t>0</m:t>
          </m:r>
          <m:r>
            <m:rPr>
              <m:sty m:val="p"/>
            </m:rPr>
            <m:t>,</m:t>
          </m:r>
        </m:oMath>
      </m:oMathPara>
    </w:p>
    <w:p>
      <w:pPr>
        <w:pStyle w:val="FirstParagraph"/>
      </w:pPr>
      <w:r>
        <w:t xml:space="preserve">where</w:t>
      </w:r>
      <w:r>
        <w:t xml:space="preserve"> </w:t>
      </w:r>
      <m:oMath>
        <m:r>
          <m:t>q</m:t>
        </m:r>
      </m:oMath>
      <w:r>
        <w:t xml:space="preserve"> </w:t>
      </w:r>
      <w:r>
        <w:t xml:space="preserve">is the areal heat load,</w:t>
      </w:r>
      <w:r>
        <w:t xml:space="preserve"> </w:t>
      </w:r>
      <m:oMath>
        <m:r>
          <m:t>ε</m:t>
        </m:r>
      </m:oMath>
      <w:r>
        <w:t xml:space="preserve"> </w:t>
      </w:r>
      <w:r>
        <w:t xml:space="preserve">the emissivity,</w:t>
      </w:r>
      <w:r>
        <w:t xml:space="preserve"> </w:t>
      </w:r>
      <m:oMath>
        <m:r>
          <m:t>σ</m:t>
        </m:r>
      </m:oMath>
      <w:r>
        <w:t xml:space="preserve"> </w:t>
      </w:r>
      <w:r>
        <w:t xml:space="preserve">the Stefan-Boltzmann constant, and</w:t>
      </w:r>
      <w:r>
        <w:t xml:space="preserve"> </w:t>
      </w:r>
      <m:oMath>
        <m:sSub>
          <m:e>
            <m:r>
              <m:t>T</m:t>
            </m:r>
          </m:e>
          <m:sub>
            <m:r>
              <m:rPr>
                <m:sty m:val="p"/>
              </m:rPr>
              <m:t>s</m:t>
            </m:r>
            <m:r>
              <m:rPr>
                <m:sty m:val="p"/>
              </m:rPr>
              <m:t>i</m:t>
            </m:r>
            <m:r>
              <m:rPr>
                <m:sty m:val="p"/>
              </m:rPr>
              <m:t>n</m:t>
            </m:r>
            <m:r>
              <m:rPr>
                <m:sty m:val="p"/>
              </m:rPr>
              <m:t>k</m:t>
            </m:r>
          </m:sub>
        </m:sSub>
      </m:oMath>
      <w:r>
        <w:t xml:space="preserve"> </w:t>
      </w:r>
      <w:r>
        <w:t xml:space="preserve">the effective radiative sink temperature. The Newton-Raphson update follows from the first-order Taylor expansion</w:t>
      </w:r>
      <w:r>
        <w:t xml:space="preserve"> </w:t>
      </w:r>
      <m:oMath>
        <m:r>
          <m:t>f</m:t>
        </m:r>
        <m:r>
          <m:rPr>
            <m:sty m:val="p"/>
          </m:rPr>
          <m:t>(</m:t>
        </m:r>
        <m:sSub>
          <m:e>
            <m:r>
              <m:t>T</m:t>
            </m:r>
          </m:e>
          <m:sub>
            <m:r>
              <m:t>n</m:t>
            </m:r>
            <m:r>
              <m:rPr>
                <m:sty m:val="p"/>
              </m:rPr>
              <m:t>+</m:t>
            </m:r>
            <m:r>
              <m:t>1</m:t>
            </m:r>
          </m:sub>
        </m:sSub>
        <m:r>
          <m:rPr>
            <m:sty m:val="p"/>
          </m:rPr>
          <m:t>)</m:t>
        </m:r>
        <m:r>
          <m:rPr>
            <m:sty m:val="p"/>
          </m:rPr>
          <m:t>≈</m:t>
        </m:r>
        <m:r>
          <m:t>f</m:t>
        </m:r>
        <m:r>
          <m:rPr>
            <m:sty m:val="p"/>
          </m:rPr>
          <m:t>(</m:t>
        </m:r>
        <m:sSub>
          <m:e>
            <m:r>
              <m:t>T</m:t>
            </m:r>
          </m:e>
          <m:sub>
            <m:r>
              <m:t>n</m:t>
            </m:r>
          </m:sub>
        </m:sSub>
        <m:r>
          <m:rPr>
            <m:sty m:val="p"/>
          </m:rPr>
          <m:t>)</m:t>
        </m:r>
        <m:r>
          <m:rPr>
            <m:sty m:val="p"/>
          </m:rPr>
          <m:t>+</m:t>
        </m:r>
        <m:sSup>
          <m:e>
            <m:r>
              <m:t>f</m:t>
            </m:r>
          </m:e>
          <m:sup>
            <m:r>
              <m:rPr>
                <m:sty m:val="p"/>
              </m:rPr>
              <m:t>′</m:t>
            </m:r>
          </m:sup>
        </m:sSup>
        <m:r>
          <m:rPr>
            <m:sty m:val="p"/>
          </m:rPr>
          <m:t>(</m:t>
        </m:r>
        <m:sSub>
          <m:e>
            <m:r>
              <m:t>T</m:t>
            </m:r>
          </m:e>
          <m:sub>
            <m:r>
              <m:t>n</m:t>
            </m:r>
          </m:sub>
        </m:sSub>
        <m:r>
          <m:rPr>
            <m:sty m:val="p"/>
          </m:rPr>
          <m:t>)</m:t>
        </m:r>
        <m:r>
          <m:t> </m:t>
        </m:r>
        <m:r>
          <m:rPr>
            <m:sty m:val="p"/>
          </m:rPr>
          <m:t>(</m:t>
        </m:r>
        <m:sSub>
          <m:e>
            <m:r>
              <m:t>T</m:t>
            </m:r>
          </m:e>
          <m:sub>
            <m:r>
              <m:t>n</m:t>
            </m:r>
            <m:r>
              <m:rPr>
                <m:sty m:val="p"/>
              </m:rPr>
              <m:t>+</m:t>
            </m:r>
            <m:r>
              <m:t>1</m:t>
            </m:r>
          </m:sub>
        </m:sSub>
        <m:r>
          <m:rPr>
            <m:sty m:val="p"/>
          </m:rPr>
          <m:t>−</m:t>
        </m:r>
        <m:sSub>
          <m:e>
            <m:r>
              <m:t>T</m:t>
            </m:r>
          </m:e>
          <m:sub>
            <m:r>
              <m:t>n</m:t>
            </m:r>
          </m:sub>
        </m:sSub>
        <m:r>
          <m:rPr>
            <m:sty m:val="p"/>
          </m:rPr>
          <m:t>)</m:t>
        </m:r>
        <m:r>
          <m:rPr>
            <m:sty m:val="p"/>
          </m:rPr>
          <m:t>=</m:t>
        </m:r>
        <m:r>
          <m:t>0</m:t>
        </m:r>
      </m:oMath>
      <w:r>
        <w:t xml:space="preserve">, which on setting the left side to zero gives</w:t>
      </w:r>
    </w:p>
    <w:p>
      <w:pPr>
        <w:pStyle w:val="BodyText"/>
      </w:pPr>
      <m:oMathPara>
        <m:oMathParaPr>
          <m:jc m:val="center"/>
        </m:oMathParaPr>
        <m:oMath>
          <m:sSub>
            <m:e>
              <m:r>
                <m:t>T</m:t>
              </m:r>
            </m:e>
            <m:sub>
              <m:r>
                <m:t>n</m:t>
              </m:r>
              <m:r>
                <m:rPr>
                  <m:sty m:val="p"/>
                </m:rPr>
                <m:t>+</m:t>
              </m:r>
              <m:r>
                <m:t>1</m:t>
              </m:r>
            </m:sub>
          </m:sSub>
          <m:r>
            <m:rPr>
              <m:sty m:val="p"/>
            </m:rPr>
            <m:t>=</m:t>
          </m:r>
          <m:sSub>
            <m:e>
              <m:r>
                <m:t>T</m:t>
              </m:r>
            </m:e>
            <m:sub>
              <m:r>
                <m:t>n</m:t>
              </m:r>
            </m:sub>
          </m:sSub>
          <m:r>
            <m:rPr>
              <m:sty m:val="p"/>
            </m:rPr>
            <m:t>−</m:t>
          </m:r>
          <m:f>
            <m:fPr>
              <m:type m:val="bar"/>
            </m:fPr>
            <m:num>
              <m:r>
                <m:t>f</m:t>
              </m:r>
              <m:r>
                <m:rPr>
                  <m:sty m:val="p"/>
                </m:rPr>
                <m:t>(</m:t>
              </m:r>
              <m:sSub>
                <m:e>
                  <m:r>
                    <m:t>T</m:t>
                  </m:r>
                </m:e>
                <m:sub>
                  <m:r>
                    <m:t>n</m:t>
                  </m:r>
                </m:sub>
              </m:sSub>
              <m:r>
                <m:rPr>
                  <m:sty m:val="p"/>
                </m:rPr>
                <m:t>)</m:t>
              </m:r>
            </m:num>
            <m:den>
              <m:sSup>
                <m:e>
                  <m:r>
                    <m:t>f</m:t>
                  </m:r>
                </m:e>
                <m:sup>
                  <m:r>
                    <m:rPr>
                      <m:sty m:val="p"/>
                    </m:rPr>
                    <m:t>′</m:t>
                  </m:r>
                </m:sup>
              </m:sSup>
              <m:r>
                <m:rPr>
                  <m:sty m:val="p"/>
                </m:rPr>
                <m:t>(</m:t>
              </m:r>
              <m:sSub>
                <m:e>
                  <m:r>
                    <m:t>T</m:t>
                  </m:r>
                </m:e>
                <m:sub>
                  <m:r>
                    <m:t>n</m:t>
                  </m:r>
                </m:sub>
              </m:sSub>
              <m:r>
                <m:rPr>
                  <m:sty m:val="p"/>
                </m:rPr>
                <m:t>)</m:t>
              </m:r>
            </m:den>
          </m:f>
          <m:r>
            <m:rPr>
              <m:sty m:val="p"/>
            </m:rPr>
            <m:t>=</m:t>
          </m:r>
          <m:sSub>
            <m:e>
              <m:r>
                <m:t>T</m:t>
              </m:r>
            </m:e>
            <m:sub>
              <m:r>
                <m:t>n</m:t>
              </m:r>
            </m:sub>
          </m:sSub>
          <m:r>
            <m:rPr>
              <m:sty m:val="p"/>
            </m:rPr>
            <m:t>−</m:t>
          </m:r>
          <m:f>
            <m:fPr>
              <m:type m:val="bar"/>
            </m:fPr>
            <m:num>
              <m:r>
                <m:t>ε</m:t>
              </m:r>
              <m:r>
                <m:t>σ</m:t>
              </m:r>
              <m:r>
                <m:rPr>
                  <m:sty m:val="p"/>
                </m:rPr>
                <m:t>(</m:t>
              </m:r>
              <m:sSubSup>
                <m:e>
                  <m:r>
                    <m:t>T</m:t>
                  </m:r>
                </m:e>
                <m:sub>
                  <m:r>
                    <m:t>n</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r>
                <m:rPr>
                  <m:sty m:val="p"/>
                </m:rPr>
                <m:t>−</m:t>
              </m:r>
              <m:r>
                <m:t>q</m:t>
              </m:r>
            </m:num>
            <m:den>
              <m:r>
                <m:t>4</m:t>
              </m:r>
              <m:r>
                <m:t> </m:t>
              </m:r>
              <m:r>
                <m:t>ε</m:t>
              </m:r>
              <m:r>
                <m:t>σ</m:t>
              </m:r>
              <m:r>
                <m:t> </m:t>
              </m:r>
              <m:sSubSup>
                <m:e>
                  <m:r>
                    <m:t>T</m:t>
                  </m:r>
                </m:e>
                <m:sub>
                  <m:r>
                    <m:t>n</m:t>
                  </m:r>
                </m:sub>
                <m:sup>
                  <m:r>
                    <m:t>3</m:t>
                  </m:r>
                </m:sup>
              </m:sSubSup>
            </m:den>
          </m:f>
          <m:r>
            <m:rPr>
              <m:sty m:val="p"/>
            </m:rPr>
            <m:t>.</m:t>
          </m:r>
        </m:oMath>
      </m:oMathPara>
    </w:p>
    <w:p>
      <w:pPr>
        <w:pStyle w:val="FirstParagraph"/>
      </w:pPr>
      <w:r>
        <w:t xml:space="preserve">Because</w:t>
      </w:r>
      <w:r>
        <w:t xml:space="preserve"> </w:t>
      </w:r>
      <m:oMath>
        <m:r>
          <m:t>f</m:t>
        </m:r>
        <m:r>
          <m:rPr>
            <m:sty m:val="p"/>
          </m:rPr>
          <m:t>(</m:t>
        </m:r>
        <m:r>
          <m:t>T</m:t>
        </m:r>
        <m:r>
          <m:rPr>
            <m:sty m:val="p"/>
          </m:rPr>
          <m:t>)</m:t>
        </m:r>
      </m:oMath>
      <w:r>
        <w:t xml:space="preserve"> </w:t>
      </w:r>
      <w:r>
        <w:t xml:space="preserve">is smooth and monotone in the physical branch</w:t>
      </w:r>
      <w:r>
        <w:t xml:space="preserve"> </w:t>
      </w:r>
      <m:oMath>
        <m:r>
          <m:t>T</m:t>
        </m:r>
        <m:r>
          <m:rPr>
            <m:sty m:val="p"/>
          </m:rPr>
          <m:t>&gt;</m:t>
        </m:r>
        <m:r>
          <m:t>0</m:t>
        </m:r>
      </m:oMath>
      <w:r>
        <w:t xml:space="preserve">, the iteration is locally quadratic: writing the error as</w:t>
      </w:r>
      <w:r>
        <w:t xml:space="preserve"> </w:t>
      </w:r>
      <m:oMath>
        <m:sSub>
          <m:e>
            <m:r>
              <m:t>e</m:t>
            </m:r>
          </m:e>
          <m:sub>
            <m:r>
              <m:t>n</m:t>
            </m:r>
          </m:sub>
        </m:sSub>
        <m:r>
          <m:rPr>
            <m:sty m:val="p"/>
          </m:rPr>
          <m:t>=</m:t>
        </m:r>
        <m:sSub>
          <m:e>
            <m:r>
              <m:t>T</m:t>
            </m:r>
          </m:e>
          <m:sub>
            <m:r>
              <m:t>n</m:t>
            </m:r>
          </m:sub>
        </m:sSub>
        <m:r>
          <m:rPr>
            <m:sty m:val="p"/>
          </m:rPr>
          <m:t>−</m:t>
        </m:r>
        <m:sSub>
          <m:e>
            <m:r>
              <m:t>T</m:t>
            </m:r>
          </m:e>
          <m:sub>
            <m:r>
              <m:rPr>
                <m:sty m:val="p"/>
              </m:rPr>
              <m:t>⋆</m:t>
            </m:r>
          </m:sub>
        </m:sSub>
      </m:oMath>
      <w:r>
        <w:t xml:space="preserve"> </w:t>
      </w:r>
      <w:r>
        <w:t xml:space="preserve">about the true root</w:t>
      </w:r>
      <w:r>
        <w:t xml:space="preserve"> </w:t>
      </w:r>
      <m:oMath>
        <m:sSub>
          <m:e>
            <m:r>
              <m:t>T</m:t>
            </m:r>
          </m:e>
          <m:sub>
            <m:r>
              <m:rPr>
                <m:sty m:val="p"/>
              </m:rPr>
              <m:t>⋆</m:t>
            </m:r>
          </m:sub>
        </m:sSub>
      </m:oMath>
      <w:r>
        <w:t xml:space="preserve">, a second-order expansion of</w:t>
      </w:r>
      <w:r>
        <w:t xml:space="preserve"> </w:t>
      </w:r>
      <m:oMath>
        <m:r>
          <m:t>f</m:t>
        </m:r>
      </m:oMath>
      <w:r>
        <w:t xml:space="preserve"> </w:t>
      </w:r>
      <w:r>
        <w:t xml:space="preserve">yields</w:t>
      </w:r>
    </w:p>
    <w:p>
      <w:pPr>
        <w:pStyle w:val="BodyText"/>
      </w:pPr>
      <m:oMathPara>
        <m:oMathParaPr>
          <m:jc m:val="center"/>
        </m:oMathParaPr>
        <m:oMath>
          <m:sSub>
            <m:e>
              <m:r>
                <m:t>e</m:t>
              </m:r>
            </m:e>
            <m:sub>
              <m:r>
                <m:t>n</m:t>
              </m:r>
              <m:r>
                <m:rPr>
                  <m:sty m:val="p"/>
                </m:rPr>
                <m:t>+</m:t>
              </m:r>
              <m:r>
                <m:t>1</m:t>
              </m:r>
            </m:sub>
          </m:sSub>
          <m:r>
            <m:rPr>
              <m:sty m:val="p"/>
            </m:rPr>
            <m:t>=</m:t>
          </m:r>
          <m:f>
            <m:fPr>
              <m:type m:val="bar"/>
            </m:fPr>
            <m:num>
              <m:sSup>
                <m:e>
                  <m:r>
                    <m:t>f</m:t>
                  </m:r>
                </m:e>
                <m:sup>
                  <m:r>
                    <m:rPr>
                      <m:sty m:val="p"/>
                    </m:rPr>
                    <m:t>″</m:t>
                  </m:r>
                </m:sup>
              </m:sSup>
              <m:r>
                <m:rPr>
                  <m:sty m:val="p"/>
                </m:rPr>
                <m:t>(</m:t>
              </m:r>
              <m:sSub>
                <m:e>
                  <m:r>
                    <m:t>T</m:t>
                  </m:r>
                </m:e>
                <m:sub>
                  <m:r>
                    <m:rPr>
                      <m:sty m:val="p"/>
                    </m:rPr>
                    <m:t>⋆</m:t>
                  </m:r>
                </m:sub>
              </m:sSub>
              <m:r>
                <m:rPr>
                  <m:sty m:val="p"/>
                </m:rPr>
                <m:t>)</m:t>
              </m:r>
            </m:num>
            <m:den>
              <m:r>
                <m:t>2</m:t>
              </m:r>
              <m:r>
                <m:t> </m:t>
              </m:r>
              <m:sSup>
                <m:e>
                  <m:r>
                    <m:t>f</m:t>
                  </m:r>
                </m:e>
                <m:sup>
                  <m:r>
                    <m:rPr>
                      <m:sty m:val="p"/>
                    </m:rPr>
                    <m:t>′</m:t>
                  </m:r>
                </m:sup>
              </m:sSup>
              <m:r>
                <m:rPr>
                  <m:sty m:val="p"/>
                </m:rPr>
                <m:t>(</m:t>
              </m:r>
              <m:sSub>
                <m:e>
                  <m:r>
                    <m:t>T</m:t>
                  </m:r>
                </m:e>
                <m:sub>
                  <m:r>
                    <m:rPr>
                      <m:sty m:val="p"/>
                    </m:rPr>
                    <m:t>⋆</m:t>
                  </m:r>
                </m:sub>
              </m:sSub>
              <m:r>
                <m:rPr>
                  <m:sty m:val="p"/>
                </m:rPr>
                <m:t>)</m:t>
              </m:r>
            </m:den>
          </m:f>
          <m:r>
            <m:t> </m:t>
          </m:r>
          <m:sSubSup>
            <m:e>
              <m:r>
                <m:t>e</m:t>
              </m:r>
            </m:e>
            <m:sub>
              <m:r>
                <m:t>n</m:t>
              </m:r>
            </m:sub>
            <m:sup>
              <m:r>
                <m:t>2</m:t>
              </m:r>
            </m:sup>
          </m:sSubSup>
          <m:r>
            <m:rPr>
              <m:sty m:val="p"/>
            </m:rPr>
            <m:t>+</m:t>
          </m:r>
          <m:r>
            <m:t>O</m:t>
          </m:r>
          <m:r>
            <m:rPr>
              <m:sty m:val="p"/>
            </m:rPr>
            <m:t>(</m:t>
          </m:r>
          <m:sSubSup>
            <m:e>
              <m:r>
                <m:t>e</m:t>
              </m:r>
            </m:e>
            <m:sub>
              <m:r>
                <m:t>n</m:t>
              </m:r>
            </m:sub>
            <m:sup>
              <m:r>
                <m:t>3</m:t>
              </m:r>
            </m:sup>
          </m:sSubSup>
          <m:r>
            <m:rPr>
              <m:sty m:val="p"/>
            </m:rPr>
            <m:t>)</m:t>
          </m:r>
          <m:r>
            <m:rPr>
              <m:sty m:val="p"/>
            </m:rPr>
            <m:t>.</m:t>
          </m:r>
        </m:oMath>
      </m:oMathPara>
    </w:p>
    <w:p>
      <w:pPr>
        <w:pStyle w:val="FirstParagraph"/>
      </w:pPr>
      <w:r>
        <w:t xml:space="preserve">The squared error per step is why four iterations suffice to reach the tabulated 21.3 C from a coarse start. As a short worked check, a guess of</w:t>
      </w:r>
      <w:r>
        <w:t xml:space="preserve"> </w:t>
      </w:r>
      <m:oMath>
        <m:sSub>
          <m:e>
            <m:r>
              <m:t>T</m:t>
            </m:r>
          </m:e>
          <m:sub>
            <m:r>
              <m:t>0</m:t>
            </m:r>
          </m:sub>
        </m:sSub>
        <m:r>
          <m:rPr>
            <m:sty m:val="p"/>
          </m:rPr>
          <m:t>=</m:t>
        </m:r>
        <m:r>
          <m:t>300</m:t>
        </m:r>
      </m:oMath>
      <w:r>
        <w:t xml:space="preserve"> </w:t>
      </w:r>
      <w:r>
        <w:t xml:space="preserve">K with the curvature term in (18A.3) reduces an initial error of order</w:t>
      </w:r>
      <w:r>
        <w:t xml:space="preserve"> </w:t>
      </w:r>
      <m:oMath>
        <m:r>
          <m:t>10</m:t>
        </m:r>
      </m:oMath>
      <w:r>
        <w:t xml:space="preserve"> </w:t>
      </w:r>
      <w:r>
        <w:t xml:space="preserve">K to order</w:t>
      </w:r>
      <w:r>
        <w:t xml:space="preserve"> </w:t>
      </w:r>
      <m:oMath>
        <m:sSup>
          <m:e>
            <m:r>
              <m:t>10</m:t>
            </m:r>
          </m:e>
          <m:sup>
            <m:r>
              <m:rPr>
                <m:sty m:val="p"/>
              </m:rPr>
              <m:t>−</m:t>
            </m:r>
            <m:r>
              <m:t>1</m:t>
            </m:r>
          </m:sup>
        </m:sSup>
      </m:oMath>
      <w:r>
        <w:t xml:space="preserve"> </w:t>
      </w:r>
      <w:r>
        <w:t xml:space="preserve">K after one step and to machine tolerance within the stated four steps, consistent with the</w:t>
      </w:r>
      <w:r>
        <w:t xml:space="preserve"> </w:t>
      </w:r>
      <m:oMath>
        <m:r>
          <m:rPr>
            <m:scr m:val="monospace"/>
            <m:sty m:val="p"/>
          </m:rPr>
          <m:t>t</m:t>
        </m:r>
        <m:r>
          <m:rPr>
            <m:scr m:val="monospace"/>
            <m:sty m:val="p"/>
          </m:rPr>
          <m:t>o</m:t>
        </m:r>
        <m:r>
          <m:rPr>
            <m:scr m:val="monospace"/>
            <m:sty m:val="p"/>
          </m:rPr>
          <m:t>l</m:t>
        </m:r>
        <m:r>
          <m:rPr>
            <m:sty m:val="p"/>
          </m:rPr>
          <m:t>=</m:t>
        </m:r>
        <m:sSup>
          <m:e>
            <m:r>
              <m:t>10</m:t>
            </m:r>
          </m:e>
          <m:sup>
            <m:r>
              <m:rPr>
                <m:sty m:val="p"/>
              </m:rPr>
              <m:t>−</m:t>
            </m:r>
            <m:r>
              <m:t>8</m:t>
            </m:r>
          </m:sup>
        </m:sSup>
      </m:oMath>
      <w:r>
        <w:t xml:space="preserve"> </w:t>
      </w:r>
      <w:r>
        <w:t xml:space="preserve">stopping rule of the listed routine.</w:t>
      </w:r>
    </w:p>
    <w:p>
      <w:pPr>
        <w:pStyle w:val="BodyText"/>
      </w:pPr>
      <w:r>
        <w:rPr>
          <w:b/>
          <w:bCs/>
        </w:rPr>
        <w:t xml:space="preserve">Local accuracy of the Runge-Kutta integrator.</w:t>
      </w:r>
      <w:r>
        <w:t xml:space="preserve"> </w:t>
      </w:r>
      <w:r>
        <w:t xml:space="preserve">For the scalar decay and eclipse problems</w:t>
      </w:r>
      <w:r>
        <w:t xml:space="preserve"> </w:t>
      </w:r>
      <m:oMath>
        <m:acc>
          <m:accPr>
            <m:chr m:val="̇"/>
          </m:accPr>
          <m:e>
            <m:r>
              <m:t>y</m:t>
            </m:r>
          </m:e>
        </m:acc>
        <m:r>
          <m:rPr>
            <m:sty m:val="p"/>
          </m:rPr>
          <m:t>=</m:t>
        </m:r>
        <m:r>
          <m:t>g</m:t>
        </m:r>
        <m:r>
          <m:rPr>
            <m:sty m:val="p"/>
          </m:rPr>
          <m:t>(</m:t>
        </m:r>
        <m:r>
          <m:t>t</m:t>
        </m:r>
        <m:r>
          <m:rPr>
            <m:sty m:val="p"/>
          </m:rPr>
          <m:t>,</m:t>
        </m:r>
        <m:r>
          <m:t>y</m:t>
        </m:r>
        <m:r>
          <m:rPr>
            <m:sty m:val="p"/>
          </m:rPr>
          <m:t>)</m:t>
        </m:r>
      </m:oMath>
      <w:r>
        <w:t xml:space="preserve">, the classical fourth-order scheme advances the state by the weighted slope average implemented in the listing,</w:t>
      </w:r>
    </w:p>
    <w:p>
      <w:pPr>
        <w:pStyle w:val="BodyText"/>
      </w:pPr>
      <m:oMathPara>
        <m:oMathParaPr>
          <m:jc m:val="center"/>
        </m:oMathParaPr>
        <m:oMath>
          <m:sSub>
            <m:e>
              <m:r>
                <m:t>y</m:t>
              </m:r>
            </m:e>
            <m:sub>
              <m:r>
                <m:t>n</m:t>
              </m:r>
              <m:r>
                <m:rPr>
                  <m:sty m:val="p"/>
                </m:rPr>
                <m:t>+</m:t>
              </m:r>
              <m:r>
                <m:t>1</m:t>
              </m:r>
            </m:sub>
          </m:sSub>
          <m:r>
            <m:rPr>
              <m:sty m:val="p"/>
            </m:rPr>
            <m:t>=</m:t>
          </m:r>
          <m:sSub>
            <m:e>
              <m:r>
                <m:t>y</m:t>
              </m:r>
            </m:e>
            <m:sub>
              <m:r>
                <m:t>n</m:t>
              </m:r>
            </m:sub>
          </m:sSub>
          <m:r>
            <m:rPr>
              <m:sty m:val="p"/>
            </m:rPr>
            <m:t>+</m:t>
          </m:r>
          <m:f>
            <m:fPr>
              <m:type m:val="bar"/>
            </m:fPr>
            <m:num>
              <m:r>
                <m:t>h</m:t>
              </m:r>
            </m:num>
            <m:den>
              <m:r>
                <m:t>6</m:t>
              </m:r>
            </m:den>
          </m:f>
          <m:d>
            <m:dPr>
              <m:begChr m:val="("/>
              <m:sepChr m:val=""/>
              <m:endChr m:val=")"/>
              <m:grow/>
            </m:dPr>
            <m:e>
              <m:sSub>
                <m:e>
                  <m:r>
                    <m:t>k</m:t>
                  </m:r>
                </m:e>
                <m:sub>
                  <m:r>
                    <m:t>1</m:t>
                  </m:r>
                </m:sub>
              </m:sSub>
              <m:r>
                <m:rPr>
                  <m:sty m:val="p"/>
                </m:rPr>
                <m:t>+</m:t>
              </m:r>
              <m:r>
                <m:t>2</m:t>
              </m:r>
              <m:sSub>
                <m:e>
                  <m:r>
                    <m:t>k</m:t>
                  </m:r>
                </m:e>
                <m:sub>
                  <m:r>
                    <m:t>2</m:t>
                  </m:r>
                </m:sub>
              </m:sSub>
              <m:r>
                <m:rPr>
                  <m:sty m:val="p"/>
                </m:rPr>
                <m:t>+</m:t>
              </m:r>
              <m:r>
                <m:t>2</m:t>
              </m:r>
              <m:sSub>
                <m:e>
                  <m:r>
                    <m:t>k</m:t>
                  </m:r>
                </m:e>
                <m:sub>
                  <m:r>
                    <m:t>3</m:t>
                  </m:r>
                </m:sub>
              </m:sSub>
              <m:r>
                <m:rPr>
                  <m:sty m:val="p"/>
                </m:rPr>
                <m:t>+</m:t>
              </m:r>
              <m:sSub>
                <m:e>
                  <m:r>
                    <m:t>k</m:t>
                  </m:r>
                </m:e>
                <m:sub>
                  <m:r>
                    <m:t>4</m:t>
                  </m:r>
                </m:sub>
              </m:sSub>
            </m:e>
          </m:d>
          <m:r>
            <m:rPr>
              <m:sty m:val="p"/>
            </m:rPr>
            <m:t>,</m:t>
          </m:r>
        </m:oMath>
      </m:oMathPara>
    </w:p>
    <w:p>
      <w:pPr>
        <w:pStyle w:val="FirstParagraph"/>
      </w:pPr>
      <w:r>
        <w:t xml:space="preserve">whose stage combination matches the Taylor series of the exact flow through</w:t>
      </w:r>
      <w:r>
        <w:t xml:space="preserve"> </w:t>
      </w:r>
      <m:oMath>
        <m:sSup>
          <m:e>
            <m:r>
              <m:t>h</m:t>
            </m:r>
          </m:e>
          <m:sup>
            <m:r>
              <m:t>4</m:t>
            </m:r>
          </m:sup>
        </m:sSup>
      </m:oMath>
      <w:r>
        <w:t xml:space="preserve">, leaving a local truncation error of order</w:t>
      </w:r>
      <w:r>
        <w:t xml:space="preserve"> </w:t>
      </w:r>
      <m:oMath>
        <m:sSup>
          <m:e>
            <m:r>
              <m:t>h</m:t>
            </m:r>
          </m:e>
          <m:sup>
            <m:r>
              <m:t>5</m:t>
            </m:r>
          </m:sup>
        </m:sSup>
      </m:oMath>
      <w:r>
        <w:t xml:space="preserve"> </w:t>
      </w:r>
      <w:r>
        <w:t xml:space="preserve">and a global error of order</w:t>
      </w:r>
      <w:r>
        <w:t xml:space="preserve"> </w:t>
      </w:r>
      <m:oMath>
        <m:sSup>
          <m:e>
            <m:r>
              <m:t>h</m:t>
            </m:r>
          </m:e>
          <m:sup>
            <m:r>
              <m:t>4</m:t>
            </m:r>
          </m:sup>
        </m:sSup>
      </m:oMath>
      <w:r>
        <w:t xml:space="preserve">,</w:t>
      </w:r>
    </w:p>
    <w:p>
      <w:pPr>
        <w:pStyle w:val="BodyText"/>
      </w:pPr>
      <m:oMathPara>
        <m:oMathParaPr>
          <m:jc m:val="center"/>
        </m:oMathParaPr>
        <m:oMath>
          <m:sSub>
            <m:e>
              <m:r>
                <m:t>τ</m:t>
              </m:r>
            </m:e>
            <m:sub>
              <m:r>
                <m:t>n</m:t>
              </m:r>
            </m:sub>
          </m:sSub>
          <m:r>
            <m:rPr>
              <m:sty m:val="p"/>
            </m:rPr>
            <m:t>=</m:t>
          </m:r>
          <m:r>
            <m:t>O</m:t>
          </m:r>
          <m:r>
            <m:rPr>
              <m:sty m:val="p"/>
            </m:rPr>
            <m:t>(</m:t>
          </m:r>
          <m:sSup>
            <m:e>
              <m:r>
                <m:t>h</m:t>
              </m:r>
            </m:e>
            <m:sup>
              <m:r>
                <m:t>5</m:t>
              </m:r>
            </m:sup>
          </m:sSup>
          <m:r>
            <m:rPr>
              <m:sty m:val="p"/>
            </m:rPr>
            <m:t>)</m:t>
          </m:r>
          <m:r>
            <m:rPr>
              <m:sty m:val="p"/>
            </m:rPr>
            <m:t>,</m:t>
          </m:r>
          <m:r>
            <m:t>  </m:t>
          </m:r>
          <m:limLow>
            <m:e>
              <m:r>
                <m:rPr>
                  <m:sty m:val="p"/>
                </m:rPr>
                <m:t>max</m:t>
              </m:r>
            </m:e>
            <m:lim>
              <m:r>
                <m:t>n</m:t>
              </m:r>
            </m:lim>
          </m:limLow>
          <m:d>
            <m:dPr>
              <m:begChr m:val="‖"/>
              <m:sepChr m:val=""/>
              <m:endChr m:val="‖"/>
              <m:grow/>
            </m:dPr>
            <m:e>
              <m:sSub>
                <m:e>
                  <m:r>
                    <m:t>y</m:t>
                  </m:r>
                </m:e>
                <m:sub>
                  <m:r>
                    <m:t>n</m:t>
                  </m:r>
                </m:sub>
              </m:sSub>
              <m:r>
                <m:rPr>
                  <m:sty m:val="p"/>
                </m:rPr>
                <m:t>−</m:t>
              </m:r>
              <m:r>
                <m:t>y</m:t>
              </m:r>
              <m:r>
                <m:rPr>
                  <m:sty m:val="p"/>
                </m:rPr>
                <m:t>(</m:t>
              </m:r>
              <m:sSub>
                <m:e>
                  <m:r>
                    <m:t>t</m:t>
                  </m:r>
                </m:e>
                <m:sub>
                  <m:r>
                    <m:t>n</m:t>
                  </m:r>
                </m:sub>
              </m:sSub>
              <m:r>
                <m:rPr>
                  <m:sty m:val="p"/>
                </m:rPr>
                <m:t>)</m:t>
              </m:r>
            </m:e>
          </m:d>
          <m:r>
            <m:rPr>
              <m:sty m:val="p"/>
            </m:rPr>
            <m:t>=</m:t>
          </m:r>
          <m:r>
            <m:t>O</m:t>
          </m:r>
          <m:r>
            <m:rPr>
              <m:sty m:val="p"/>
            </m:rPr>
            <m:t>(</m:t>
          </m:r>
          <m:sSup>
            <m:e>
              <m:r>
                <m:t>h</m:t>
              </m:r>
            </m:e>
            <m:sup>
              <m:r>
                <m:t>4</m:t>
              </m:r>
            </m:sup>
          </m:sSup>
          <m:r>
            <m:rPr>
              <m:sty m:val="p"/>
            </m:rPr>
            <m:t>)</m:t>
          </m:r>
          <m:r>
            <m:rPr>
              <m:sty m:val="p"/>
            </m:rPr>
            <m:t>.</m:t>
          </m:r>
        </m:oMath>
      </m:oMathPara>
    </w:p>
    <w:p>
      <w:pPr>
        <w:pStyle w:val="FirstParagraph"/>
      </w:pPr>
      <w:r>
        <w:t xml:space="preserve">The fourth-order global scaling means that halving the step</w:t>
      </w:r>
      <w:r>
        <w:t xml:space="preserve"> </w:t>
      </w:r>
      <m:oMath>
        <m:r>
          <m:t>h</m:t>
        </m:r>
      </m:oMath>
      <w:r>
        <w:t xml:space="preserve"> </w:t>
      </w:r>
      <w:r>
        <w:t xml:space="preserve">cuts the integration error by roughly sixteen, which is the property that lets the 19.6 yr decay lifetime and the small eclipse temperature drop be resolved without an impractically fine grid. The design implication is direct: solver tolerance and step size, not only the physical inputs, set the precision of every lifetime and thermal-transient figure, so the step must be chosen against the order estimate in (18A.5) before a margin is trusted.</w:t>
      </w:r>
    </w:p>
    <w:bookmarkEnd w:id="128"/>
    <w:bookmarkStart w:id="132"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30" name="Picture"/>
            <a:graphic>
              <a:graphicData uri="http://schemas.openxmlformats.org/drawingml/2006/picture">
                <pic:pic>
                  <pic:nvPicPr>
                    <pic:cNvPr descr="systems_figs/fig_montecarlo.png" id="131" name="Picture"/>
                    <pic:cNvPicPr>
                      <a:picLocks noChangeArrowheads="1" noChangeAspect="1"/>
                    </pic:cNvPicPr>
                  </pic:nvPicPr>
                  <pic:blipFill>
                    <a:blip r:embed="rId129"/>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p>
      <w:pPr>
        <w:pStyle w:val="BodyText"/>
      </w:pPr>
      <w:r>
        <w:rPr>
          <w:b/>
          <w:bCs/>
        </w:rPr>
        <w:t xml:space="preserve">Derivation of the linear-propagation formula.</w:t>
      </w:r>
      <w:r>
        <w:t xml:space="preserve"> </w:t>
      </w:r>
      <w:r>
        <w:t xml:space="preserve">Equation (19.1) follows from a first-order Taylor expansion of the output about the input means</w:t>
      </w:r>
      <w:r>
        <w:t xml:space="preserve"> </w:t>
      </w:r>
      <m:oMath>
        <m:acc>
          <m:accPr>
            <m:chr m:val="‾"/>
          </m:accPr>
          <m:e>
            <m:r>
              <m:t>x</m:t>
            </m:r>
          </m:e>
        </m:acc>
        <m:r>
          <m:rPr>
            <m:sty m:val="p"/>
          </m:rPr>
          <m:t>=</m:t>
        </m:r>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r>
              <m:t>m</m:t>
            </m:r>
          </m:sub>
        </m:sSub>
        <m:r>
          <m:rPr>
            <m:sty m:val="p"/>
          </m:rPr>
          <m:t>)</m:t>
        </m:r>
      </m:oMath>
      <w:r>
        <w:t xml:space="preserve">. Writing</w:t>
      </w:r>
      <w:r>
        <w:t xml:space="preserve"> </w:t>
      </w:r>
      <m:oMath>
        <m:r>
          <m:t>δ</m:t>
        </m:r>
        <m:sSub>
          <m:e>
            <m:r>
              <m:t>x</m:t>
            </m:r>
          </m:e>
          <m:sub>
            <m:r>
              <m:t>j</m:t>
            </m:r>
          </m:sub>
        </m:sSub>
        <m:r>
          <m:rPr>
            <m:sty m:val="p"/>
          </m:rPr>
          <m:t>=</m:t>
        </m:r>
        <m:sSub>
          <m:e>
            <m:r>
              <m:t>x</m:t>
            </m:r>
          </m:e>
          <m:sub>
            <m:r>
              <m:t>j</m:t>
            </m:r>
          </m:sub>
        </m:sSub>
        <m:r>
          <m:rPr>
            <m:sty m:val="p"/>
          </m:rPr>
          <m:t>−</m:t>
        </m:r>
        <m:sSub>
          <m:e>
            <m:acc>
              <m:accPr>
                <m:chr m:val="‾"/>
              </m:accPr>
              <m:e>
                <m:r>
                  <m:t>x</m:t>
                </m:r>
              </m:e>
            </m:acc>
          </m:e>
          <m:sub>
            <m:r>
              <m:t>j</m:t>
            </m:r>
          </m:sub>
        </m:sSub>
      </m:oMath>
      <w:r>
        <w:t xml:space="preserve">,</w:t>
      </w:r>
    </w:p>
    <w:p>
      <w:pPr>
        <w:pStyle w:val="BodyText"/>
      </w:pPr>
      <m:oMathPara>
        <m:oMathParaPr>
          <m:jc m:val="center"/>
        </m:oMathParaPr>
        <m:oMath>
          <m:r>
            <m:t>y</m:t>
          </m:r>
          <m:r>
            <m:rPr>
              <m:sty m:val="p"/>
            </m:rPr>
            <m:t>≈</m:t>
          </m:r>
          <m:r>
            <m:t>f</m:t>
          </m:r>
          <m:r>
            <m:rPr>
              <m:sty m:val="p"/>
            </m:rPr>
            <m:t>(</m:t>
          </m:r>
          <m:acc>
            <m:accPr>
              <m:chr m:val="‾"/>
            </m:accPr>
            <m:e>
              <m:r>
                <m:t>x</m:t>
              </m:r>
            </m:e>
          </m:acc>
          <m:r>
            <m:rPr>
              <m:sty m:val="p"/>
            </m:rPr>
            <m:t>)</m:t>
          </m:r>
          <m:r>
            <m:rPr>
              <m:sty m:val="p"/>
            </m:rPr>
            <m:t>+</m:t>
          </m:r>
          <m:nary>
            <m:naryPr>
              <m:chr m:val="∑"/>
              <m:limLoc m:val="undOvr"/>
              <m:subHide m:val="off"/>
              <m:supHide m:val="off"/>
            </m:naryPr>
            <m:sub>
              <m:r>
                <m:t>j</m:t>
              </m:r>
              <m:r>
                <m:rPr>
                  <m:sty m:val="p"/>
                </m:rPr>
                <m:t>=</m:t>
              </m:r>
              <m:r>
                <m:t>1</m:t>
              </m:r>
            </m:sub>
            <m:sup>
              <m:r>
                <m:t>m</m:t>
              </m:r>
            </m:sup>
            <m:e>
              <m:f>
                <m:fPr>
                  <m:type m:val="bar"/>
                </m:fPr>
                <m:num>
                  <m:r>
                    <m:rPr>
                      <m:sty m:val="p"/>
                    </m:rPr>
                    <m:t>∂</m:t>
                  </m:r>
                  <m:r>
                    <m:t>f</m:t>
                  </m:r>
                </m:num>
                <m:den>
                  <m:r>
                    <m:rPr>
                      <m:sty m:val="p"/>
                    </m:rPr>
                    <m:t>∂</m:t>
                  </m:r>
                  <m:sSub>
                    <m:e>
                      <m:r>
                        <m:t>x</m:t>
                      </m:r>
                    </m:e>
                    <m:sub>
                      <m:r>
                        <m:t>j</m:t>
                      </m:r>
                    </m:sub>
                  </m:sSub>
                </m:den>
              </m:f>
            </m:e>
          </m:nary>
          <m:sSub>
            <m:e>
              <m:r>
                <m:rPr>
                  <m:sty m:val="p"/>
                </m:rPr>
                <m:t>|</m:t>
              </m:r>
            </m:e>
            <m:sub>
              <m:acc>
                <m:accPr>
                  <m:chr m:val="‾"/>
                </m:accPr>
                <m:e>
                  <m:r>
                    <m:t>x</m:t>
                  </m:r>
                </m:e>
              </m:acc>
            </m:sub>
          </m:sSub>
          <m:r>
            <m:t> </m:t>
          </m:r>
          <m:r>
            <m:t>δ</m:t>
          </m:r>
          <m:sSub>
            <m:e>
              <m:r>
                <m:t>x</m:t>
              </m:r>
            </m:e>
            <m:sub>
              <m:r>
                <m:t>j</m:t>
              </m:r>
            </m:sub>
          </m:sSub>
          <m:r>
            <m:rPr>
              <m:sty m:val="p"/>
            </m:rPr>
            <m:t>.</m:t>
          </m:r>
        </m:oMath>
      </m:oMathPara>
    </w:p>
    <w:p>
      <w:pPr>
        <w:pStyle w:val="FirstParagraph"/>
      </w:pPr>
      <w:r>
        <w:t xml:space="preserve">The mean of</w:t>
      </w:r>
      <w:r>
        <w:t xml:space="preserve"> </w:t>
      </w:r>
      <m:oMath>
        <m:r>
          <m:t>y</m:t>
        </m:r>
      </m:oMath>
      <w:r>
        <w:t xml:space="preserve"> </w:t>
      </w:r>
      <w:r>
        <w:t xml:space="preserve">is</w:t>
      </w:r>
      <w:r>
        <w:t xml:space="preserve"> </w:t>
      </w:r>
      <m:oMath>
        <m:r>
          <m:t>f</m:t>
        </m:r>
        <m:r>
          <m:rPr>
            <m:sty m:val="p"/>
          </m:rPr>
          <m:t>(</m:t>
        </m:r>
        <m:acc>
          <m:accPr>
            <m:chr m:val="‾"/>
          </m:accPr>
          <m:e>
            <m:r>
              <m:t>x</m:t>
            </m:r>
          </m:e>
        </m:acc>
        <m:r>
          <m:rPr>
            <m:sty m:val="p"/>
          </m:rPr>
          <m:t>)</m:t>
        </m:r>
      </m:oMath>
      <w:r>
        <w:t xml:space="preserve"> </w:t>
      </w:r>
      <w:r>
        <w:t xml:space="preserve">to this order, so the deviation is the sum on the right. Forming the variance and using</w:t>
      </w:r>
      <w:r>
        <w:t xml:space="preserve"> </w:t>
      </w:r>
      <m:oMath>
        <m:r>
          <m:rPr>
            <m:sty m:val="p"/>
          </m:rPr>
          <m:t>V</m:t>
        </m:r>
        <m:r>
          <m:rPr>
            <m:sty m:val="p"/>
          </m:rPr>
          <m:t>a</m:t>
        </m:r>
        <m:r>
          <m:rPr>
            <m:sty m:val="p"/>
          </m:rPr>
          <m:t>r</m:t>
        </m:r>
        <m:r>
          <m:rPr>
            <m:sty m:val="p"/>
          </m:rPr>
          <m:t>(</m:t>
        </m:r>
        <m:r>
          <m:t>y</m:t>
        </m:r>
        <m:r>
          <m:rPr>
            <m:sty m:val="p"/>
          </m:rPr>
          <m:t>)</m:t>
        </m:r>
        <m:r>
          <m:rPr>
            <m:sty m:val="p"/>
          </m:rPr>
          <m:t>=</m:t>
        </m:r>
        <m:r>
          <m:rPr>
            <m:scr m:val="double-struck"/>
            <m:sty m:val="p"/>
          </m:rPr>
          <m:t>E</m:t>
        </m:r>
        <m:r>
          <m:rPr>
            <m:sty m:val="p"/>
          </m:rPr>
          <m:t>[</m:t>
        </m:r>
        <m:r>
          <m:rPr>
            <m:sty m:val="p"/>
          </m:rPr>
          <m:t>(</m:t>
        </m:r>
        <m:r>
          <m:t>y</m:t>
        </m:r>
        <m:r>
          <m:rPr>
            <m:sty m:val="p"/>
          </m:rPr>
          <m:t>−</m:t>
        </m:r>
        <m:acc>
          <m:accPr>
            <m:chr m:val="‾"/>
          </m:accPr>
          <m:e>
            <m:r>
              <m:t>y</m:t>
            </m:r>
          </m:e>
        </m:acc>
        <m:sSup>
          <m:e>
            <m:r>
              <m:rPr>
                <m:sty m:val="p"/>
              </m:rPr>
              <m:t>)</m:t>
            </m:r>
          </m:e>
          <m:sup>
            <m:r>
              <m:t>2</m:t>
            </m:r>
          </m:sup>
        </m:sSup>
        <m:r>
          <m:rPr>
            <m:sty m:val="p"/>
          </m:rPr>
          <m:t>]</m:t>
        </m:r>
      </m:oMath>
      <w:r>
        <w:t xml:space="preserve"> </w:t>
      </w:r>
      <w:r>
        <w:t xml:space="preserve">gives, for the general correlated case,</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nary>
                <m:naryPr>
                  <m:chr m:val="∑"/>
                  <m:limLoc m:val="undOvr"/>
                  <m:subHide m:val="off"/>
                  <m:supHide m:val="off"/>
                </m:naryPr>
                <m:sub>
                  <m:r>
                    <m:t>k</m:t>
                  </m:r>
                  <m:r>
                    <m:rPr>
                      <m:sty m:val="p"/>
                    </m:rPr>
                    <m:t>=</m:t>
                  </m:r>
                  <m:r>
                    <m:t>1</m:t>
                  </m:r>
                </m:sub>
                <m:sup>
                  <m:r>
                    <m:t>m</m:t>
                  </m:r>
                </m:sup>
                <m:e>
                  <m:f>
                    <m:fPr>
                      <m:type m:val="bar"/>
                    </m:fPr>
                    <m:num>
                      <m:r>
                        <m:rPr>
                          <m:sty m:val="p"/>
                        </m:rPr>
                        <m:t>∂</m:t>
                      </m:r>
                      <m:r>
                        <m:t>f</m:t>
                      </m:r>
                    </m:num>
                    <m:den>
                      <m:r>
                        <m:rPr>
                          <m:sty m:val="p"/>
                        </m:rPr>
                        <m:t>∂</m:t>
                      </m:r>
                      <m:sSub>
                        <m:e>
                          <m:r>
                            <m:t>x</m:t>
                          </m:r>
                        </m:e>
                        <m:sub>
                          <m:r>
                            <m:t>j</m:t>
                          </m:r>
                        </m:sub>
                      </m:sSub>
                    </m:den>
                  </m:f>
                </m:e>
              </m:nary>
            </m:e>
          </m:nary>
          <m:f>
            <m:fPr>
              <m:type m:val="bar"/>
            </m:fPr>
            <m:num>
              <m:r>
                <m:rPr>
                  <m:sty m:val="p"/>
                </m:rPr>
                <m:t>∂</m:t>
              </m:r>
              <m:r>
                <m:t>f</m:t>
              </m:r>
            </m:num>
            <m:den>
              <m:r>
                <m:rPr>
                  <m:sty m:val="p"/>
                </m:rPr>
                <m:t>∂</m:t>
              </m:r>
              <m:sSub>
                <m:e>
                  <m:r>
                    <m:t>x</m:t>
                  </m:r>
                </m:e>
                <m:sub>
                  <m:r>
                    <m:t>k</m:t>
                  </m:r>
                </m:sub>
              </m:sSub>
            </m:den>
          </m:f>
          <m:r>
            <m:t> </m:t>
          </m:r>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oMath>
      </m:oMathPara>
    </w:p>
    <w:p>
      <w:pPr>
        <w:pStyle w:val="FirstParagraph"/>
      </w:pPr>
      <w:r>
        <w:t xml:space="preserve">When the inputs are independent, the cross terms vanish because</w:t>
      </w:r>
      <w:r>
        <w:t xml:space="preserve"> </w:t>
      </w:r>
      <m:oMath>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sSubSup>
          <m:e>
            <m:r>
              <m:t>σ</m:t>
            </m:r>
          </m:e>
          <m:sub>
            <m:sSub>
              <m:e>
                <m:r>
                  <m:t>x</m:t>
                </m:r>
              </m:e>
              <m:sub>
                <m:r>
                  <m:t>j</m:t>
                </m:r>
              </m:sub>
            </m:sSub>
          </m:sub>
          <m:sup>
            <m:r>
              <m:t>2</m:t>
            </m:r>
          </m:sup>
        </m:sSubSup>
        <m:r>
          <m:t> </m:t>
        </m:r>
        <m:sSub>
          <m:e>
            <m:r>
              <m:t>δ</m:t>
            </m:r>
          </m:e>
          <m:sub>
            <m:r>
              <m:t>j</m:t>
            </m:r>
            <m:r>
              <m:t>k</m:t>
            </m:r>
          </m:sub>
        </m:sSub>
      </m:oMath>
      <w:r>
        <w:t xml:space="preserve">, and (19.3) collapses to (19.1). This makes explicit that (19.1) is the independent-input special case, and that correlated inputs require the full covariance sum.</w:t>
      </w:r>
    </w:p>
    <w:p>
      <w:pPr>
        <w:pStyle w:val="BodyText"/>
      </w:pPr>
      <w:r>
        <w:rPr>
          <w:b/>
          <w:bCs/>
        </w:rPr>
        <w:t xml:space="preserve">Relative-error form for products.</w:t>
      </w:r>
      <w:r>
        <w:t xml:space="preserve"> </w:t>
      </w:r>
      <w:r>
        <w:t xml:space="preserve">Many of the chapter’s outputs are products and quotients of inputs, for example a flux multiplied by an area and a time. For a pure power-law monomial</w:t>
      </w:r>
      <w:r>
        <w:t xml:space="preserve"> </w:t>
      </w:r>
      <m:oMath>
        <m:r>
          <m:t>y</m:t>
        </m:r>
        <m:r>
          <m:rPr>
            <m:sty m:val="p"/>
          </m:rPr>
          <m:t>=</m:t>
        </m:r>
        <m:r>
          <m:t>c</m:t>
        </m:r>
        <m:r>
          <m:t> </m:t>
        </m:r>
        <m:nary>
          <m:naryPr>
            <m:chr m:val="∏"/>
            <m:limLoc m:val="undOvr"/>
            <m:subHide m:val="off"/>
            <m:supHide m:val="on"/>
          </m:naryPr>
          <m:sub>
            <m:r>
              <m:t>j</m:t>
            </m:r>
          </m:sub>
          <m:sup>
            <m:r>
              <m:t>​</m:t>
            </m:r>
          </m:sup>
          <m:e>
            <m:sSubSup>
              <m:e>
                <m:r>
                  <m:t>x</m:t>
                </m:r>
              </m:e>
              <m:sub>
                <m:r>
                  <m:t>j</m:t>
                </m:r>
              </m:sub>
              <m:sup>
                <m:sSub>
                  <m:e>
                    <m:r>
                      <m:t>a</m:t>
                    </m:r>
                  </m:e>
                  <m:sub>
                    <m:r>
                      <m:t>j</m:t>
                    </m:r>
                  </m:sub>
                </m:sSub>
              </m:sup>
            </m:sSubSup>
          </m:e>
        </m:nary>
      </m:oMath>
      <w:r>
        <w:t xml:space="preserve">, the partial derivative is</w:t>
      </w:r>
      <w:r>
        <w:t xml:space="preserve"> </w:t>
      </w:r>
      <m:oMath>
        <m:r>
          <m:rPr>
            <m:sty m:val="p"/>
          </m:rPr>
          <m:t>∂</m:t>
        </m:r>
        <m:r>
          <m:t>y</m:t>
        </m:r>
        <m:r>
          <m:rPr>
            <m:sty m:val="p"/>
          </m:rPr>
          <m:t>/</m:t>
        </m:r>
        <m:r>
          <m:rPr>
            <m:sty m:val="p"/>
          </m:rPr>
          <m:t>∂</m:t>
        </m:r>
        <m:sSub>
          <m:e>
            <m:r>
              <m:t>x</m:t>
            </m:r>
          </m:e>
          <m:sub>
            <m:r>
              <m:t>j</m:t>
            </m:r>
          </m:sub>
        </m:sSub>
        <m:r>
          <m:rPr>
            <m:sty m:val="p"/>
          </m:rPr>
          <m:t>=</m:t>
        </m:r>
        <m:sSub>
          <m:e>
            <m:r>
              <m:t>a</m:t>
            </m:r>
          </m:e>
          <m:sub>
            <m:r>
              <m:t>j</m:t>
            </m:r>
          </m:sub>
        </m:sSub>
        <m:r>
          <m:t> </m:t>
        </m:r>
        <m:r>
          <m:t>y</m:t>
        </m:r>
        <m:r>
          <m:rPr>
            <m:sty m:val="p"/>
          </m:rPr>
          <m:t>/</m:t>
        </m:r>
        <m:sSub>
          <m:e>
            <m:r>
              <m:t>x</m:t>
            </m:r>
          </m:e>
          <m:sub>
            <m:r>
              <m:t>j</m:t>
            </m:r>
          </m:sub>
        </m:sSub>
      </m:oMath>
      <w:r>
        <w:t xml:space="preserve">, so substitution into (19.1) yields a clean relative-error rule,</w:t>
      </w:r>
    </w:p>
    <w:p>
      <w:pPr>
        <w:pStyle w:val="BodyText"/>
      </w:pPr>
      <m:oMathPara>
        <m:oMathParaPr>
          <m:jc m:val="center"/>
        </m:oMathParaPr>
        <m:oMath>
          <m:sSup>
            <m:e>
              <m:d>
                <m:dPr>
                  <m:begChr m:val="("/>
                  <m:sepChr m:val=""/>
                  <m:endChr m:val=")"/>
                  <m:grow/>
                </m:dPr>
                <m:e>
                  <m:f>
                    <m:fPr>
                      <m:type m:val="bar"/>
                    </m:fPr>
                    <m:num>
                      <m:sSub>
                        <m:e>
                          <m:r>
                            <m:t>σ</m:t>
                          </m:r>
                        </m:e>
                        <m:sub>
                          <m:r>
                            <m:t>y</m:t>
                          </m:r>
                        </m:sub>
                      </m:sSub>
                    </m:num>
                    <m:den>
                      <m:r>
                        <m:t>y</m:t>
                      </m:r>
                    </m:den>
                  </m:f>
                </m:e>
              </m:d>
            </m:e>
            <m:sup>
              <m:r>
                <m:t>2</m:t>
              </m:r>
            </m:sup>
          </m:sSup>
          <m:r>
            <m:rPr>
              <m:sty m:val="p"/>
            </m:rPr>
            <m:t>≈</m:t>
          </m:r>
          <m:nary>
            <m:naryPr>
              <m:chr m:val="∑"/>
              <m:limLoc m:val="undOvr"/>
              <m:subHide m:val="off"/>
              <m:supHide m:val="off"/>
            </m:naryPr>
            <m:sub>
              <m:r>
                <m:t>j</m:t>
              </m:r>
              <m:r>
                <m:rPr>
                  <m:sty m:val="p"/>
                </m:rPr>
                <m:t>=</m:t>
              </m:r>
              <m:r>
                <m:t>1</m:t>
              </m:r>
            </m:sub>
            <m:sup>
              <m:r>
                <m:t>m</m:t>
              </m:r>
            </m:sup>
            <m:e>
              <m:sSubSup>
                <m:e>
                  <m:r>
                    <m:t>a</m:t>
                  </m:r>
                </m:e>
                <m:sub>
                  <m:r>
                    <m:t>j</m:t>
                  </m:r>
                </m:sub>
                <m:sup>
                  <m:r>
                    <m:t>2</m:t>
                  </m:r>
                </m:sup>
              </m:sSubSup>
            </m:e>
          </m:nary>
          <m:sSup>
            <m:e>
              <m:d>
                <m:dPr>
                  <m:begChr m:val="("/>
                  <m:sepChr m:val=""/>
                  <m:endChr m:val=")"/>
                  <m:grow/>
                </m:dPr>
                <m:e>
                  <m:f>
                    <m:fPr>
                      <m:type m:val="bar"/>
                    </m:fPr>
                    <m:num>
                      <m:sSub>
                        <m:e>
                          <m:r>
                            <m:t>σ</m:t>
                          </m:r>
                        </m:e>
                        <m:sub>
                          <m:sSub>
                            <m:e>
                              <m:r>
                                <m:t>x</m:t>
                              </m:r>
                            </m:e>
                            <m:sub>
                              <m:r>
                                <m:t>j</m:t>
                              </m:r>
                            </m:sub>
                          </m:sSub>
                        </m:sub>
                      </m:sSub>
                    </m:num>
                    <m:den>
                      <m:sSub>
                        <m:e>
                          <m:r>
                            <m:t>x</m:t>
                          </m:r>
                        </m:e>
                        <m:sub>
                          <m:r>
                            <m:t>j</m:t>
                          </m:r>
                        </m:sub>
                      </m:sSub>
                    </m:den>
                  </m:f>
                </m:e>
              </m:d>
            </m:e>
            <m:sup>
              <m:r>
                <m:t>2</m:t>
              </m:r>
            </m:sup>
          </m:sSup>
          <m:r>
            <m:rPr>
              <m:sty m:val="p"/>
            </m:rPr>
            <m:t>.</m:t>
          </m:r>
        </m:oMath>
      </m:oMathPara>
    </w:p>
    <w:p>
      <w:pPr>
        <w:pStyle w:val="FirstParagraph"/>
      </w:pPr>
      <w:r>
        <w:t xml:space="preserve">Each fractional input uncertainty enters weighted by the square of its exponent, so a variable that appears linearly (</w:t>
      </w:r>
      <m:oMath>
        <m:sSub>
          <m:e>
            <m:r>
              <m:t>a</m:t>
            </m:r>
          </m:e>
          <m:sub>
            <m:r>
              <m:t>j</m:t>
            </m:r>
          </m:sub>
        </m:sSub>
        <m:r>
          <m:rPr>
            <m:sty m:val="p"/>
          </m:rPr>
          <m:t>=</m:t>
        </m:r>
        <m:r>
          <m:t>1</m:t>
        </m:r>
      </m:oMath>
      <w:r>
        <w:t xml:space="preserve">) contributes its fractional spread directly, while one entering quadratically contributes twice as strongly.</w:t>
      </w:r>
    </w:p>
    <w:p>
      <w:pPr>
        <w:pStyle w:val="BodyText"/>
      </w:pPr>
      <w:r>
        <w:rPr>
          <w:b/>
          <w:bCs/>
        </w:rPr>
        <w:t xml:space="preserve">Worked example.</w:t>
      </w:r>
      <w:r>
        <w:t xml:space="preserve"> </w:t>
      </w:r>
      <w:r>
        <w:t xml:space="preserve">Take the catastrophic-impact probability as a product of debris flux and exposed area over the mission, all with exponent unity. With the chip-power band of 150 to 200 watts, the symmetric fractional spread about the 175-watt midpoint is</w:t>
      </w:r>
      <w:r>
        <w:t xml:space="preserve"> </w:t>
      </w:r>
      <m:oMath>
        <m:r>
          <m:t>25</m:t>
        </m:r>
        <m:r>
          <m:rPr>
            <m:sty m:val="p"/>
          </m:rPr>
          <m:t>/</m:t>
        </m:r>
        <m:r>
          <m:t>175</m:t>
        </m:r>
        <m:r>
          <m:rPr>
            <m:sty m:val="p"/>
          </m:rPr>
          <m:t>≈</m:t>
        </m:r>
        <m:r>
          <m:t>0.143</m:t>
        </m:r>
      </m:oMath>
      <w:r>
        <w:t xml:space="preserve">. If a second independent input carries a comparable</w:t>
      </w:r>
      <w:r>
        <w:t xml:space="preserve"> </w:t>
      </w:r>
      <m:oMath>
        <m:r>
          <m:t>0.143</m:t>
        </m:r>
      </m:oMath>
      <w:r>
        <w:t xml:space="preserve"> </w:t>
      </w:r>
      <w:r>
        <w:t xml:space="preserve">fractional spread, then by (19.4) the output fractional uncertainty is</w:t>
      </w:r>
      <w:r>
        <w:t xml:space="preserve"> </w:t>
      </w:r>
      <m:oMath>
        <m:rad>
          <m:radPr>
            <m:degHide m:val="on"/>
          </m:radPr>
          <m:deg/>
          <m:e>
            <m:sSup>
              <m:e>
                <m:r>
                  <m:t>0.143</m:t>
                </m:r>
              </m:e>
              <m:sup>
                <m:r>
                  <m:t>2</m:t>
                </m:r>
              </m:sup>
            </m:sSup>
            <m:r>
              <m:rPr>
                <m:sty m:val="p"/>
              </m:rPr>
              <m:t>+</m:t>
            </m:r>
            <m:sSup>
              <m:e>
                <m:r>
                  <m:t>0.143</m:t>
                </m:r>
              </m:e>
              <m:sup>
                <m:r>
                  <m:t>2</m:t>
                </m:r>
              </m:sup>
            </m:sSup>
          </m:e>
        </m:rad>
        <m:r>
          <m:rPr>
            <m:sty m:val="p"/>
          </m:rPr>
          <m:t>≈</m:t>
        </m:r>
        <m:r>
          <m:t>0.20</m:t>
        </m:r>
      </m:oMath>
      <w:r>
        <w:t xml:space="preserve">, about twenty percent, before the lognormal density term is added by sampling.</w:t>
      </w:r>
    </w:p>
    <w:p>
      <w:pPr>
        <w:pStyle w:val="BodyText"/>
      </w:pPr>
      <w:r>
        <w:rPr>
          <w:b/>
          <w:bCs/>
        </w:rPr>
        <w:t xml:space="preserve">Design implication.</w:t>
      </w:r>
      <w:r>
        <w:t xml:space="preserve"> </w:t>
      </w:r>
      <w:r>
        <w:t xml:space="preserve">Because uncertainties add in quadrature, the output band is set almost entirely by the one or two widest inputs; tightening the dominant solar-activity and utilization terms narrows the headline bands far more than refining any well-known parameter.</w:t>
      </w:r>
    </w:p>
    <w:bookmarkEnd w:id="132"/>
    <w:bookmarkStart w:id="139"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34" name="Picture"/>
            <a:graphic>
              <a:graphicData uri="http://schemas.openxmlformats.org/drawingml/2006/picture">
                <pic:pic>
                  <pic:nvPicPr>
                    <pic:cNvPr descr="figures/fig3_debris_risk.png" id="135" name="Picture"/>
                    <pic:cNvPicPr>
                      <a:picLocks noChangeArrowheads="1" noChangeAspect="1"/>
                    </pic:cNvPicPr>
                  </pic:nvPicPr>
                  <pic:blipFill>
                    <a:blip r:embed="rId133"/>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37" name="Picture"/>
            <a:graphic>
              <a:graphicData uri="http://schemas.openxmlformats.org/drawingml/2006/picture">
                <pic:pic>
                  <pic:nvPicPr>
                    <pic:cNvPr descr="figures/fig4_radiation.png" id="138" name="Picture"/>
                    <pic:cNvPicPr>
                      <a:picLocks noChangeArrowheads="1" noChangeAspect="1"/>
                    </pic:cNvPicPr>
                  </pic:nvPicPr>
                  <pic:blipFill>
                    <a:blip r:embed="rId136"/>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p>
      <w:pPr>
        <w:pStyle w:val="FirstParagraph"/>
      </w:pPr>
      <w:r>
        <w:rPr>
          <w:b/>
          <w:bCs/>
        </w:rPr>
        <w:t xml:space="preserve">From orbital period to the survivability clock.</w:t>
      </w:r>
      <w:r>
        <w:t xml:space="preserve"> </w:t>
      </w:r>
      <w:r>
        <w:t xml:space="preserve">The reference period in Table 20.1 follows directly from Kepler’s third law for a near-circular orbit. With</w:t>
      </w:r>
      <w:r>
        <w:t xml:space="preserve"> </w:t>
      </w:r>
      <m:oMath>
        <m:r>
          <m:t>μ</m:t>
        </m:r>
      </m:oMath>
      <w:r>
        <w:t xml:space="preserve"> </w:t>
      </w:r>
      <w:r>
        <w:t xml:space="preserve">the standard gravitational parameter of Earth,</w:t>
      </w:r>
      <w:r>
        <w:t xml:space="preserve"> </w:t>
      </w:r>
      <m:oMath>
        <m:sSub>
          <m:e>
            <m:r>
              <m:t>R</m:t>
            </m:r>
          </m:e>
          <m:sub>
            <m:r>
              <m:rPr>
                <m:sty m:val="p"/>
              </m:rPr>
              <m:t>⊕</m:t>
            </m:r>
          </m:sub>
        </m:sSub>
      </m:oMath>
      <w:r>
        <w:t xml:space="preserve"> </w:t>
      </w:r>
      <w:r>
        <w:t xml:space="preserve">the mean radius, and</w:t>
      </w:r>
      <w:r>
        <w:t xml:space="preserve"> </w:t>
      </w:r>
      <m:oMath>
        <m:r>
          <m:t>h</m:t>
        </m:r>
      </m:oMath>
      <w:r>
        <w:t xml:space="preserve"> </w:t>
      </w:r>
      <w:r>
        <w:t xml:space="preserve">the orbital altitude, the semi-major axis is</w:t>
      </w:r>
      <w:r>
        <w:t xml:space="preserve"> </w:t>
      </w:r>
      <m:oMath>
        <m:r>
          <m:t>a</m:t>
        </m:r>
        <m:r>
          <m:rPr>
            <m:sty m:val="p"/>
          </m:rPr>
          <m:t>=</m:t>
        </m:r>
        <m:sSub>
          <m:e>
            <m:r>
              <m:t>R</m:t>
            </m:r>
          </m:e>
          <m:sub>
            <m:r>
              <m:rPr>
                <m:sty m:val="p"/>
              </m:rPr>
              <m:t>⊕</m:t>
            </m:r>
          </m:sub>
        </m:sSub>
        <m:r>
          <m:rPr>
            <m:sty m:val="p"/>
          </m:rPr>
          <m:t>+</m:t>
        </m:r>
        <m:r>
          <m:t>h</m:t>
        </m:r>
      </m:oMath>
      <w:r>
        <w:t xml:space="preserve"> </w:t>
      </w:r>
      <w:r>
        <w:t xml:space="preserve">and the period is</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2</m:t>
          </m:r>
          <m:r>
            <m:t>π</m:t>
          </m:r>
          <m:rad>
            <m:radPr>
              <m:degHide m:val="on"/>
            </m:radPr>
            <m:deg/>
            <m:e>
              <m:f>
                <m:fPr>
                  <m:type m:val="bar"/>
                </m:fPr>
                <m:num>
                  <m:r>
                    <m:rPr>
                      <m:sty m:val="p"/>
                    </m:rPr>
                    <m:t>(</m:t>
                  </m:r>
                  <m:sSub>
                    <m:e>
                      <m:r>
                        <m:t>R</m:t>
                      </m:r>
                    </m:e>
                    <m:sub>
                      <m:r>
                        <m:rPr>
                          <m:sty m:val="p"/>
                        </m:rPr>
                        <m:t>⊕</m:t>
                      </m:r>
                    </m:sub>
                  </m:sSub>
                  <m:r>
                    <m:rPr>
                      <m:sty m:val="p"/>
                    </m:rPr>
                    <m:t>+</m:t>
                  </m:r>
                  <m:r>
                    <m:t>h</m:t>
                  </m:r>
                  <m:sSup>
                    <m:e>
                      <m:r>
                        <m:rPr>
                          <m:sty m:val="p"/>
                        </m:rPr>
                        <m:t>)</m:t>
                      </m:r>
                    </m:e>
                    <m:sup>
                      <m:r>
                        <m:t>3</m:t>
                      </m:r>
                    </m:sup>
                  </m:sSup>
                </m:num>
                <m:den>
                  <m:r>
                    <m:t>μ</m:t>
                  </m:r>
                </m:den>
              </m:f>
            </m:e>
          </m:rad>
          <m:r>
            <m:rPr>
              <m:sty m:val="p"/>
            </m:rPr>
            <m:t>.</m:t>
          </m:r>
        </m:oMath>
      </m:oMathPara>
    </w:p>
    <w:p>
      <w:pPr>
        <w:pStyle w:val="FirstParagraph"/>
      </w:pPr>
      <w:r>
        <w:t xml:space="preserve">Differentiating gives the sensitivity of the period to altitude, which sets how tightly a constellation must hold its altitude band before its members drift in phase:</w:t>
      </w:r>
    </w:p>
    <w:p>
      <w:pPr>
        <w:pStyle w:val="BodyText"/>
      </w:pPr>
      <m:oMathPara>
        <m:oMathParaPr>
          <m:jc m:val="center"/>
        </m:oMathParaPr>
        <m:oMath>
          <m:f>
            <m:fPr>
              <m:type m:val="bar"/>
            </m:fPr>
            <m:num>
              <m:r>
                <m:t>d</m:t>
              </m:r>
              <m:r>
                <m:t>T</m:t>
              </m:r>
            </m:num>
            <m:den>
              <m:r>
                <m:t>d</m:t>
              </m:r>
              <m:r>
                <m:t>h</m:t>
              </m:r>
            </m:den>
          </m:f>
          <m:r>
            <m:rPr>
              <m:sty m:val="p"/>
            </m:rPr>
            <m:t>=</m:t>
          </m:r>
          <m:f>
            <m:fPr>
              <m:type m:val="bar"/>
            </m:fPr>
            <m:num>
              <m:r>
                <m:t>3</m:t>
              </m:r>
              <m:r>
                <m:t>π</m:t>
              </m:r>
            </m:num>
            <m:den>
              <m:rad>
                <m:radPr>
                  <m:degHide m:val="on"/>
                </m:radPr>
                <m:deg/>
                <m:e>
                  <m:r>
                    <m:t>μ</m:t>
                  </m:r>
                </m:e>
              </m:rad>
            </m:den>
          </m:f>
          <m:r>
            <m:t> </m:t>
          </m:r>
          <m:rad>
            <m:radPr>
              <m:degHide m:val="on"/>
            </m:radPr>
            <m:deg/>
            <m:e>
              <m:sSub>
                <m:e>
                  <m:r>
                    <m:t>R</m:t>
                  </m:r>
                </m:e>
                <m:sub>
                  <m:r>
                    <m:rPr>
                      <m:sty m:val="p"/>
                    </m:rPr>
                    <m:t>⊕</m:t>
                  </m:r>
                </m:sub>
              </m:sSub>
              <m:r>
                <m:rPr>
                  <m:sty m:val="p"/>
                </m:rPr>
                <m:t>+</m:t>
              </m:r>
              <m:r>
                <m:t>h</m:t>
              </m:r>
            </m:e>
          </m:rad>
          <m:r>
            <m:rPr>
              <m:sty m:val="p"/>
            </m:rPr>
            <m:t>.</m:t>
          </m:r>
        </m:oMath>
      </m:oMathPara>
    </w:p>
    <w:p>
      <w:pPr>
        <w:pStyle w:val="FirstParagraph"/>
      </w:pPr>
      <w:r>
        <w:t xml:space="preserve">The orbital mean motion</w:t>
      </w:r>
      <w:r>
        <w:t xml:space="preserve"> </w:t>
      </w:r>
      <m:oMath>
        <m:r>
          <m:t>n</m:t>
        </m:r>
        <m:r>
          <m:rPr>
            <m:sty m:val="p"/>
          </m:rPr>
          <m:t>=</m:t>
        </m:r>
        <m:r>
          <m:t>2</m:t>
        </m:r>
        <m:r>
          <m:t>π</m:t>
        </m:r>
        <m:r>
          <m:rPr>
            <m:sty m:val="p"/>
          </m:rPr>
          <m:t>/</m:t>
        </m:r>
        <m:r>
          <m:t>T</m:t>
        </m:r>
      </m:oMath>
      <w:r>
        <w:t xml:space="preserve"> </w:t>
      </w:r>
      <w:r>
        <w:t xml:space="preserve">then fixes the revisit and eclipse cadence that the thermal and power budgets of the preceding chapters are built upon.</w:t>
      </w:r>
    </w:p>
    <w:p>
      <w:pPr>
        <w:pStyle w:val="BodyText"/>
      </w:pPr>
      <w:r>
        <w:rPr>
          <w:b/>
          <w:bCs/>
        </w:rPr>
        <w:t xml:space="preserve">Why the lifetime fails the five-year rule.</w:t>
      </w:r>
      <w:r>
        <w:t xml:space="preserve"> </w:t>
      </w:r>
      <w:r>
        <w:t xml:space="preserve">The natural-lifetime entry is governed by atmospheric drag removing orbital energy. For a circular orbit the specific energy is</w:t>
      </w:r>
      <w:r>
        <w:t xml:space="preserve"> </w:t>
      </w:r>
      <m:oMath>
        <m:r>
          <m:t>ε</m:t>
        </m:r>
        <m:r>
          <m:rPr>
            <m:sty m:val="p"/>
          </m:rPr>
          <m:t>=</m:t>
        </m:r>
        <m:r>
          <m:rPr>
            <m:sty m:val="p"/>
          </m:rPr>
          <m:t>−</m:t>
        </m:r>
        <m:r>
          <m:t>μ</m:t>
        </m:r>
        <m:r>
          <m:rPr>
            <m:sty m:val="p"/>
          </m:rPr>
          <m:t>/</m:t>
        </m:r>
        <m:r>
          <m:rPr>
            <m:sty m:val="p"/>
          </m:rPr>
          <m:t>(</m:t>
        </m:r>
        <m:r>
          <m:t>2</m:t>
        </m:r>
        <m:r>
          <m:t>a</m:t>
        </m:r>
        <m:r>
          <m:rPr>
            <m:sty m:val="p"/>
          </m:rPr>
          <m:t>)</m:t>
        </m:r>
      </m:oMath>
      <w:r>
        <w:t xml:space="preserve">, so a small decay in semi-major axis costs energy at the rate</w:t>
      </w:r>
    </w:p>
    <w:p>
      <w:pPr>
        <w:pStyle w:val="BodyText"/>
      </w:pPr>
      <m:oMathPara>
        <m:oMathParaPr>
          <m:jc m:val="center"/>
        </m:oMathParaPr>
        <m:oMath>
          <m:f>
            <m:fPr>
              <m:type m:val="bar"/>
            </m:fPr>
            <m:num>
              <m:r>
                <m:t>d</m:t>
              </m:r>
              <m:r>
                <m:t>ε</m:t>
              </m:r>
            </m:num>
            <m:den>
              <m:r>
                <m:t>d</m:t>
              </m:r>
              <m:r>
                <m:t>t</m:t>
              </m:r>
            </m:den>
          </m:f>
          <m:r>
            <m:rPr>
              <m:sty m:val="p"/>
            </m:rPr>
            <m:t>=</m:t>
          </m:r>
          <m:f>
            <m:fPr>
              <m:type m:val="bar"/>
            </m:fPr>
            <m:num>
              <m:r>
                <m:t>μ</m:t>
              </m:r>
            </m:num>
            <m:den>
              <m:r>
                <m:t>2</m:t>
              </m:r>
              <m:sSup>
                <m:e>
                  <m:r>
                    <m:t>a</m:t>
                  </m:r>
                </m:e>
                <m:sup>
                  <m:r>
                    <m:t>2</m:t>
                  </m:r>
                </m:sup>
              </m:sSup>
            </m:den>
          </m:f>
          <m:r>
            <m:t> </m:t>
          </m:r>
          <m:f>
            <m:fPr>
              <m:type m:val="bar"/>
            </m:fPr>
            <m:num>
              <m:r>
                <m:t>d</m:t>
              </m:r>
              <m:r>
                <m:t>a</m:t>
              </m:r>
            </m:num>
            <m:den>
              <m:r>
                <m:t>d</m:t>
              </m:r>
              <m:r>
                <m:t>t</m:t>
              </m:r>
            </m:den>
          </m:f>
          <m:r>
            <m:rPr>
              <m:sty m:val="p"/>
            </m:rPr>
            <m:t>,</m:t>
          </m:r>
        </m:oMath>
      </m:oMathPara>
    </w:p>
    <w:p>
      <w:pPr>
        <w:pStyle w:val="FirstParagraph"/>
      </w:pPr>
      <w:r>
        <w:t xml:space="preserve">and the drag force on a body of mass</w:t>
      </w:r>
      <w:r>
        <w:t xml:space="preserve"> </w:t>
      </w:r>
      <m:oMath>
        <m:r>
          <m:t>m</m:t>
        </m:r>
      </m:oMath>
      <w:r>
        <w:t xml:space="preserve">, cross-section</w:t>
      </w:r>
      <w:r>
        <w:t xml:space="preserve"> </w:t>
      </w:r>
      <m:oMath>
        <m:r>
          <m:t>A</m:t>
        </m:r>
      </m:oMath>
      <w:r>
        <w:t xml:space="preserve">, and drag coefficient</w:t>
      </w:r>
      <w:r>
        <w:t xml:space="preserve"> </w:t>
      </w:r>
      <m:oMath>
        <m:sSub>
          <m:e>
            <m:r>
              <m:t>C</m:t>
            </m:r>
          </m:e>
          <m:sub>
            <m:r>
              <m:t>D</m:t>
            </m:r>
          </m:sub>
        </m:sSub>
      </m:oMath>
      <w:r>
        <w:t xml:space="preserve"> </w:t>
      </w:r>
      <w:r>
        <w:t xml:space="preserve">in atmospheric density</w:t>
      </w:r>
      <w:r>
        <w:t xml:space="preserve"> </w:t>
      </w:r>
      <m:oMath>
        <m:r>
          <m:t>ρ</m:t>
        </m:r>
      </m:oMath>
      <w:r>
        <w:t xml:space="preserve"> </w:t>
      </w:r>
      <w:r>
        <w:t xml:space="preserve">moving at</w:t>
      </w:r>
      <w:r>
        <w:t xml:space="preserve"> </w:t>
      </w:r>
      <m:oMath>
        <m:r>
          <m:t>v</m:t>
        </m:r>
        <m:r>
          <m:rPr>
            <m:sty m:val="p"/>
          </m:rPr>
          <m:t>=</m:t>
        </m:r>
        <m:rad>
          <m:radPr>
            <m:degHide m:val="on"/>
          </m:radPr>
          <m:deg/>
          <m:e>
            <m:r>
              <m:t>μ</m:t>
            </m:r>
            <m:r>
              <m:rPr>
                <m:sty m:val="p"/>
              </m:rPr>
              <m:t>/</m:t>
            </m:r>
            <m:r>
              <m:t>a</m:t>
            </m:r>
          </m:e>
        </m:rad>
      </m:oMath>
      <w:r>
        <w:t xml:space="preserve"> </w:t>
      </w:r>
      <w:r>
        <w:t xml:space="preserve">does work at the rate that drains this energy. Balancing the two yields the decay rate of the semi-major axis,</w:t>
      </w:r>
    </w:p>
    <w:p>
      <w:pPr>
        <w:pStyle w:val="BodyText"/>
      </w:pPr>
      <m:oMathPara>
        <m:oMathParaPr>
          <m:jc m:val="center"/>
        </m:oMathParaPr>
        <m:oMath>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t> </m:t>
          </m:r>
          <m:rad>
            <m:radPr>
              <m:degHide m:val="on"/>
            </m:radPr>
            <m:deg/>
            <m:e>
              <m:r>
                <m:t>μ</m:t>
              </m:r>
              <m:r>
                <m:t> </m:t>
              </m:r>
              <m:r>
                <m:t>a</m:t>
              </m:r>
            </m:e>
          </m:rad>
          <m:r>
            <m:rPr>
              <m:sty m:val="p"/>
            </m:rPr>
            <m:t>.</m:t>
          </m:r>
        </m:oMath>
      </m:oMathPara>
    </w:p>
    <w:p>
      <w:pPr>
        <w:pStyle w:val="FirstParagraph"/>
      </w:pPr>
      <w:r>
        <w:t xml:space="preserve">The grouping</w:t>
      </w:r>
      <w:r>
        <w:t xml:space="preserve"> </w:t>
      </w:r>
      <m:oMath>
        <m:r>
          <m:t>A</m:t>
        </m:r>
        <m:r>
          <m:rPr>
            <m:sty m:val="p"/>
          </m:rPr>
          <m:t>/</m:t>
        </m:r>
        <m:r>
          <m:t>m</m:t>
        </m:r>
      </m:oMath>
      <w:r>
        <w:t xml:space="preserve"> </w:t>
      </w:r>
      <w:r>
        <w:t xml:space="preserve">is the area-to-mass ratio, the single most important design variable here. A compact dry mass of roughly 270 to 290 kg, as listed in Table 20.1, drives</w:t>
      </w:r>
      <w:r>
        <w:t xml:space="preserve"> </w:t>
      </w:r>
      <m:oMath>
        <m:r>
          <m:t>A</m:t>
        </m:r>
        <m:r>
          <m:rPr>
            <m:sty m:val="p"/>
          </m:rPr>
          <m:t>/</m:t>
        </m:r>
        <m:r>
          <m:t>m</m:t>
        </m:r>
      </m:oMath>
      <w:r>
        <w:t xml:space="preserve"> </w:t>
      </w:r>
      <w:r>
        <w:t xml:space="preserve">low, which lengthens the lifetime toward the cited 22 years and is precisely why the design fails the 5-year passive-disposal rule and must carry the de-orbit budget of Chapter 15.</w:t>
      </w:r>
    </w:p>
    <w:p>
      <w:pPr>
        <w:pStyle w:val="BodyText"/>
      </w:pPr>
      <w:r>
        <w:rPr>
          <w:b/>
          <w:bCs/>
        </w:rPr>
        <w:t xml:space="preserve">Worked example, debris-risk scaling.</w:t>
      </w:r>
      <w:r>
        <w:t xml:space="preserve"> </w:t>
      </w:r>
      <w:r>
        <w:t xml:space="preserve">The catastrophic-collision probability over a mission accumulates as a Poisson process with hazard rate proportional to the swept cross-section. If a single satellite carries probability</w:t>
      </w:r>
      <w:r>
        <w:t xml:space="preserve"> </w:t>
      </w:r>
      <m:oMath>
        <m:sSub>
          <m:e>
            <m:r>
              <m:t>p</m:t>
            </m:r>
          </m:e>
          <m:sub>
            <m:r>
              <m:t>1</m:t>
            </m:r>
          </m:sub>
        </m:sSub>
      </m:oMath>
      <w:r>
        <w:t xml:space="preserve">, then for a cluster of</w:t>
      </w:r>
      <w:r>
        <w:t xml:space="preserve"> </w:t>
      </w:r>
      <m:oMath>
        <m:r>
          <m:t>N</m:t>
        </m:r>
      </m:oMath>
      <w:r>
        <w:t xml:space="preserve"> </w:t>
      </w:r>
      <w:r>
        <w:t xml:space="preserve">effectively independent members the cluster-level probability is</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1</m:t>
          </m:r>
          <m:r>
            <m:rPr>
              <m:sty m:val="p"/>
            </m:rPr>
            <m:t>−</m:t>
          </m:r>
          <m:r>
            <m:rPr>
              <m:sty m:val="p"/>
            </m:rPr>
            <m:t>(</m:t>
          </m:r>
          <m:r>
            <m:t>1</m:t>
          </m:r>
          <m:r>
            <m:rPr>
              <m:sty m:val="p"/>
            </m:rPr>
            <m:t>−</m:t>
          </m:r>
          <m:sSub>
            <m:e>
              <m:r>
                <m:t>p</m:t>
              </m:r>
            </m:e>
            <m:sub>
              <m:r>
                <m:t>1</m:t>
              </m:r>
            </m:sub>
          </m:sSub>
          <m:sSup>
            <m:e>
              <m:r>
                <m:rPr>
                  <m:sty m:val="p"/>
                </m:rPr>
                <m:t>)</m:t>
              </m:r>
            </m:e>
            <m:sup>
              <m:r>
                <m:t>N</m:t>
              </m:r>
            </m:sup>
          </m:sSup>
          <m:r>
            <m:rPr>
              <m:sty m:val="p"/>
            </m:rPr>
            <m:t>.</m:t>
          </m:r>
        </m:oMath>
      </m:oMathPara>
    </w:p>
    <w:p>
      <w:pPr>
        <w:pStyle w:val="FirstParagraph"/>
      </w:pPr>
      <w:r>
        <w:t xml:space="preserve">For small</w:t>
      </w:r>
      <w:r>
        <w:t xml:space="preserve"> </w:t>
      </w:r>
      <m:oMath>
        <m:sSub>
          <m:e>
            <m:r>
              <m:t>p</m:t>
            </m:r>
          </m:e>
          <m:sub>
            <m:r>
              <m:t>1</m:t>
            </m:r>
          </m:sub>
        </m:sSub>
      </m:oMath>
      <w:r>
        <w:t xml:space="preserve"> </w:t>
      </w:r>
      <w:r>
        <w:t xml:space="preserve">this is close to</w:t>
      </w:r>
      <w:r>
        <w:t xml:space="preserve"> </w:t>
      </w:r>
      <m:oMath>
        <m:r>
          <m:t>N</m:t>
        </m:r>
        <m:sSub>
          <m:e>
            <m:r>
              <m:t>p</m:t>
            </m:r>
          </m:e>
          <m:sub>
            <m:r>
              <m:t>1</m:t>
            </m:r>
          </m:sub>
        </m:sSub>
      </m:oMath>
      <w:r>
        <w:t xml:space="preserve">, which is an upper bound: the exact cluster probability</w:t>
      </w:r>
      <w:r>
        <w:t xml:space="preserve"> </w:t>
      </w:r>
      <m:oMath>
        <m:r>
          <m:t>1</m:t>
        </m:r>
        <m:r>
          <m:rPr>
            <m:sty m:val="p"/>
          </m:rPr>
          <m:t>−</m:t>
        </m:r>
        <m:r>
          <m:rPr>
            <m:sty m:val="p"/>
          </m:rPr>
          <m:t>(</m:t>
        </m:r>
        <m:r>
          <m:t>1</m:t>
        </m:r>
        <m:r>
          <m:rPr>
            <m:sty m:val="p"/>
          </m:rPr>
          <m:t>−</m:t>
        </m:r>
        <m:sSub>
          <m:e>
            <m:r>
              <m:t>p</m:t>
            </m:r>
          </m:e>
          <m:sub>
            <m:r>
              <m:t>1</m:t>
            </m:r>
          </m:sub>
        </m:sSub>
        <m:sSup>
          <m:e>
            <m:r>
              <m:rPr>
                <m:sty m:val="p"/>
              </m:rPr>
              <m:t>)</m:t>
            </m:r>
          </m:e>
          <m:sup>
            <m:r>
              <m:t>N</m:t>
            </m:r>
          </m:sup>
        </m:sSup>
      </m:oMath>
      <w:r>
        <w:t xml:space="preserve"> </w:t>
      </w:r>
      <w:r>
        <w:t xml:space="preserve">is concave in</w:t>
      </w:r>
      <w:r>
        <w:t xml:space="preserve"> </w:t>
      </w:r>
      <m:oMath>
        <m:r>
          <m:t>N</m:t>
        </m:r>
      </m:oMath>
      <w:r>
        <w:t xml:space="preserve"> </w:t>
      </w:r>
      <w:r>
        <w:t xml:space="preserve">and bends below the linear estimate, saturating toward one. The cluster figure of about 17 percent is therefore dominated by member count, and adding satellites raises the cluster risk close to linearly at this scale, with the per-member marginal risk slowly decreasing as</w:t>
      </w:r>
      <w:r>
        <w:t xml:space="preserve"> </w:t>
      </w:r>
      <m:oMath>
        <m:r>
          <m:t>N</m:t>
        </m:r>
      </m:oMath>
      <w:r>
        <w:t xml:space="preserve"> </w:t>
      </w:r>
      <w:r>
        <w:t xml:space="preserve">grows. The design implication is direct: constellation sizing cannot be separated from the per-member debris hazard, and growth in</w:t>
      </w:r>
      <w:r>
        <w:t xml:space="preserve"> </w:t>
      </w:r>
      <m:oMath>
        <m:r>
          <m:t>N</m:t>
        </m:r>
      </m:oMath>
      <w:r>
        <w:t xml:space="preserve"> </w:t>
      </w:r>
      <w:r>
        <w:t xml:space="preserve">must be paid for in either shielding mass or accepted mission risk.</w:t>
      </w:r>
    </w:p>
    <w:bookmarkEnd w:id="139"/>
    <w:bookmarkEnd w:id="140"/>
    <w:bookmarkStart w:id="159" w:name="part-v-economics-and-predictions"/>
    <w:p>
      <w:pPr>
        <w:pStyle w:val="Heading1"/>
      </w:pPr>
      <w:r>
        <w:t xml:space="preserve">PART V, ECONOMICS AND PREDICTIONS</w:t>
      </w:r>
    </w:p>
    <w:bookmarkStart w:id="147"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42" name="Picture"/>
            <a:graphic>
              <a:graphicData uri="http://schemas.openxmlformats.org/drawingml/2006/picture">
                <pic:pic>
                  <pic:nvPicPr>
                    <pic:cNvPr descr="figures2/figA7_lcoe.png" id="143" name="Picture"/>
                    <pic:cNvPicPr>
                      <a:picLocks noChangeArrowheads="1" noChangeAspect="1"/>
                    </pic:cNvPicPr>
                  </pic:nvPicPr>
                  <pic:blipFill>
                    <a:blip r:embed="rId141"/>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45" name="Picture"/>
            <a:graphic>
              <a:graphicData uri="http://schemas.openxmlformats.org/drawingml/2006/picture">
                <pic:pic>
                  <pic:nvPicPr>
                    <pic:cNvPr descr="systems_figs/fig_compute.png" id="146" name="Picture"/>
                    <pic:cNvPicPr>
                      <a:picLocks noChangeArrowheads="1" noChangeAspect="1"/>
                    </pic:cNvPicPr>
                  </pic:nvPicPr>
                  <pic:blipFill>
                    <a:blip r:embed="rId144"/>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p>
      <w:pPr>
        <w:pStyle w:val="BodyText"/>
      </w:pPr>
      <w:r>
        <w:rPr>
          <w:b/>
          <w:bCs/>
        </w:rPr>
        <w:t xml:space="preserve">Deriving the launch cross-over price.</w:t>
      </w:r>
      <w:r>
        <w:t xml:space="preserve"> </w:t>
      </w:r>
      <w:r>
        <w:t xml:space="preserve">The per-satellite cost separates into a launch term that scales with delivered mass and a fixed hardware term,</w:t>
      </w:r>
    </w:p>
    <w:p>
      <w:pPr>
        <w:pStyle w:val="BodyText"/>
      </w:pPr>
      <m:oMathPara>
        <m:oMathParaPr>
          <m:jc m:val="center"/>
        </m:oMathParaP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r>
            <m:rPr>
              <m:sty m:val="p"/>
            </m:rPr>
            <m:t>.</m:t>
          </m:r>
        </m:oMath>
      </m:oMathPara>
    </w:p>
    <w:p>
      <w:pPr>
        <w:pStyle w:val="FirstParagraph"/>
      </w:pPr>
      <w:r>
        <w:t xml:space="preserve">The two contributions are equal when</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Solving for the price isolates the cross-over,</w:t>
      </w:r>
    </w:p>
    <w:p>
      <w:pPr>
        <w:pStyle w:val="BodyText"/>
      </w:pPr>
      <m:oMathPara>
        <m:oMathParaPr>
          <m:jc m:val="center"/>
        </m:oMathParaPr>
        <m:oMath>
          <m:sSup>
            <m:e>
              <m:r>
                <m:t>p</m:t>
              </m:r>
            </m:e>
            <m:sup>
              <m:r>
                <m:rPr>
                  <m:sty m:val="p"/>
                </m:rPr>
                <m:t>*</m:t>
              </m:r>
            </m:sup>
          </m:sSup>
          <m:r>
            <m:rPr>
              <m:sty m:val="p"/>
            </m:rPr>
            <m:t>=</m:t>
          </m:r>
          <m:f>
            <m:fPr>
              <m:type m:val="bar"/>
            </m:fPr>
            <m:num>
              <m:sSub>
                <m:e>
                  <m:r>
                    <m:t>C</m:t>
                  </m:r>
                </m:e>
                <m:sub>
                  <m:r>
                    <m:rPr>
                      <m:sty m:val="p"/>
                    </m:rPr>
                    <m:t>h</m:t>
                  </m:r>
                  <m:r>
                    <m:rPr>
                      <m:sty m:val="p"/>
                    </m:rPr>
                    <m:t>w</m:t>
                  </m:r>
                </m:sub>
              </m:sSub>
            </m:num>
            <m:den>
              <m:sSub>
                <m:e>
                  <m:r>
                    <m:t>m</m:t>
                  </m:r>
                </m:e>
                <m:sub>
                  <m:r>
                    <m:rPr>
                      <m:sty m:val="p"/>
                    </m:rPr>
                    <m:t>l</m:t>
                  </m:r>
                  <m:r>
                    <m:rPr>
                      <m:sty m:val="p"/>
                    </m:rPr>
                    <m:t>a</m:t>
                  </m:r>
                  <m:r>
                    <m:rPr>
                      <m:sty m:val="p"/>
                    </m:rPr>
                    <m:t>u</m:t>
                  </m:r>
                  <m:r>
                    <m:rPr>
                      <m:sty m:val="p"/>
                    </m:rPr>
                    <m:t>n</m:t>
                  </m:r>
                  <m:r>
                    <m:rPr>
                      <m:sty m:val="p"/>
                    </m:rPr>
                    <m:t>c</m:t>
                  </m:r>
                  <m:r>
                    <m:rPr>
                      <m:sty m:val="p"/>
                    </m:rPr>
                    <m:t>h</m:t>
                  </m:r>
                </m:sub>
              </m:sSub>
            </m:den>
          </m:f>
          <m:r>
            <m:rPr>
              <m:sty m:val="p"/>
            </m:rPr>
            <m:t>.</m:t>
          </m:r>
        </m:oMath>
      </m:oMathPara>
    </w:p>
    <w:p>
      <w:pPr>
        <w:pStyle w:val="FirstParagraph"/>
      </w:pPr>
      <w:r>
        <w:t xml:space="preserve">With the chapter’s reference values,</w:t>
      </w:r>
      <w:r>
        <w:t xml:space="preserve"> </w:t>
      </w:r>
      <m:oMath>
        <m:sSub>
          <m:e>
            <m:r>
              <m:t>C</m:t>
            </m:r>
          </m:e>
          <m:sub>
            <m:r>
              <m:rPr>
                <m:sty m:val="p"/>
              </m:rPr>
              <m:t>h</m:t>
            </m:r>
            <m:r>
              <m:rPr>
                <m:sty m:val="p"/>
              </m:rPr>
              <m:t>w</m:t>
            </m:r>
          </m:sub>
        </m:sSub>
        <m:r>
          <m:rPr>
            <m:sty m:val="p"/>
          </m:rPr>
          <m:t>≈</m:t>
        </m:r>
        <m:r>
          <m:t>1.1</m:t>
        </m:r>
        <m:r>
          <m:rPr>
            <m:sty m:val="p"/>
          </m:rPr>
          <m:t>×</m:t>
        </m:r>
        <m:sSup>
          <m:e>
            <m:r>
              <m:t>10</m:t>
            </m:r>
          </m:e>
          <m:sup>
            <m:r>
              <m:t>6</m:t>
            </m:r>
          </m:sup>
        </m:sSup>
        <m:r>
          <m:t> </m:t>
        </m:r>
        <m:r>
          <m:rPr>
            <m:sty m:val="p"/>
          </m:rPr>
          <m:t>U</m:t>
        </m:r>
        <m:r>
          <m:rPr>
            <m:sty m:val="p"/>
          </m:rPr>
          <m:t>S</m:t>
        </m:r>
        <m:r>
          <m:rPr>
            <m:sty m:val="p"/>
          </m:rPr>
          <m:t>D</m:t>
        </m:r>
      </m:oMath>
      <w:r>
        <w:t xml:space="preserve"> </w:t>
      </w:r>
      <w:r>
        <w:t xml:space="preserve">and</w:t>
      </w:r>
      <w:r>
        <w:t xml:space="preserve"> </w:t>
      </w:r>
      <m:oMath>
        <m:sSub>
          <m:e>
            <m:r>
              <m:t>m</m:t>
            </m:r>
          </m:e>
          <m:sub>
            <m:r>
              <m:rPr>
                <m:sty m:val="p"/>
              </m:rPr>
              <m:t>l</m:t>
            </m:r>
            <m:r>
              <m:rPr>
                <m:sty m:val="p"/>
              </m:rPr>
              <m:t>a</m:t>
            </m:r>
            <m:r>
              <m:rPr>
                <m:sty m:val="p"/>
              </m:rPr>
              <m:t>u</m:t>
            </m:r>
            <m:r>
              <m:rPr>
                <m:sty m:val="p"/>
              </m:rPr>
              <m:t>n</m:t>
            </m:r>
            <m:r>
              <m:rPr>
                <m:sty m:val="p"/>
              </m:rPr>
              <m:t>c</m:t>
            </m:r>
            <m:r>
              <m:rPr>
                <m:sty m:val="p"/>
              </m:rPr>
              <m:t>h</m:t>
            </m:r>
          </m:sub>
        </m:sSub>
        <m:r>
          <m:rPr>
            <m:sty m:val="p"/>
          </m:rPr>
          <m:t>=</m:t>
        </m:r>
        <m:r>
          <m:t>415</m:t>
        </m:r>
        <m:r>
          <m:t> </m:t>
        </m:r>
        <m:r>
          <m:rPr>
            <m:sty m:val="p"/>
          </m:rPr>
          <m:t>k</m:t>
        </m:r>
        <m:r>
          <m:rPr>
            <m:sty m:val="p"/>
          </m:rPr>
          <m:t>g</m:t>
        </m:r>
      </m:oMath>
      <w:r>
        <w:t xml:space="preserve">, the cross-over evaluates to</w:t>
      </w:r>
      <w:r>
        <w:t xml:space="preserve"> </w:t>
      </w:r>
      <m:oMath>
        <m:sSup>
          <m:e>
            <m:r>
              <m:t>p</m:t>
            </m:r>
          </m:e>
          <m:sup>
            <m:r>
              <m:rPr>
                <m:sty m:val="p"/>
              </m:rPr>
              <m:t>*</m:t>
            </m:r>
          </m:sup>
        </m:sSup>
        <m:r>
          <m:rPr>
            <m:sty m:val="p"/>
          </m:rPr>
          <m:t>=</m:t>
        </m:r>
        <m:r>
          <m:t>1.1</m:t>
        </m:r>
        <m:r>
          <m:rPr>
            <m:sty m:val="p"/>
          </m:rPr>
          <m:t>×</m:t>
        </m:r>
        <m:sSup>
          <m:e>
            <m:r>
              <m:t>10</m:t>
            </m:r>
          </m:e>
          <m:sup>
            <m:r>
              <m:t>6</m:t>
            </m:r>
          </m:sup>
        </m:sSup>
        <m:r>
          <m:rPr>
            <m:sty m:val="p"/>
          </m:rPr>
          <m:t>/</m:t>
        </m:r>
        <m:r>
          <m:t>415</m:t>
        </m:r>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consistent with the figure quoted in the body. The derivative</w:t>
      </w:r>
      <w:r>
        <w:t xml:space="preserve"> </w:t>
      </w:r>
      <m:oMath>
        <m:r>
          <m:rPr>
            <m:sty m:val="p"/>
          </m:rPr>
          <m:t>∂</m:t>
        </m:r>
        <m:sSub>
          <m:e>
            <m:r>
              <m:t>C</m:t>
            </m:r>
          </m:e>
          <m:sub>
            <m:r>
              <m:rPr>
                <m:sty m:val="p"/>
              </m:rPr>
              <m:t>s</m:t>
            </m:r>
            <m:r>
              <m:rPr>
                <m:sty m:val="p"/>
              </m:rPr>
              <m:t>a</m:t>
            </m:r>
            <m:r>
              <m:rPr>
                <m:sty m:val="p"/>
              </m:rPr>
              <m:t>t</m:t>
            </m:r>
          </m:sub>
        </m:sSub>
        <m:r>
          <m:rPr>
            <m:sty m:val="p"/>
          </m:rPr>
          <m:t>/</m:t>
        </m:r>
        <m:r>
          <m:rPr>
            <m:sty m:val="p"/>
          </m:rPr>
          <m:t>∂</m:t>
        </m:r>
        <m:sSub>
          <m:e>
            <m:r>
              <m:t>p</m:t>
            </m:r>
          </m:e>
          <m:sub>
            <m:r>
              <m:rPr>
                <m:sty m:val="p"/>
              </m:rPr>
              <m:t>l</m:t>
            </m:r>
            <m:r>
              <m:rPr>
                <m:sty m:val="p"/>
              </m:rPr>
              <m:t>a</m:t>
            </m:r>
            <m:r>
              <m:rPr>
                <m:sty m:val="p"/>
              </m:rPr>
              <m:t>u</m:t>
            </m:r>
            <m:r>
              <m:rPr>
                <m:sty m:val="p"/>
              </m:rPr>
              <m:t>n</m:t>
            </m:r>
            <m:r>
              <m:rPr>
                <m:sty m:val="p"/>
              </m:rPr>
              <m:t>c</m:t>
            </m:r>
            <m:r>
              <m:rPr>
                <m:sty m:val="p"/>
              </m:rPr>
              <m:t>h</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t>
      </w:r>
      <w:r>
        <w:t xml:space="preserve">is constant, so once</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rPr>
            <m:sty m:val="p"/>
          </m:rPr>
          <m:t>≪</m:t>
        </m:r>
        <m:sSup>
          <m:e>
            <m:r>
              <m:t>p</m:t>
            </m:r>
          </m:e>
          <m:sup>
            <m:r>
              <m:rPr>
                <m:sty m:val="p"/>
              </m:rPr>
              <m:t>*</m:t>
            </m:r>
          </m:sup>
        </m:sSup>
      </m:oMath>
      <w:r>
        <w:t xml:space="preserve"> </w:t>
      </w:r>
      <w:r>
        <w:t xml:space="preserve">the satellite cost flattens onto the hardware floor and further reductions in launch price return little.</w:t>
      </w:r>
    </w:p>
    <w:p>
      <w:pPr>
        <w:pStyle w:val="BodyText"/>
      </w:pPr>
      <w:r>
        <w:rPr>
          <w:b/>
          <w:bCs/>
        </w:rPr>
        <w:t xml:space="preserve">The capital-recovery factor as a geometric sum.</w:t>
      </w:r>
      <w:r>
        <w:t xml:space="preserve"> </w:t>
      </w:r>
      <w:r>
        <w:t xml:space="preserve">Annualizing a capital cost requires the level payment</w:t>
      </w:r>
      <w:r>
        <w:t xml:space="preserve"> </w:t>
      </w:r>
      <m:oMath>
        <m:r>
          <m:t>A</m:t>
        </m:r>
      </m:oMath>
      <w:r>
        <w:t xml:space="preserve"> </w:t>
      </w:r>
      <w:r>
        <w:t xml:space="preserve">whose discounted stream over</w:t>
      </w:r>
      <w:r>
        <w:t xml:space="preserve"> </w:t>
      </w:r>
      <m:oMath>
        <m:r>
          <m:t>n</m:t>
        </m:r>
      </m:oMath>
      <w:r>
        <w:t xml:space="preserve"> </w:t>
      </w:r>
      <w:r>
        <w:t xml:space="preserve">years equals the principal. Writing the present value of</w:t>
      </w:r>
      <w:r>
        <w:t xml:space="preserve"> </w:t>
      </w:r>
      <m:oMath>
        <m:r>
          <m:t>n</m:t>
        </m:r>
      </m:oMath>
      <w:r>
        <w:t xml:space="preserve"> </w:t>
      </w:r>
      <w:r>
        <w:t xml:space="preserve">equal payments and summing the geometric series gives</w:t>
      </w:r>
    </w:p>
    <w:p>
      <w:pPr>
        <w:pStyle w:val="BodyText"/>
      </w:pPr>
      <m:oMathPara>
        <m:oMathParaPr>
          <m:jc m:val="center"/>
        </m:oMathParaPr>
        <m:oMath>
          <m:r>
            <m:rPr>
              <m:sty m:val="p"/>
            </m:rPr>
            <m:t>C</m:t>
          </m:r>
          <m:r>
            <m:rPr>
              <m:sty m:val="p"/>
            </m:rPr>
            <m:t>A</m:t>
          </m:r>
          <m:r>
            <m:rPr>
              <m:sty m:val="p"/>
            </m:rPr>
            <m:t>P</m:t>
          </m:r>
          <m:r>
            <m:rPr>
              <m:sty m:val="p"/>
            </m:rPr>
            <m:t>E</m:t>
          </m:r>
          <m:r>
            <m:rPr>
              <m:sty m:val="p"/>
            </m:rPr>
            <m:t>X</m:t>
          </m:r>
          <m:r>
            <m:rPr>
              <m:sty m:val="p"/>
            </m:rPr>
            <m:t>=</m:t>
          </m:r>
          <m:r>
            <m:t>A</m:t>
          </m:r>
          <m:nary>
            <m:naryPr>
              <m:chr m:val="∑"/>
              <m:limLoc m:val="undOvr"/>
              <m:subHide m:val="off"/>
              <m:supHide m:val="off"/>
            </m:naryPr>
            <m:sub>
              <m:r>
                <m:t>t</m:t>
              </m:r>
              <m:r>
                <m:rPr>
                  <m:sty m:val="p"/>
                </m:rPr>
                <m:t>=</m:t>
              </m:r>
              <m:r>
                <m:t>1</m:t>
              </m:r>
            </m:sub>
            <m:sup>
              <m:r>
                <m:t>n</m:t>
              </m:r>
            </m:sup>
            <m:e>
              <m:f>
                <m:fPr>
                  <m:type m:val="bar"/>
                </m:fPr>
                <m:num>
                  <m:r>
                    <m:t>1</m:t>
                  </m:r>
                </m:num>
                <m:den>
                  <m:r>
                    <m:rPr>
                      <m:sty m:val="p"/>
                    </m:rPr>
                    <m:t>(</m:t>
                  </m:r>
                  <m:r>
                    <m:t>1</m:t>
                  </m:r>
                  <m:r>
                    <m:rPr>
                      <m:sty m:val="p"/>
                    </m:rPr>
                    <m:t>+</m:t>
                  </m:r>
                  <m:r>
                    <m:t>r</m:t>
                  </m:r>
                  <m:sSup>
                    <m:e>
                      <m:r>
                        <m:rPr>
                          <m:sty m:val="p"/>
                        </m:rPr>
                        <m:t>)</m:t>
                      </m:r>
                    </m:e>
                    <m:sup>
                      <m:r>
                        <m:t>t</m:t>
                      </m:r>
                    </m:sup>
                  </m:sSup>
                </m:den>
              </m:f>
            </m:e>
          </m:nary>
          <m:r>
            <m:rPr>
              <m:sty m:val="p"/>
            </m:rPr>
            <m:t>=</m:t>
          </m:r>
          <m:r>
            <m:t>A</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and inverting for the annuity per unit principal yields the capital-recovery factor used in (21.1),</w:t>
      </w:r>
    </w:p>
    <w:p>
      <w:pPr>
        <w:pStyle w:val="BodyText"/>
      </w:pPr>
      <m:oMathPara>
        <m:oMathParaPr>
          <m:jc m:val="center"/>
        </m:oMathParaPr>
        <m:oMath>
          <m:r>
            <m:rPr>
              <m:sty m:val="p"/>
            </m:rPr>
            <m:t>C</m:t>
          </m:r>
          <m:r>
            <m:rPr>
              <m:sty m:val="p"/>
            </m:rPr>
            <m:t>R</m:t>
          </m:r>
          <m:r>
            <m:rPr>
              <m:sty m:val="p"/>
            </m:rPr>
            <m:t>F</m:t>
          </m:r>
          <m:r>
            <m:rPr>
              <m:sty m:val="p"/>
            </m:rPr>
            <m:t>=</m:t>
          </m:r>
          <m:f>
            <m:fPr>
              <m:type m:val="bar"/>
            </m:fPr>
            <m:num>
              <m:r>
                <m:t>A</m:t>
              </m:r>
            </m:num>
            <m:den>
              <m:r>
                <m:rPr>
                  <m:sty m:val="p"/>
                </m:rPr>
                <m:t>C</m:t>
              </m:r>
              <m:r>
                <m:rPr>
                  <m:sty m:val="p"/>
                </m:rPr>
                <m:t>A</m:t>
              </m:r>
              <m:r>
                <m:rPr>
                  <m:sty m:val="p"/>
                </m:rPr>
                <m:t>P</m:t>
              </m:r>
              <m:r>
                <m:rPr>
                  <m:sty m:val="p"/>
                </m:rPr>
                <m:t>E</m:t>
              </m:r>
              <m:r>
                <m:rPr>
                  <m:sty m:val="p"/>
                </m:rPr>
                <m:t>X</m:t>
              </m:r>
            </m:den>
          </m:f>
          <m:r>
            <m:rPr>
              <m:sty m:val="p"/>
            </m:rPr>
            <m:t>=</m:t>
          </m:r>
          <m:f>
            <m:fPr>
              <m:type m:val="bar"/>
            </m:fPr>
            <m:num>
              <m:r>
                <m:t>r</m:t>
              </m:r>
              <m:r>
                <m:t> </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In the limit</w:t>
      </w:r>
      <w:r>
        <w:t xml:space="preserve"> </w:t>
      </w:r>
      <m:oMath>
        <m:r>
          <m:t>r</m:t>
        </m:r>
        <m:r>
          <m:rPr>
            <m:sty m:val="p"/>
          </m:rPr>
          <m:t>→</m:t>
        </m:r>
        <m:r>
          <m:t>0</m:t>
        </m:r>
      </m:oMath>
      <w:r>
        <w:t xml:space="preserve"> </w:t>
      </w:r>
      <w:r>
        <w:t xml:space="preserve">the factor reduces to</w:t>
      </w:r>
      <w:r>
        <w:t xml:space="preserve"> </w:t>
      </w:r>
      <m:oMath>
        <m:r>
          <m:rPr>
            <m:sty m:val="p"/>
          </m:rPr>
          <m:t>C</m:t>
        </m:r>
        <m:r>
          <m:rPr>
            <m:sty m:val="p"/>
          </m:rPr>
          <m:t>R</m:t>
        </m:r>
        <m:r>
          <m:rPr>
            <m:sty m:val="p"/>
          </m:rPr>
          <m:t>F</m:t>
        </m:r>
        <m:r>
          <m:rPr>
            <m:sty m:val="p"/>
          </m:rPr>
          <m:t>→</m:t>
        </m:r>
        <m:r>
          <m:t>1</m:t>
        </m:r>
        <m:r>
          <m:rPr>
            <m:sty m:val="p"/>
          </m:rPr>
          <m:t>/</m:t>
        </m:r>
        <m:r>
          <m:t>n</m:t>
        </m:r>
      </m:oMath>
      <w:r>
        <w:t xml:space="preserve">, recovering straight-line amortization; for</w:t>
      </w:r>
      <w:r>
        <w:t xml:space="preserve"> </w:t>
      </w:r>
      <m:oMath>
        <m:r>
          <m:t>r</m:t>
        </m:r>
        <m:r>
          <m:rPr>
            <m:sty m:val="p"/>
          </m:rPr>
          <m:t>&gt;</m:t>
        </m:r>
        <m:r>
          <m:t>0</m:t>
        </m:r>
      </m:oMath>
      <w:r>
        <w:t xml:space="preserve"> </w:t>
      </w:r>
      <w:r>
        <w:t xml:space="preserve">it exceeds</w:t>
      </w:r>
      <w:r>
        <w:t xml:space="preserve"> </w:t>
      </w:r>
      <m:oMath>
        <m:r>
          <m:t>1</m:t>
        </m:r>
        <m:r>
          <m:rPr>
            <m:sty m:val="p"/>
          </m:rPr>
          <m:t>/</m:t>
        </m:r>
        <m:r>
          <m:t>n</m:t>
        </m:r>
      </m:oMath>
      <w:r>
        <w:t xml:space="preserve">, charging the project for the time value of locked capital.</w:t>
      </w:r>
    </w:p>
    <w:p>
      <w:pPr>
        <w:pStyle w:val="BodyText"/>
      </w:pPr>
      <w:r>
        <w:rPr>
          <w:b/>
          <w:bCs/>
        </w:rPr>
        <w:t xml:space="preserve">Useful compute and the utilization chain.</w:t>
      </w:r>
      <w:r>
        <w:t xml:space="preserve"> </w:t>
      </w:r>
      <w:r>
        <w:t xml:space="preserve">The denominator of (21.1) is the peak rating successively derated by the model-FLOPs utilization</w:t>
      </w:r>
      <w:r>
        <w:t xml:space="preserve"> </w:t>
      </w:r>
      <m:oMath>
        <m:r>
          <m:t>u</m:t>
        </m:r>
      </m:oMath>
      <w:r>
        <w:t xml:space="preserve">, the operational availability</w:t>
      </w:r>
      <w:r>
        <w:t xml:space="preserve"> </w:t>
      </w:r>
      <m:oMath>
        <m:sSub>
          <m:e>
            <m:r>
              <m:t>A</m:t>
            </m:r>
          </m:e>
          <m:sub>
            <m:r>
              <m:rPr>
                <m:sty m:val="p"/>
              </m:rPr>
              <m:t>o</m:t>
            </m:r>
            <m:r>
              <m:rPr>
                <m:sty m:val="p"/>
              </m:rPr>
              <m:t>p</m:t>
            </m:r>
          </m:sub>
        </m:sSub>
      </m:oMath>
      <w:r>
        <w:t xml:space="preserve">, and the throttling factor</w:t>
      </w:r>
      <w:r>
        <w:t xml:space="preserve"> </w:t>
      </w:r>
      <m:oMath>
        <m:sSub>
          <m:e>
            <m:r>
              <m:t>η</m:t>
            </m:r>
          </m:e>
          <m:sub>
            <m:r>
              <m:rPr>
                <m:sty m:val="p"/>
              </m:rPr>
              <m:t>t</m:t>
            </m:r>
            <m:r>
              <m:rPr>
                <m:sty m:val="p"/>
              </m:rPr>
              <m:t>h</m:t>
            </m:r>
          </m:sub>
        </m:sSub>
      </m:oMath>
      <w:r>
        <w:t xml:space="preserve"> </w:t>
      </w:r>
      <w:r>
        <w:t xml:space="preserve">set by the thermal interface,</w:t>
      </w:r>
    </w:p>
    <w:p>
      <w:pPr>
        <w:pStyle w:val="BodyText"/>
      </w:pPr>
      <m:oMathPara>
        <m:oMathParaPr>
          <m:jc m:val="center"/>
        </m:oMathParaPr>
        <m:oMath>
          <m:sSub>
            <m:e>
              <m:r>
                <m:rPr>
                  <m:nor/>
                  <m:sty m:val="p"/>
                </m:rPr>
                <m:t>PFLOP-hours</m:t>
              </m:r>
            </m:e>
            <m:sub>
              <m:r>
                <m:rPr>
                  <m:sty m:val="p"/>
                </m:rPr>
                <m:t>y</m:t>
              </m:r>
              <m:r>
                <m:rPr>
                  <m:sty m:val="p"/>
                </m:rPr>
                <m:t>r</m:t>
              </m:r>
            </m:sub>
          </m:sSub>
          <m:r>
            <m:rPr>
              <m:sty m:val="p"/>
            </m:rPr>
            <m:t>=</m:t>
          </m:r>
          <m:sSub>
            <m:e>
              <m:r>
                <m:t>P</m:t>
              </m:r>
            </m:e>
            <m:sub>
              <m:r>
                <m:rPr>
                  <m:sty m:val="p"/>
                </m:rPr>
                <m:t>p</m:t>
              </m:r>
              <m:r>
                <m:rPr>
                  <m:sty m:val="p"/>
                </m:rPr>
                <m:t>e</m:t>
              </m:r>
              <m:r>
                <m:rPr>
                  <m:sty m:val="p"/>
                </m:rPr>
                <m:t>a</m:t>
              </m:r>
              <m:r>
                <m:rPr>
                  <m:sty m:val="p"/>
                </m:rPr>
                <m:t>k</m:t>
              </m:r>
            </m:sub>
          </m:sSub>
          <m:r>
            <m:t> </m:t>
          </m:r>
          <m:sSub>
            <m:e>
              <m:r>
                <m:t>η</m:t>
              </m:r>
            </m:e>
            <m:sub>
              <m:r>
                <m:rPr>
                  <m:sty m:val="p"/>
                </m:rPr>
                <m:t>t</m:t>
              </m:r>
              <m:r>
                <m:rPr>
                  <m:sty m:val="p"/>
                </m:rPr>
                <m:t>h</m:t>
              </m:r>
            </m:sub>
          </m:sSub>
          <m:r>
            <m:t> </m:t>
          </m:r>
          <m:r>
            <m:t>u</m:t>
          </m:r>
          <m:r>
            <m:t> </m:t>
          </m:r>
          <m:sSub>
            <m:e>
              <m:r>
                <m:t>A</m:t>
              </m:r>
            </m:e>
            <m:sub>
              <m:r>
                <m:rPr>
                  <m:sty m:val="p"/>
                </m:rPr>
                <m:t>o</m:t>
              </m:r>
              <m:r>
                <m:rPr>
                  <m:sty m:val="p"/>
                </m:rPr>
                <m:t>p</m:t>
              </m:r>
            </m:sub>
          </m:sSub>
          <m:r>
            <m:t> </m:t>
          </m:r>
          <m:r>
            <m:rPr>
              <m:sty m:val="p"/>
            </m:rPr>
            <m:t>(</m:t>
          </m:r>
          <m:r>
            <m:t>8760</m:t>
          </m:r>
          <m:r>
            <m:t> </m:t>
          </m:r>
          <m:r>
            <m:rPr>
              <m:sty m:val="p"/>
            </m:rPr>
            <m:t>h</m:t>
          </m:r>
          <m:r>
            <m:rPr>
              <m:sty m:val="p"/>
            </m:rPr>
            <m:t>)</m:t>
          </m:r>
          <m:r>
            <m:rPr>
              <m:sty m:val="p"/>
            </m:rPr>
            <m:t>.</m:t>
          </m:r>
        </m:oMath>
      </m:oMathPara>
    </w:p>
    <w:p>
      <w:pPr>
        <w:pStyle w:val="FirstParagraph"/>
      </w:pPr>
      <w:r>
        <w:t xml:space="preserve">Because</w:t>
      </w:r>
      <w:r>
        <w:t xml:space="preserve"> </w:t>
      </w:r>
      <m:oMath>
        <m:r>
          <m:rPr>
            <m:sty m:val="p"/>
          </m:rPr>
          <m:t>L</m:t>
        </m:r>
        <m:r>
          <m:rPr>
            <m:sty m:val="p"/>
          </m:rPr>
          <m:t>C</m:t>
        </m:r>
        <m:r>
          <m:rPr>
            <m:sty m:val="p"/>
          </m:rPr>
          <m:t>O</m:t>
        </m:r>
        <m:r>
          <m:rPr>
            <m:sty m:val="p"/>
          </m:rPr>
          <m:t>E</m:t>
        </m:r>
        <m:r>
          <m:rPr>
            <m:sty m:val="p"/>
          </m:rPr>
          <m:t>∝</m:t>
        </m:r>
        <m:r>
          <m:t>1</m:t>
        </m:r>
        <m:r>
          <m:rPr>
            <m:sty m:val="p"/>
          </m:rPr>
          <m:t>/</m:t>
        </m:r>
        <m:r>
          <m:rPr>
            <m:sty m:val="p"/>
          </m:rPr>
          <m:t>(</m:t>
        </m:r>
        <m:sSub>
          <m:e>
            <m:r>
              <m:t>η</m:t>
            </m:r>
          </m:e>
          <m:sub>
            <m:r>
              <m:rPr>
                <m:sty m:val="p"/>
              </m:rPr>
              <m:t>t</m:t>
            </m:r>
            <m:r>
              <m:rPr>
                <m:sty m:val="p"/>
              </m:rPr>
              <m:t>h</m:t>
            </m:r>
          </m:sub>
        </m:sSub>
        <m:r>
          <m:t> </m:t>
        </m:r>
        <m:r>
          <m:t>u</m:t>
        </m:r>
        <m:r>
          <m:t> </m:t>
        </m:r>
        <m:sSub>
          <m:e>
            <m:r>
              <m:t>A</m:t>
            </m:r>
          </m:e>
          <m:sub>
            <m:r>
              <m:rPr>
                <m:sty m:val="p"/>
              </m:rPr>
              <m:t>o</m:t>
            </m:r>
            <m:r>
              <m:rPr>
                <m:sty m:val="p"/>
              </m:rPr>
              <m:t>p</m:t>
            </m:r>
          </m:sub>
        </m:sSub>
        <m:r>
          <m:rPr>
            <m:sty m:val="p"/>
          </m:rPr>
          <m:t>)</m:t>
        </m:r>
      </m:oMath>
      <w:r>
        <w:t xml:space="preserve">, the levelized cost is hyperbolic in each derating term; a chip that throttles to</w:t>
      </w:r>
      <w:r>
        <w:t xml:space="preserve"> </w:t>
      </w:r>
      <m:oMath>
        <m:sSub>
          <m:e>
            <m:r>
              <m:t>η</m:t>
            </m:r>
          </m:e>
          <m:sub>
            <m:r>
              <m:rPr>
                <m:sty m:val="p"/>
              </m:rPr>
              <m:t>t</m:t>
            </m:r>
            <m:r>
              <m:rPr>
                <m:sty m:val="p"/>
              </m:rPr>
              <m:t>h</m:t>
            </m:r>
          </m:sub>
        </m:sSub>
        <m:r>
          <m:rPr>
            <m:sty m:val="p"/>
          </m:rPr>
          <m:t>=</m:t>
        </m:r>
        <m:r>
          <m:t>0.5</m:t>
        </m:r>
      </m:oMath>
      <w:r>
        <w:t xml:space="preserve"> </w:t>
      </w:r>
      <w:r>
        <w:t xml:space="preserve">doubles the cost of every delivered petaflop-hour regardless of its peak specification.</w:t>
      </w:r>
    </w:p>
    <w:p>
      <w:pPr>
        <w:pStyle w:val="BodyText"/>
      </w:pPr>
      <w:r>
        <w:rPr>
          <w:b/>
          <w:bCs/>
        </w:rPr>
        <w:t xml:space="preserve">Design implication.</w:t>
      </w:r>
      <w:r>
        <w:t xml:space="preserve"> </w:t>
      </w:r>
      <w:r>
        <w:t xml:space="preserve">The economics are governed by hardware cost, lifetime, and the multiplicative utilization chain rather than by the headline launch price, so design effort returns more when spent raising sustained utilization and availability than when spent chasing marginal dollar-per-kilogram gains below the cross-over.</w:t>
      </w:r>
    </w:p>
    <w:bookmarkEnd w:id="147"/>
    <w:bookmarkStart w:id="154"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49" name="Picture"/>
            <a:graphic>
              <a:graphicData uri="http://schemas.openxmlformats.org/drawingml/2006/picture">
                <pic:pic>
                  <pic:nvPicPr>
                    <pic:cNvPr descr="figures/fig6_launch_cost.png" id="150" name="Picture"/>
                    <pic:cNvPicPr>
                      <a:picLocks noChangeArrowheads="1" noChangeAspect="1"/>
                    </pic:cNvPicPr>
                  </pic:nvPicPr>
                  <pic:blipFill>
                    <a:blip r:embed="rId148"/>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52" name="Picture"/>
            <a:graphic>
              <a:graphicData uri="http://schemas.openxmlformats.org/drawingml/2006/picture">
                <pic:pic>
                  <pic:nvPicPr>
                    <pic:cNvPr descr="figures_pred/fig_cost_parity.png" id="153" name="Picture"/>
                    <pic:cNvPicPr>
                      <a:picLocks noChangeArrowheads="1" noChangeAspect="1"/>
                    </pic:cNvPicPr>
                  </pic:nvPicPr>
                  <pic:blipFill>
                    <a:blip r:embed="rId151"/>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p>
      <w:pPr>
        <w:pStyle w:val="BodyText"/>
      </w:pPr>
      <w:r>
        <w:rPr>
          <w:b/>
          <w:bCs/>
        </w:rPr>
        <w:t xml:space="preserve">The Wright learning curve in detail.</w:t>
      </w:r>
      <w:r>
        <w:t xml:space="preserve"> </w:t>
      </w:r>
      <w:r>
        <w:t xml:space="preserve">The cost model rests on a Wright relation, in which the unit price of launch falls by a constant fraction for every doubling of cumulative launched mass. If</w:t>
      </w:r>
      <w:r>
        <w:t xml:space="preserve"> </w:t>
      </w:r>
      <m:oMath>
        <m:r>
          <m:t>C</m:t>
        </m:r>
        <m:r>
          <m:rPr>
            <m:sty m:val="p"/>
          </m:rPr>
          <m:t>(</m:t>
        </m:r>
        <m:r>
          <m:t>m</m:t>
        </m:r>
        <m:r>
          <m:rPr>
            <m:sty m:val="p"/>
          </m:rPr>
          <m:t>)</m:t>
        </m:r>
      </m:oMath>
      <w:r>
        <w:t xml:space="preserve"> </w:t>
      </w:r>
      <w:r>
        <w:t xml:space="preserve">is the effective price per kilogram at cumulative launched mass</w:t>
      </w:r>
      <w:r>
        <w:t xml:space="preserve"> </w:t>
      </w:r>
      <m:oMath>
        <m:r>
          <m:t>m</m:t>
        </m:r>
      </m:oMath>
      <w:r>
        <w:t xml:space="preserve">, and</w:t>
      </w:r>
      <w:r>
        <w:t xml:space="preserve"> </w:t>
      </w:r>
      <m:oMath>
        <m:sSub>
          <m:e>
            <m:r>
              <m:t>C</m:t>
            </m:r>
          </m:e>
          <m:sub>
            <m:r>
              <m:t>0</m:t>
            </m:r>
          </m:sub>
        </m:sSub>
      </m:oMath>
      <w:r>
        <w:t xml:space="preserve"> </w:t>
      </w:r>
      <w:r>
        <w:t xml:space="preserve">is the price at a reference mass</w:t>
      </w:r>
      <w:r>
        <w:t xml:space="preserve"> </w:t>
      </w:r>
      <m:oMath>
        <m:sSub>
          <m:e>
            <m:r>
              <m:t>m</m:t>
            </m:r>
          </m:e>
          <m:sub>
            <m:r>
              <m:t>0</m:t>
            </m:r>
          </m:sub>
        </m:sSub>
      </m:oMath>
      <w:r>
        <w:t xml:space="preserve">, the relation is</w:t>
      </w:r>
    </w:p>
    <w:p>
      <w:pPr>
        <w:pStyle w:val="BodyText"/>
      </w:pPr>
      <m:oMathPara>
        <m:oMathParaPr>
          <m:jc m:val="center"/>
        </m:oMathParaPr>
        <m:oMath>
          <m:r>
            <m:t>C</m:t>
          </m:r>
          <m:r>
            <m:rPr>
              <m:sty m:val="p"/>
            </m:rPr>
            <m:t>(</m:t>
          </m:r>
          <m:r>
            <m:t>m</m:t>
          </m:r>
          <m:r>
            <m:rPr>
              <m:sty m:val="p"/>
            </m:rPr>
            <m:t>)</m:t>
          </m:r>
          <m:r>
            <m:rPr>
              <m:sty m:val="p"/>
            </m:rPr>
            <m:t>=</m:t>
          </m:r>
          <m:sSub>
            <m:e>
              <m:r>
                <m:t>C</m:t>
              </m:r>
            </m:e>
            <m:sub>
              <m:r>
                <m:t>0</m:t>
              </m:r>
            </m:sub>
          </m:sSub>
          <m:sSup>
            <m:e>
              <m:d>
                <m:dPr>
                  <m:begChr m:val="("/>
                  <m:sepChr m:val=""/>
                  <m:endChr m:val=")"/>
                  <m:grow/>
                </m:dPr>
                <m:e>
                  <m:f>
                    <m:fPr>
                      <m:type m:val="bar"/>
                    </m:fPr>
                    <m:num>
                      <m:r>
                        <m:t>m</m:t>
                      </m:r>
                    </m:num>
                    <m:den>
                      <m:sSub>
                        <m:e>
                          <m:r>
                            <m:t>m</m:t>
                          </m:r>
                        </m:e>
                        <m:sub>
                          <m:r>
                            <m:t>0</m:t>
                          </m:r>
                        </m:sub>
                      </m:sSub>
                    </m:den>
                  </m:f>
                </m:e>
              </m:d>
            </m:e>
            <m:sup>
              <m:r>
                <m:rPr>
                  <m:sty m:val="p"/>
                </m:rPr>
                <m:t>−</m:t>
              </m:r>
              <m:r>
                <m:t>b</m:t>
              </m:r>
            </m:sup>
          </m:sSup>
          <m:r>
            <m:rPr>
              <m:sty m:val="p"/>
            </m:rPr>
            <m:t>,</m:t>
          </m:r>
        </m:oMath>
      </m:oMathPara>
    </w:p>
    <w:p>
      <w:pPr>
        <w:pStyle w:val="FirstParagraph"/>
      </w:pPr>
      <w:r>
        <w:t xml:space="preserve">where the exponent</w:t>
      </w:r>
      <w:r>
        <w:t xml:space="preserve"> </w:t>
      </w:r>
      <m:oMath>
        <m:r>
          <m:t>b</m:t>
        </m:r>
      </m:oMath>
      <w:r>
        <w:t xml:space="preserve"> </w:t>
      </w:r>
      <w:r>
        <w:t xml:space="preserve">encodes the learning rate. The learning rate</w:t>
      </w:r>
      <w:r>
        <w:t xml:space="preserve"> </w:t>
      </w:r>
      <m:oMath>
        <m:r>
          <m:t>L</m:t>
        </m:r>
      </m:oMath>
      <w:r>
        <w:t xml:space="preserve"> </w:t>
      </w:r>
      <w:r>
        <w:t xml:space="preserve">is defined as the fractional reduction per doubling, so that two successive doublings satisfy</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r>
          <m:t>1</m:t>
        </m:r>
        <m:r>
          <m:rPr>
            <m:sty m:val="p"/>
          </m:rPr>
          <m:t>−</m:t>
        </m:r>
        <m:r>
          <m:t>L</m:t>
        </m:r>
      </m:oMath>
      <w:r>
        <w:t xml:space="preserve">. Substituting</w:t>
      </w:r>
      <w:r>
        <w:t xml:space="preserve"> </w:t>
      </w:r>
      <m:oMath>
        <m:r>
          <m:t>m</m:t>
        </m:r>
        <m:r>
          <m:rPr>
            <m:sty m:val="p"/>
          </m:rPr>
          <m:t>→</m:t>
        </m:r>
        <m:r>
          <m:t>2</m:t>
        </m:r>
        <m:r>
          <m:t>m</m:t>
        </m:r>
      </m:oMath>
      <w:r>
        <w:t xml:space="preserve"> </w:t>
      </w:r>
      <w:r>
        <w:t xml:space="preserve">into (22.1) gives</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sSup>
          <m:e>
            <m:r>
              <m:t>2</m:t>
            </m:r>
          </m:e>
          <m:sup>
            <m:r>
              <m:rPr>
                <m:sty m:val="p"/>
              </m:rPr>
              <m:t>−</m:t>
            </m:r>
            <m:r>
              <m:t>b</m:t>
            </m:r>
          </m:sup>
        </m:sSup>
      </m:oMath>
      <w:r>
        <w:t xml:space="preserve">, and equating the two expressions yields</w:t>
      </w:r>
    </w:p>
    <w:p>
      <w:pPr>
        <w:pStyle w:val="BodyText"/>
      </w:pPr>
      <m:oMathPara>
        <m:oMathParaPr>
          <m:jc m:val="center"/>
        </m:oMathParaPr>
        <m:oMath>
          <m:sSup>
            <m:e>
              <m:r>
                <m:t>2</m:t>
              </m:r>
            </m:e>
            <m:sup>
              <m:r>
                <m:rPr>
                  <m:sty m:val="p"/>
                </m:rPr>
                <m:t>−</m:t>
              </m:r>
              <m:r>
                <m:t>b</m:t>
              </m:r>
            </m:sup>
          </m:sSup>
          <m:r>
            <m:rPr>
              <m:sty m:val="p"/>
            </m:rPr>
            <m:t>=</m:t>
          </m:r>
          <m:r>
            <m:t>1</m:t>
          </m:r>
          <m:r>
            <m:rPr>
              <m:sty m:val="p"/>
            </m:rPr>
            <m:t>−</m:t>
          </m:r>
          <m:r>
            <m:t>L</m:t>
          </m:r>
          <m:r>
            <m:rPr>
              <m:sty m:val="p"/>
            </m:rPr>
            <m:t>,</m:t>
          </m:r>
          <m:r>
            <m:t>  </m:t>
          </m:r>
          <m:r>
            <m:t>b</m:t>
          </m:r>
          <m:r>
            <m:rPr>
              <m:sty m:val="p"/>
            </m:rPr>
            <m:t>=</m:t>
          </m:r>
          <m:r>
            <m:rPr>
              <m:sty m:val="p"/>
            </m:rPr>
            <m:t>−</m:t>
          </m:r>
          <m:f>
            <m:fPr>
              <m:type m:val="bar"/>
            </m:fPr>
            <m:num>
              <m:r>
                <m:rPr>
                  <m:sty m:val="p"/>
                </m:rPr>
                <m:t>ln</m:t>
              </m:r>
              <m:r>
                <m:rPr>
                  <m:sty m:val="p"/>
                </m:rPr>
                <m:t>(</m:t>
              </m:r>
              <m:r>
                <m:t>1</m:t>
              </m:r>
              <m:r>
                <m:rPr>
                  <m:sty m:val="p"/>
                </m:rPr>
                <m:t>−</m:t>
              </m:r>
              <m:r>
                <m:t>L</m:t>
              </m:r>
              <m:r>
                <m:rPr>
                  <m:sty m:val="p"/>
                </m:rPr>
                <m:t>)</m:t>
              </m:r>
            </m:num>
            <m:den>
              <m:r>
                <m:rPr>
                  <m:sty m:val="p"/>
                </m:rPr>
                <m:t>ln</m:t>
              </m:r>
              <m:r>
                <m:t>2</m:t>
              </m:r>
            </m:den>
          </m:f>
          <m:r>
            <m:rPr>
              <m:sty m:val="p"/>
            </m:rPr>
            <m:t>.</m:t>
          </m:r>
        </m:oMath>
      </m:oMathPara>
    </w:p>
    <w:p>
      <w:pPr>
        <w:pStyle w:val="FirstParagraph"/>
      </w:pPr>
      <w:r>
        <w:t xml:space="preserve">A twenty-percent learning rate,</w:t>
      </w:r>
      <w:r>
        <w:t xml:space="preserve"> </w:t>
      </w:r>
      <m:oMath>
        <m:r>
          <m:t>L</m:t>
        </m:r>
        <m:r>
          <m:rPr>
            <m:sty m:val="p"/>
          </m:rPr>
          <m:t>=</m:t>
        </m:r>
        <m:r>
          <m:t>0.20</m:t>
        </m:r>
      </m:oMath>
      <w:r>
        <w:t xml:space="preserve">, therefore corresponds to</w:t>
      </w:r>
      <w:r>
        <w:t xml:space="preserve"> </w:t>
      </w:r>
      <m:oMath>
        <m:r>
          <m:t>b</m:t>
        </m:r>
        <m:r>
          <m:rPr>
            <m:sty m:val="p"/>
          </m:rPr>
          <m:t>=</m:t>
        </m:r>
        <m:r>
          <m:rPr>
            <m:sty m:val="p"/>
          </m:rPr>
          <m:t>−</m:t>
        </m:r>
        <m:r>
          <m:rPr>
            <m:sty m:val="p"/>
          </m:rPr>
          <m:t>ln</m:t>
        </m:r>
        <m:r>
          <m:rPr>
            <m:sty m:val="p"/>
          </m:rPr>
          <m:t>(</m:t>
        </m:r>
        <m:r>
          <m:t>0.80</m:t>
        </m:r>
        <m:r>
          <m:rPr>
            <m:sty m:val="p"/>
          </m:rPr>
          <m:t>)</m:t>
        </m:r>
        <m:r>
          <m:rPr>
            <m:sty m:val="p"/>
          </m:rPr>
          <m:t>/</m:t>
        </m:r>
        <m:r>
          <m:rPr>
            <m:sty m:val="p"/>
          </m:rPr>
          <m:t>ln</m:t>
        </m:r>
        <m:r>
          <m:t>2</m:t>
        </m:r>
        <m:r>
          <m:rPr>
            <m:sty m:val="p"/>
          </m:rPr>
          <m:t>≈</m:t>
        </m:r>
        <m:r>
          <m:t>0.322</m:t>
        </m:r>
      </m:oMath>
      <w:r>
        <w:t xml:space="preserve">.</w:t>
      </w:r>
    </w:p>
    <w:p>
      <w:pPr>
        <w:pStyle w:val="BodyText"/>
      </w:pPr>
      <w:r>
        <w:rPr>
          <w:b/>
          <w:bCs/>
        </w:rPr>
        <w:t xml:space="preserve">Solving for the mass required to hit a target price.</w:t>
      </w:r>
      <w:r>
        <w:t xml:space="preserve"> </w:t>
      </w:r>
      <w:r>
        <w:t xml:space="preserve">The design question is inverted from (22.1): given a target price</w:t>
      </w:r>
      <w:r>
        <w:t xml:space="preserve"> </w:t>
      </w:r>
      <m:oMath>
        <m:sSup>
          <m:e>
            <m:r>
              <m:t>C</m:t>
            </m:r>
          </m:e>
          <m:sup>
            <m:r>
              <m:rPr>
                <m:sty m:val="p"/>
              </m:rPr>
              <m:t>*</m:t>
            </m:r>
          </m:sup>
        </m:sSup>
      </m:oMath>
      <w:r>
        <w:t xml:space="preserve">, how much cumulative mass must be launched? Setting</w:t>
      </w:r>
      <w:r>
        <w:t xml:space="preserve"> </w:t>
      </w:r>
      <m:oMath>
        <m:r>
          <m:t>C</m:t>
        </m:r>
        <m:r>
          <m:rPr>
            <m:sty m:val="p"/>
          </m:rPr>
          <m:t>(</m:t>
        </m:r>
        <m:r>
          <m:t>m</m:t>
        </m:r>
        <m:r>
          <m:rPr>
            <m:sty m:val="p"/>
          </m:rPr>
          <m:t>)</m:t>
        </m:r>
        <m:r>
          <m:rPr>
            <m:sty m:val="p"/>
          </m:rPr>
          <m:t>=</m:t>
        </m:r>
        <m:sSup>
          <m:e>
            <m:r>
              <m:t>C</m:t>
            </m:r>
          </m:e>
          <m:sup>
            <m:r>
              <m:rPr>
                <m:sty m:val="p"/>
              </m:rPr>
              <m:t>*</m:t>
            </m:r>
          </m:sup>
        </m:sSup>
      </m:oMath>
      <w:r>
        <w:t xml:space="preserve"> </w:t>
      </w:r>
      <w:r>
        <w:t xml:space="preserve">and rearranging,</w:t>
      </w:r>
    </w:p>
    <w:p>
      <w:pPr>
        <w:pStyle w:val="BodyText"/>
      </w:pPr>
      <m:oMathPara>
        <m:oMathParaPr>
          <m:jc m:val="center"/>
        </m:oMathParaPr>
        <m:oMath>
          <m:f>
            <m:fPr>
              <m:type m:val="bar"/>
            </m:fPr>
            <m:num>
              <m:r>
                <m:t>m</m:t>
              </m:r>
            </m:num>
            <m:den>
              <m:sSub>
                <m:e>
                  <m:r>
                    <m:t>m</m:t>
                  </m:r>
                </m:e>
                <m:sub>
                  <m:r>
                    <m:t>0</m:t>
                  </m:r>
                </m:sub>
              </m:sSub>
            </m:den>
          </m:f>
          <m:r>
            <m:rPr>
              <m:sty m:val="p"/>
            </m:rPr>
            <m:t>=</m:t>
          </m:r>
          <m:sSup>
            <m:e>
              <m:d>
                <m:dPr>
                  <m:begChr m:val="("/>
                  <m:sepChr m:val=""/>
                  <m:endChr m:val=")"/>
                  <m:grow/>
                </m:dPr>
                <m:e>
                  <m:f>
                    <m:fPr>
                      <m:type m:val="bar"/>
                    </m:fPr>
                    <m:num>
                      <m:sSup>
                        <m:e>
                          <m:r>
                            <m:t>C</m:t>
                          </m:r>
                        </m:e>
                        <m:sup>
                          <m:r>
                            <m:rPr>
                              <m:sty m:val="p"/>
                            </m:rPr>
                            <m:t>*</m:t>
                          </m:r>
                        </m:sup>
                      </m:sSup>
                    </m:num>
                    <m:den>
                      <m:sSub>
                        <m:e>
                          <m:r>
                            <m:t>C</m:t>
                          </m:r>
                        </m:e>
                        <m:sub>
                          <m:r>
                            <m:t>0</m:t>
                          </m:r>
                        </m:sub>
                      </m:sSub>
                    </m:den>
                  </m:f>
                </m:e>
              </m:d>
            </m:e>
            <m:sup>
              <m:r>
                <m:rPr>
                  <m:sty m:val="p"/>
                </m:rPr>
                <m:t>−</m:t>
              </m:r>
              <m:r>
                <m:t>1</m:t>
              </m:r>
              <m:r>
                <m:rPr>
                  <m:sty m:val="p"/>
                </m:rPr>
                <m:t>/</m:t>
              </m:r>
              <m:r>
                <m:t>b</m:t>
              </m:r>
            </m:sup>
          </m:sSup>
          <m:r>
            <m:rPr>
              <m:sty m:val="p"/>
            </m:rPr>
            <m:t>,</m:t>
          </m:r>
        </m:oMath>
      </m:oMathPara>
    </w:p>
    <w:p>
      <w:pPr>
        <w:pStyle w:val="FirstParagraph"/>
      </w:pPr>
      <w:r>
        <w:t xml:space="preserve">so the required cumulative mass grows as a steep inverse power of the target price. With a target of 200 dollars per kilogram, the small ratio</w:t>
      </w:r>
      <w:r>
        <w:t xml:space="preserve"> </w:t>
      </w:r>
      <m:oMath>
        <m:sSup>
          <m:e>
            <m:r>
              <m:t>C</m:t>
            </m:r>
          </m:e>
          <m:sup>
            <m:r>
              <m:rPr>
                <m:sty m:val="p"/>
              </m:rPr>
              <m:t>*</m:t>
            </m:r>
          </m:sup>
        </m:sSup>
        <m:r>
          <m:rPr>
            <m:sty m:val="p"/>
          </m:rPr>
          <m:t>/</m:t>
        </m:r>
        <m:sSub>
          <m:e>
            <m:r>
              <m:t>C</m:t>
            </m:r>
          </m:e>
          <m:sub>
            <m:r>
              <m:t>0</m:t>
            </m:r>
          </m:sub>
        </m:sSub>
      </m:oMath>
      <w:r>
        <w:t xml:space="preserve"> </w:t>
      </w:r>
      <w:r>
        <w:t xml:space="preserve">is amplified by the exponent</w:t>
      </w:r>
      <w:r>
        <w:t xml:space="preserve"> </w:t>
      </w:r>
      <m:oMath>
        <m:r>
          <m:t>1</m:t>
        </m:r>
        <m:r>
          <m:rPr>
            <m:sty m:val="p"/>
          </m:rPr>
          <m:t>/</m:t>
        </m:r>
        <m:r>
          <m:t>b</m:t>
        </m:r>
        <m:r>
          <m:rPr>
            <m:sty m:val="p"/>
          </m:rPr>
          <m:t>≈</m:t>
        </m:r>
        <m:r>
          <m:t>3.1</m:t>
        </m:r>
      </m:oMath>
      <w:r>
        <w:t xml:space="preserve">, which is why the model calls for cumulative launched mass on the order of hundreds of thousands of tonnes.</w:t>
      </w:r>
    </w:p>
    <w:p>
      <w:pPr>
        <w:pStyle w:val="BodyText"/>
      </w:pPr>
      <w:r>
        <w:rPr>
          <w:b/>
          <w:bCs/>
        </w:rPr>
        <w:t xml:space="preserve">The cadence ramp and the parity year.</w:t>
      </w:r>
      <w:r>
        <w:t xml:space="preserve"> </w:t>
      </w:r>
      <w:r>
        <w:t xml:space="preserve">Cumulative mass accrues over time through flights. With a logistic ramp in annual cadence approaching a peak rate, the cumulative mass at time</w:t>
      </w:r>
      <w:r>
        <w:t xml:space="preserve"> </w:t>
      </w:r>
      <m:oMath>
        <m:r>
          <m:t>t</m:t>
        </m:r>
      </m:oMath>
      <w:r>
        <w:t xml:space="preserve"> </w:t>
      </w:r>
      <w:r>
        <w:t xml:space="preserve">is the integral of payload times cadence,</w:t>
      </w:r>
    </w:p>
    <w:p>
      <w:pPr>
        <w:pStyle w:val="BodyText"/>
      </w:pPr>
      <m:oMathPara>
        <m:oMathParaPr>
          <m:jc m:val="center"/>
        </m:oMathParaPr>
        <m:oMath>
          <m:r>
            <m:t>m</m:t>
          </m:r>
          <m:r>
            <m:rPr>
              <m:sty m:val="p"/>
            </m:rPr>
            <m:t>(</m:t>
          </m:r>
          <m:r>
            <m:t>t</m:t>
          </m:r>
          <m:r>
            <m:rPr>
              <m:sty m:val="p"/>
            </m:rPr>
            <m:t>)</m:t>
          </m:r>
          <m:r>
            <m:rPr>
              <m:sty m:val="p"/>
            </m:rPr>
            <m:t>=</m:t>
          </m:r>
          <m:sSub>
            <m:e>
              <m:r>
                <m:t>m</m:t>
              </m:r>
            </m:e>
            <m:sub>
              <m:r>
                <m:t>0</m:t>
              </m:r>
            </m:sub>
          </m:sSub>
          <m:r>
            <m:rPr>
              <m:sty m:val="p"/>
            </m:rPr>
            <m:t>+</m:t>
          </m:r>
          <m:r>
            <m:t>p</m:t>
          </m:r>
          <m:nary>
            <m:naryPr>
              <m:chr m:val="∫"/>
              <m:limLoc m:val="subSup"/>
              <m:subHide m:val="off"/>
              <m:supHide m:val="off"/>
            </m:naryPr>
            <m:sub>
              <m:sSub>
                <m:e>
                  <m:r>
                    <m:t>t</m:t>
                  </m:r>
                </m:e>
                <m:sub>
                  <m:r>
                    <m:t>0</m:t>
                  </m:r>
                </m:sub>
              </m:sSub>
            </m:sub>
            <m:sup>
              <m:r>
                <m:t>t</m:t>
              </m:r>
            </m:sup>
            <m:e>
              <m:r>
                <m:t>R</m:t>
              </m:r>
            </m:e>
          </m:nary>
          <m:r>
            <m:rPr>
              <m:sty m:val="p"/>
            </m:rPr>
            <m:t>(</m:t>
          </m:r>
          <m:r>
            <m:t>τ</m:t>
          </m:r>
          <m:r>
            <m:rPr>
              <m:sty m:val="p"/>
            </m:rPr>
            <m:t>)</m:t>
          </m:r>
          <m:r>
            <m:t> </m:t>
          </m:r>
          <m:r>
            <m:t>d</m:t>
          </m:r>
          <m:r>
            <m:t>τ</m:t>
          </m:r>
          <m:r>
            <m:rPr>
              <m:sty m:val="p"/>
            </m:rPr>
            <m:t>,</m:t>
          </m:r>
        </m:oMath>
      </m:oMathPara>
    </w:p>
    <w:p>
      <w:pPr>
        <w:pStyle w:val="FirstParagraph"/>
      </w:pPr>
      <w:r>
        <w:t xml:space="preserve">where</w:t>
      </w:r>
      <w:r>
        <w:t xml:space="preserve"> </w:t>
      </w:r>
      <m:oMath>
        <m:r>
          <m:t>p</m:t>
        </m:r>
      </m:oMath>
      <w:r>
        <w:t xml:space="preserve"> </w:t>
      </w:r>
      <w:r>
        <w:t xml:space="preserve">is payload per launch and</w:t>
      </w:r>
      <w:r>
        <w:t xml:space="preserve"> </w:t>
      </w:r>
      <m:oMath>
        <m:r>
          <m:t>R</m:t>
        </m:r>
        <m:r>
          <m:rPr>
            <m:sty m:val="p"/>
          </m:rPr>
          <m:t>(</m:t>
        </m:r>
        <m:r>
          <m:t>τ</m:t>
        </m:r>
        <m:r>
          <m:rPr>
            <m:sty m:val="p"/>
          </m:rPr>
          <m:t>)</m:t>
        </m:r>
      </m:oMath>
      <w:r>
        <w:t xml:space="preserve"> </w:t>
      </w:r>
      <w:r>
        <w:t xml:space="preserve">is the launches-per-year ramp. The parity year</w:t>
      </w:r>
      <w:r>
        <w:t xml:space="preserve"> </w:t>
      </w:r>
      <m:oMath>
        <m:sSup>
          <m:e>
            <m:r>
              <m:t>t</m:t>
            </m:r>
          </m:e>
          <m:sup>
            <m:r>
              <m:rPr>
                <m:sty m:val="p"/>
              </m:rPr>
              <m:t>*</m:t>
            </m:r>
          </m:sup>
        </m:sSup>
      </m:oMath>
      <w:r>
        <w:t xml:space="preserve"> </w:t>
      </w:r>
      <w:r>
        <w:t xml:space="preserve">is the time at which</w:t>
      </w:r>
      <w:r>
        <w:t xml:space="preserve"> </w:t>
      </w:r>
      <m:oMath>
        <m:r>
          <m:t>m</m:t>
        </m:r>
        <m:r>
          <m:rPr>
            <m:sty m:val="p"/>
          </m:rPr>
          <m:t>(</m:t>
        </m:r>
        <m:sSup>
          <m:e>
            <m:r>
              <m:t>t</m:t>
            </m:r>
          </m:e>
          <m:sup>
            <m:r>
              <m:rPr>
                <m:sty m:val="p"/>
              </m:rPr>
              <m:t>*</m:t>
            </m:r>
          </m:sup>
        </m:sSup>
        <m:r>
          <m:rPr>
            <m:sty m:val="p"/>
          </m:rPr>
          <m:t>)</m:t>
        </m:r>
      </m:oMath>
      <w:r>
        <w:t xml:space="preserve"> </w:t>
      </w:r>
      <w:r>
        <w:t xml:space="preserve">first equals the mass required by (22.3); combining (22.3) and (22.4) shows that</w:t>
      </w:r>
      <w:r>
        <w:t xml:space="preserve"> </w:t>
      </w:r>
      <m:oMath>
        <m:sSup>
          <m:e>
            <m:r>
              <m:t>t</m:t>
            </m:r>
          </m:e>
          <m:sup>
            <m:r>
              <m:rPr>
                <m:sty m:val="p"/>
              </m:rPr>
              <m:t>*</m:t>
            </m:r>
          </m:sup>
        </m:sSup>
      </m:oMath>
      <w:r>
        <w:t xml:space="preserve"> </w:t>
      </w:r>
      <w:r>
        <w:t xml:space="preserve">depends jointly on the learning exponent, the starting price, the payload, and the integrated cadence, which is why sampling these four inputs spreads parity across a wide band rather than fixing a single date.</w:t>
      </w:r>
    </w:p>
    <w:p>
      <w:pPr>
        <w:pStyle w:val="BodyText"/>
      </w:pPr>
      <w:r>
        <w:rPr>
          <w:b/>
          <w:bCs/>
        </w:rPr>
        <w:t xml:space="preserve">Worked estimate.</w:t>
      </w:r>
      <w:r>
        <w:t xml:space="preserve"> </w:t>
      </w:r>
      <w:r>
        <w:t xml:space="preserve">Take</w:t>
      </w:r>
      <w:r>
        <w:t xml:space="preserve"> </w:t>
      </w:r>
      <m:oMath>
        <m:r>
          <m:t>L</m:t>
        </m:r>
        <m:r>
          <m:rPr>
            <m:sty m:val="p"/>
          </m:rPr>
          <m:t>=</m:t>
        </m:r>
        <m:r>
          <m:t>0.20</m:t>
        </m:r>
      </m:oMath>
      <w:r>
        <w:t xml:space="preserve">, so</w:t>
      </w:r>
      <w:r>
        <w:t xml:space="preserve"> </w:t>
      </w:r>
      <m:oMath>
        <m:r>
          <m:t>b</m:t>
        </m:r>
        <m:r>
          <m:rPr>
            <m:sty m:val="p"/>
          </m:rPr>
          <m:t>≈</m:t>
        </m:r>
        <m:r>
          <m:t>0.322</m:t>
        </m:r>
      </m:oMath>
      <w:r>
        <w:t xml:space="preserve"> </w:t>
      </w:r>
      <w:r>
        <w:t xml:space="preserve">and</w:t>
      </w:r>
      <w:r>
        <w:t xml:space="preserve"> </w:t>
      </w:r>
      <m:oMath>
        <m:r>
          <m:t>1</m:t>
        </m:r>
        <m:r>
          <m:rPr>
            <m:sty m:val="p"/>
          </m:rPr>
          <m:t>/</m:t>
        </m:r>
        <m:r>
          <m:t>b</m:t>
        </m:r>
        <m:r>
          <m:rPr>
            <m:sty m:val="p"/>
          </m:rPr>
          <m:t>≈</m:t>
        </m:r>
        <m:r>
          <m:t>3.1</m:t>
        </m:r>
      </m:oMath>
      <w:r>
        <w:t xml:space="preserve">. If the effective price must fall by roughly a factor of ten to approach the target, then from (22.3) the cumulative mass must rise by a factor of about</w:t>
      </w:r>
      <w:r>
        <w:t xml:space="preserve"> </w:t>
      </w:r>
      <m:oMath>
        <m:sSup>
          <m:e>
            <m:r>
              <m:t>10</m:t>
            </m:r>
          </m:e>
          <m:sup>
            <m:r>
              <m:t>3.1</m:t>
            </m:r>
          </m:sup>
        </m:sSup>
        <m:r>
          <m:rPr>
            <m:sty m:val="p"/>
          </m:rPr>
          <m:t>≈</m:t>
        </m:r>
        <m:r>
          <m:t>1.3</m:t>
        </m:r>
        <m:r>
          <m:rPr>
            <m:sty m:val="p"/>
          </m:rPr>
          <m:t>×</m:t>
        </m:r>
        <m:sSup>
          <m:e>
            <m:r>
              <m:t>10</m:t>
            </m:r>
          </m:e>
          <m:sup>
            <m:r>
              <m:t>3</m:t>
            </m:r>
          </m:sup>
        </m:sSup>
      </m:oMath>
      <w:r>
        <w:t xml:space="preserve"> </w:t>
      </w:r>
      <w:r>
        <w:t xml:space="preserve">over its reference value, which at a payload near 200 tonnes per flight calls for many hundreds of flights even before the slower logistic tail.</w:t>
      </w:r>
    </w:p>
    <w:p>
      <w:pPr>
        <w:pStyle w:val="BodyText"/>
      </w:pPr>
      <w:r>
        <w:rPr>
          <w:b/>
          <w:bCs/>
        </w:rPr>
        <w:t xml:space="preserve">Design implication.</w:t>
      </w:r>
      <w:r>
        <w:t xml:space="preserve"> </w:t>
      </w:r>
      <w:r>
        <w:t xml:space="preserve">Because required mass scales as the target price raised to the power</w:t>
      </w:r>
      <w:r>
        <w:t xml:space="preserve"> </w:t>
      </w:r>
      <m:oMath>
        <m:r>
          <m:rPr>
            <m:sty m:val="p"/>
          </m:rPr>
          <m:t>−</m:t>
        </m:r>
        <m:r>
          <m:t>1</m:t>
        </m:r>
        <m:r>
          <m:rPr>
            <m:sty m:val="p"/>
          </m:rPr>
          <m:t>/</m:t>
        </m:r>
        <m:r>
          <m:t>b</m:t>
        </m:r>
      </m:oMath>
      <w:r>
        <w:t xml:space="preserve">, the parity date is acutely sensitive to the learning rate and the starting price; a planner should treat parity as a distribution conditioned on those inputs, not a fixed milestone, and should not commit capital on the assumption that the headline date will arrive.</w:t>
      </w:r>
    </w:p>
    <w:bookmarkEnd w:id="154"/>
    <w:bookmarkStart w:id="158"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56" name="Picture"/>
            <a:graphic>
              <a:graphicData uri="http://schemas.openxmlformats.org/drawingml/2006/picture">
                <pic:pic>
                  <pic:nvPicPr>
                    <pic:cNvPr descr="schematics/diagram_trl.png" id="157" name="Picture"/>
                    <pic:cNvPicPr>
                      <a:picLocks noChangeArrowheads="1" noChangeAspect="1"/>
                    </pic:cNvPicPr>
                  </pic:nvPicPr>
                  <pic:blipFill>
                    <a:blip r:embed="rId155"/>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p>
      <w:pPr>
        <w:pStyle w:val="FirstParagraph"/>
      </w:pPr>
      <w:r>
        <w:rPr>
          <w:b/>
          <w:bCs/>
        </w:rPr>
        <w:t xml:space="preserve">From component readiness to system readiness.</w:t>
      </w:r>
      <w:r>
        <w:t xml:space="preserve"> </w:t>
      </w:r>
      <w:r>
        <w:t xml:space="preserve">The chapter treats the readiness ladder qualitatively, with components mid-scale and integration near the bottom. A useful way to make this precise for a constellation is to recognize that a serial chain of independently gating subsystems behaves multiplicatively. If the program must clear</w:t>
      </w:r>
      <w:r>
        <w:t xml:space="preserve"> </w:t>
      </w:r>
      <m:oMath>
        <m:r>
          <m:t>n</m:t>
        </m:r>
      </m:oMath>
      <w:r>
        <w:t xml:space="preserve"> </w:t>
      </w:r>
      <w:r>
        <w:t xml:space="preserve">gating demonstrations and each demonstration</w:t>
      </w:r>
      <w:r>
        <w:t xml:space="preserve"> </w:t>
      </w:r>
      <m:oMath>
        <m:r>
          <m:t>i</m:t>
        </m:r>
      </m:oMath>
      <w:r>
        <w:t xml:space="preserve"> </w:t>
      </w:r>
      <w:r>
        <w:t xml:space="preserve">has an independent success probability</w:t>
      </w:r>
      <w:r>
        <w:t xml:space="preserve"> </w:t>
      </w:r>
      <m:oMath>
        <m:sSub>
          <m:e>
            <m:r>
              <m:t>p</m:t>
            </m:r>
          </m:e>
          <m:sub>
            <m:r>
              <m:t>i</m:t>
            </m:r>
          </m:sub>
        </m:sSub>
      </m:oMath>
      <w:r>
        <w:t xml:space="preserve">, then the probability that the integrated system reaches operational readiness is the product</w:t>
      </w:r>
    </w:p>
    <w:p>
      <w:pPr>
        <w:pStyle w:val="BodyText"/>
      </w:pPr>
      <m:oMathPara>
        <m:oMathParaPr>
          <m:jc m:val="center"/>
        </m:oMathParaPr>
        <m:oMath>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m:t>
          </m:r>
        </m:oMath>
      </m:oMathPara>
    </w:p>
    <w:p>
      <w:pPr>
        <w:pStyle w:val="FirstParagraph"/>
      </w:pPr>
      <w:r>
        <w:t xml:space="preserve">Taking logarithms converts the product into a sum that exposes the weakest link,</w:t>
      </w:r>
    </w:p>
    <w:p>
      <w:pPr>
        <w:pStyle w:val="BodyText"/>
      </w:pPr>
      <m:oMathPara>
        <m:oMathParaPr>
          <m:jc m:val="center"/>
        </m:oMathParaPr>
        <m:oMath>
          <m:r>
            <m:rPr>
              <m:sty m:val="p"/>
            </m:rPr>
            <m:t>ln</m:t>
          </m:r>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r>
                <m:rPr>
                  <m:sty m:val="p"/>
                </m:rPr>
                <m:t>ln</m:t>
              </m:r>
            </m:e>
          </m:nary>
          <m:sSub>
            <m:e>
              <m:r>
                <m:t>p</m:t>
              </m:r>
            </m:e>
            <m:sub>
              <m:r>
                <m:t>i</m:t>
              </m:r>
            </m:sub>
          </m:sSub>
          <m:r>
            <m:rPr>
              <m:sty m:val="p"/>
            </m:rPr>
            <m:t>,</m:t>
          </m:r>
        </m:oMath>
      </m:oMathPara>
    </w:p>
    <w:p>
      <w:pPr>
        <w:pStyle w:val="FirstParagraph"/>
      </w:pPr>
      <w:r>
        <w:t xml:space="preserve">so the demonstration with the smallest</w:t>
      </w:r>
      <w:r>
        <w:t xml:space="preserve"> </w:t>
      </w:r>
      <m:oMath>
        <m:sSub>
          <m:e>
            <m:r>
              <m:t>p</m:t>
            </m:r>
          </m:e>
          <m:sub>
            <m:r>
              <m:t>i</m:t>
            </m:r>
          </m:sub>
        </m:sSub>
      </m:oMath>
      <w:r>
        <w:t xml:space="preserve"> </w:t>
      </w:r>
      <w:r>
        <w:t xml:space="preserve">contributes the largest negative term and dominates the schedule. This is the formal reason the chapter elevates autonomous, cluster-coordinated debris avoidance above the link and station-keeping milestones: a single low-probability gate caps the whole product. For a quick worked figure, the three gating demonstrations named in the text, formation links, station-keeping under solar-cycle drag, and avoidance autonomy, with illustrative values</w:t>
      </w:r>
      <w:r>
        <w:t xml:space="preserve"> </w:t>
      </w:r>
      <m:oMath>
        <m:sSub>
          <m:e>
            <m:r>
              <m:t>p</m:t>
            </m:r>
          </m:e>
          <m:sub>
            <m:r>
              <m:t>1</m:t>
            </m:r>
          </m:sub>
        </m:sSub>
        <m:r>
          <m:rPr>
            <m:sty m:val="p"/>
          </m:rPr>
          <m:t>=</m:t>
        </m:r>
        <m:r>
          <m:t>0.9</m:t>
        </m:r>
      </m:oMath>
      <w:r>
        <w:t xml:space="preserve">,</w:t>
      </w:r>
      <w:r>
        <w:t xml:space="preserve"> </w:t>
      </w:r>
      <m:oMath>
        <m:sSub>
          <m:e>
            <m:r>
              <m:t>p</m:t>
            </m:r>
          </m:e>
          <m:sub>
            <m:r>
              <m:t>2</m:t>
            </m:r>
          </m:sub>
        </m:sSub>
        <m:r>
          <m:rPr>
            <m:sty m:val="p"/>
          </m:rPr>
          <m:t>=</m:t>
        </m:r>
        <m:r>
          <m:t>0.8</m:t>
        </m:r>
      </m:oMath>
      <w:r>
        <w:t xml:space="preserve">,</w:t>
      </w:r>
      <w:r>
        <w:t xml:space="preserve"> </w:t>
      </w:r>
      <m:oMath>
        <m:sSub>
          <m:e>
            <m:r>
              <m:t>p</m:t>
            </m:r>
          </m:e>
          <m:sub>
            <m:r>
              <m:t>3</m:t>
            </m:r>
          </m:sub>
        </m:sSub>
        <m:r>
          <m:rPr>
            <m:sty m:val="p"/>
          </m:rPr>
          <m:t>=</m:t>
        </m:r>
        <m:r>
          <m:t>0.5</m:t>
        </m:r>
      </m:oMath>
      <w:r>
        <w:t xml:space="preserve">, give</w:t>
      </w:r>
      <w:r>
        <w:t xml:space="preserve"> </w:t>
      </w:r>
      <m:oMath>
        <m:sSub>
          <m:e>
            <m:r>
              <m:t>P</m:t>
            </m:r>
          </m:e>
          <m:sub>
            <m:r>
              <m:rPr>
                <m:nor/>
                <m:sty m:val="p"/>
              </m:rPr>
              <m:t>sys</m:t>
            </m:r>
          </m:sub>
        </m:sSub>
        <m:r>
          <m:rPr>
            <m:sty m:val="p"/>
          </m:rPr>
          <m:t>=</m:t>
        </m:r>
        <m:r>
          <m:t>0.9</m:t>
        </m:r>
        <m:r>
          <m:rPr>
            <m:sty m:val="p"/>
          </m:rPr>
          <m:t>×</m:t>
        </m:r>
        <m:r>
          <m:t>0.8</m:t>
        </m:r>
        <m:r>
          <m:rPr>
            <m:sty m:val="p"/>
          </m:rPr>
          <m:t>×</m:t>
        </m:r>
        <m:r>
          <m:t>0.5</m:t>
        </m:r>
        <m:r>
          <m:rPr>
            <m:sty m:val="p"/>
          </m:rPr>
          <m:t>=</m:t>
        </m:r>
        <m:r>
          <m:t>0.36</m:t>
        </m:r>
      </m:oMath>
      <w:r>
        <w:t xml:space="preserve">, confirming that the autonomy gate sets the ceiling.</w:t>
      </w:r>
    </w:p>
    <w:p>
      <w:pPr>
        <w:pStyle w:val="BodyText"/>
      </w:pPr>
      <w:r>
        <w:rPr>
          <w:b/>
          <w:bCs/>
        </w:rPr>
        <w:t xml:space="preserve">Cascade exposure in the congested shell.</w:t>
      </w:r>
      <w:r>
        <w:t xml:space="preserve"> </w:t>
      </w:r>
      <w:r>
        <w:t xml:space="preserve">The debris-and-Kessler concern can be carried one step further than the prose. For a cluster presenting collision cross-section</w:t>
      </w:r>
      <w:r>
        <w:t xml:space="preserve"> </w:t>
      </w:r>
      <m:oMath>
        <m:r>
          <m:t>A</m:t>
        </m:r>
      </m:oMath>
      <w:r>
        <w:t xml:space="preserve"> </w:t>
      </w:r>
      <w:r>
        <w:t xml:space="preserve">moving at relative speed</w:t>
      </w:r>
      <w:r>
        <w:t xml:space="preserve"> </w:t>
      </w:r>
      <m:oMath>
        <m:sSub>
          <m:e>
            <m:r>
              <m:t>v</m:t>
            </m:r>
          </m:e>
          <m:sub>
            <m:r>
              <m:rPr>
                <m:nor/>
                <m:sty m:val="p"/>
              </m:rPr>
              <m:t>rel</m:t>
            </m:r>
          </m:sub>
        </m:sSub>
      </m:oMath>
      <w:r>
        <w:t xml:space="preserve"> </w:t>
      </w:r>
      <w:r>
        <w:t xml:space="preserve">through a debris number density</w:t>
      </w:r>
      <w:r>
        <w:t xml:space="preserve"> </w:t>
      </w:r>
      <m:oMath>
        <m:r>
          <m:t>ρ</m:t>
        </m:r>
      </m:oMath>
      <w:r>
        <w:t xml:space="preserve">, the expected catastrophic-impact rate is</w:t>
      </w:r>
    </w:p>
    <w:p>
      <w:pPr>
        <w:pStyle w:val="BodyText"/>
      </w:pPr>
      <m:oMathPara>
        <m:oMathParaPr>
          <m:jc m:val="center"/>
        </m:oMathParaPr>
        <m:oMath>
          <m:r>
            <m:t>λ</m:t>
          </m:r>
          <m:r>
            <m:rPr>
              <m:sty m:val="p"/>
            </m:rPr>
            <m:t>=</m:t>
          </m:r>
          <m:r>
            <m:t>ρ</m:t>
          </m:r>
          <m:r>
            <m:t> </m:t>
          </m:r>
          <m:r>
            <m:t>A</m:t>
          </m:r>
          <m:r>
            <m:t> </m:t>
          </m:r>
          <m:sSub>
            <m:e>
              <m:r>
                <m:t>v</m:t>
              </m:r>
            </m:e>
            <m:sub>
              <m:r>
                <m:rPr>
                  <m:nor/>
                  <m:sty m:val="p"/>
                </m:rPr>
                <m:t>rel</m:t>
              </m:r>
            </m:sub>
          </m:sSub>
          <m:r>
            <m:rPr>
              <m:sty m:val="p"/>
            </m:rPr>
            <m:t>,</m:t>
          </m:r>
        </m:oMath>
      </m:oMathPara>
    </w:p>
    <w:p>
      <w:pPr>
        <w:pStyle w:val="FirstParagraph"/>
      </w:pPr>
      <w:r>
        <w:t xml:space="preserve">and over a mission of duration</w:t>
      </w:r>
      <w:r>
        <w:t xml:space="preserve"> </w:t>
      </w:r>
      <m:oMath>
        <m:r>
          <m:t>T</m:t>
        </m:r>
      </m:oMath>
      <w:r>
        <w:t xml:space="preserve"> </w:t>
      </w:r>
      <w:r>
        <w:t xml:space="preserve">the probability of at least one such impact, assuming Poisson statistics, is</w:t>
      </w:r>
    </w:p>
    <w:p>
      <w:pPr>
        <w:pStyle w:val="BodyText"/>
      </w:pPr>
      <m:oMathPara>
        <m:oMathParaPr>
          <m:jc m:val="center"/>
        </m:oMathParaPr>
        <m:oMath>
          <m:sSub>
            <m:e>
              <m:r>
                <m:t>P</m:t>
              </m:r>
            </m:e>
            <m:sub>
              <m:r>
                <m:rPr>
                  <m:nor/>
                  <m:sty m:val="p"/>
                </m:rPr>
                <m:t>hit</m:t>
              </m:r>
            </m:sub>
          </m:sSub>
          <m:r>
            <m:rPr>
              <m:sty m:val="p"/>
            </m:rPr>
            <m:t>=</m:t>
          </m:r>
          <m:r>
            <m:t>1</m:t>
          </m:r>
          <m:r>
            <m:rPr>
              <m:sty m:val="p"/>
            </m:rPr>
            <m:t>−</m:t>
          </m:r>
          <m:sSup>
            <m:e>
              <m:r>
                <m:t>e</m:t>
              </m:r>
            </m:e>
            <m:sup>
              <m:r>
                <m:rPr>
                  <m:sty m:val="p"/>
                </m:rPr>
                <m:t>−</m:t>
              </m:r>
              <m:r>
                <m:t>λ</m:t>
              </m:r>
              <m:r>
                <m:t>T</m:t>
              </m:r>
            </m:sup>
          </m:sSup>
          <m:r>
            <m:rPr>
              <m:sty m:val="p"/>
            </m:rPr>
            <m:t>.</m:t>
          </m:r>
        </m:oMath>
      </m:oMathPara>
    </w:p>
    <w:p>
      <w:pPr>
        <w:pStyle w:val="FirstParagraph"/>
      </w:pPr>
      <w:r>
        <w:t xml:space="preserve">Avoidance autonomy enters as a multiplier that suppresses the effective rate to</w:t>
      </w:r>
      <w:r>
        <w:t xml:space="preserve"> </w:t>
      </w:r>
      <m:oMath>
        <m:sSub>
          <m:e>
            <m:r>
              <m:t>λ</m:t>
            </m:r>
          </m:e>
          <m:sub>
            <m:r>
              <m:rPr>
                <m:nor/>
                <m:sty m:val="p"/>
              </m:rPr>
              <m:t>eff</m:t>
            </m:r>
          </m:sub>
        </m:sSub>
        <m:r>
          <m:rPr>
            <m:sty m:val="p"/>
          </m:rPr>
          <m:t>=</m:t>
        </m:r>
        <m:r>
          <m:rPr>
            <m:sty m:val="p"/>
          </m:rPr>
          <m:t>(</m:t>
        </m:r>
        <m:r>
          <m:t>1</m:t>
        </m:r>
        <m:r>
          <m:rPr>
            <m:sty m:val="p"/>
          </m:rPr>
          <m:t>−</m:t>
        </m:r>
        <m:r>
          <m:t>η</m:t>
        </m:r>
        <m:r>
          <m:rPr>
            <m:sty m:val="p"/>
          </m:rPr>
          <m:t>)</m:t>
        </m:r>
        <m:r>
          <m:t> </m:t>
        </m:r>
        <m:r>
          <m:t>λ</m:t>
        </m:r>
      </m:oMath>
      <w:r>
        <w:t xml:space="preserve">, where</w:t>
      </w:r>
      <w:r>
        <w:t xml:space="preserve"> </w:t>
      </w:r>
      <m:oMath>
        <m:r>
          <m:t>η</m:t>
        </m:r>
      </m:oMath>
      <w:r>
        <w:t xml:space="preserve"> </w:t>
      </w:r>
      <w:r>
        <w:t xml:space="preserve">is the fraction of conjunctions resolved by maneuver; the cascade hazard scales with the residual</w:t>
      </w:r>
      <w:r>
        <w:t xml:space="preserve"> </w:t>
      </w:r>
      <m:oMath>
        <m:sSub>
          <m:e>
            <m:r>
              <m:t>λ</m:t>
            </m:r>
          </m:e>
          <m:sub>
            <m:r>
              <m:rPr>
                <m:nor/>
                <m:sty m:val="p"/>
              </m:rPr>
              <m:t>eff</m:t>
            </m:r>
          </m:sub>
        </m:sSub>
      </m:oMath>
      <w:r>
        <w:t xml:space="preserve"> </w:t>
      </w:r>
      <w:r>
        <w:t xml:space="preserve">together with disposal compliance. These relations are the analytic skeleton that the official ORDEM 3.2 and LEGEND tools populate with shell-specific densities.</w:t>
      </w:r>
    </w:p>
    <w:p>
      <w:pPr>
        <w:pStyle w:val="BodyText"/>
      </w:pPr>
      <w:r>
        <w:rPr>
          <w:b/>
          <w:bCs/>
        </w:rPr>
        <w:t xml:space="preserve">Design implication.</w:t>
      </w:r>
      <w:r>
        <w:t xml:space="preserve"> </w:t>
      </w:r>
      <w:r>
        <w:t xml:space="preserve">Schedule and capital should be concentrated on raising the lowest-probability gate, since equations (23.1) and (23.2) show it bounds system readiness; and avoidance autonomy must be sized to drive</w:t>
      </w:r>
      <w:r>
        <w:t xml:space="preserve"> </w:t>
      </w:r>
      <m:oMath>
        <m:r>
          <m:t>η</m:t>
        </m:r>
      </m:oMath>
      <w:r>
        <w:t xml:space="preserve"> </w:t>
      </w:r>
      <w:r>
        <w:t xml:space="preserve">high enough that the residual rate in equation (23.3) keeps cascade exposure within the program’s risk budget.</w:t>
      </w:r>
    </w:p>
    <w:bookmarkEnd w:id="158"/>
    <w:bookmarkEnd w:id="159"/>
    <w:bookmarkStart w:id="165" w:name="part-vi-synthesis"/>
    <w:p>
      <w:pPr>
        <w:pStyle w:val="Heading1"/>
      </w:pPr>
      <w:r>
        <w:t xml:space="preserve">PART VI, SYNTHESIS</w:t>
      </w:r>
    </w:p>
    <w:bookmarkStart w:id="160"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p>
      <w:pPr>
        <w:pStyle w:val="BodyText"/>
      </w:pPr>
      <w:r>
        <w:rPr>
          <w:b/>
          <w:bCs/>
        </w:rPr>
        <w:t xml:space="preserve">On compounding the independent uncertainty bands.</w:t>
      </w:r>
      <w:r>
        <w:t xml:space="preserve"> </w:t>
      </w:r>
      <w:r>
        <w:t xml:space="preserve">The chapter reports several first-order quantities, each carrying an explicit uncertainty band rather than a measured value. When a derived figure of merit depends on more than one of these quantities, the bands must be combined rather than quoted singly. For a quantity</w:t>
      </w:r>
      <w:r>
        <w:t xml:space="preserve"> </w:t>
      </w:r>
      <m:oMath>
        <m:r>
          <m:t>Q</m:t>
        </m:r>
      </m:oMath>
      <w:r>
        <w:t xml:space="preserve"> </w:t>
      </w:r>
      <w:r>
        <w:t xml:space="preserve">that is a product of independent inputs</w:t>
      </w:r>
      <w:r>
        <w:t xml:space="preserve"> </w:t>
      </w:r>
      <m:oMath>
        <m:sSub>
          <m:e>
            <m:r>
              <m:t>x</m:t>
            </m:r>
          </m:e>
          <m:sub>
            <m:r>
              <m:t>i</m:t>
            </m:r>
          </m:sub>
        </m:sSub>
      </m:oMath>
      <w:r>
        <w:t xml:space="preserve">,</w:t>
      </w:r>
    </w:p>
    <w:p>
      <w:pPr>
        <w:pStyle w:val="BodyText"/>
      </w:pPr>
      <m:oMathPara>
        <m:oMathParaPr>
          <m:jc m:val="center"/>
        </m:oMathParaPr>
        <m:oMath>
          <m:r>
            <m:t>Q</m:t>
          </m:r>
          <m:r>
            <m:rPr>
              <m:sty m:val="p"/>
            </m:rPr>
            <m:t>=</m:t>
          </m:r>
          <m:nary>
            <m:naryPr>
              <m:chr m:val="∏"/>
              <m:limLoc m:val="undOvr"/>
              <m:subHide m:val="off"/>
              <m:supHide m:val="off"/>
            </m:naryPr>
            <m:sub>
              <m:r>
                <m:t>i</m:t>
              </m:r>
              <m:r>
                <m:rPr>
                  <m:sty m:val="p"/>
                </m:rPr>
                <m:t>=</m:t>
              </m:r>
              <m:r>
                <m:t>1</m:t>
              </m:r>
            </m:sub>
            <m:sup>
              <m:r>
                <m:t>n</m:t>
              </m:r>
            </m:sup>
            <m:e>
              <m:sSubSup>
                <m:e>
                  <m:r>
                    <m:t>x</m:t>
                  </m:r>
                </m:e>
                <m:sub>
                  <m:r>
                    <m:t>i</m:t>
                  </m:r>
                </m:sub>
                <m:sup>
                  <m:r>
                    <m:t> </m:t>
                  </m:r>
                  <m:sSub>
                    <m:e>
                      <m:r>
                        <m:t>a</m:t>
                      </m:r>
                    </m:e>
                    <m:sub>
                      <m:r>
                        <m:t>i</m:t>
                      </m:r>
                    </m:sub>
                  </m:sSub>
                </m:sup>
              </m:sSubSup>
            </m:e>
          </m:nary>
          <m:r>
            <m:rPr>
              <m:sty m:val="p"/>
            </m:rPr>
            <m:t>,</m:t>
          </m:r>
        </m:oMath>
      </m:oMathPara>
    </w:p>
    <w:p>
      <w:pPr>
        <w:pStyle w:val="FirstParagraph"/>
      </w:pPr>
      <w:r>
        <w:t xml:space="preserve">the relative uncertainty follows from logarithmic differentiation. Taking logarithms gives</w:t>
      </w:r>
      <w:r>
        <w:t xml:space="preserve"> </w:t>
      </w:r>
      <m:oMath>
        <m:r>
          <m:rPr>
            <m:sty m:val="p"/>
          </m:rPr>
          <m:t>ln</m:t>
        </m:r>
        <m:r>
          <m:t>Q</m:t>
        </m:r>
        <m:r>
          <m:rPr>
            <m:sty m:val="p"/>
          </m:rPr>
          <m:t>=</m:t>
        </m:r>
        <m:nary>
          <m:naryPr>
            <m:chr m:val="∑"/>
            <m:limLoc m:val="undOvr"/>
            <m:subHide m:val="off"/>
            <m:supHide m:val="on"/>
          </m:naryPr>
          <m:sub>
            <m:r>
              <m:t>i</m:t>
            </m:r>
          </m:sub>
          <m:sup>
            <m:r>
              <m:t>​</m:t>
            </m:r>
          </m:sup>
          <m:e>
            <m:sSub>
              <m:e>
                <m:r>
                  <m:t>a</m:t>
                </m:r>
              </m:e>
              <m:sub>
                <m:r>
                  <m:t>i</m:t>
                </m:r>
              </m:sub>
            </m:sSub>
          </m:e>
        </m:nary>
        <m:r>
          <m:rPr>
            <m:sty m:val="p"/>
          </m:rPr>
          <m:t>ln</m:t>
        </m:r>
        <m:sSub>
          <m:e>
            <m:r>
              <m:t>x</m:t>
            </m:r>
          </m:e>
          <m:sub>
            <m:r>
              <m:t>i</m:t>
            </m:r>
          </m:sub>
        </m:sSub>
      </m:oMath>
      <w:r>
        <w:t xml:space="preserve">, and differentiating yields</w:t>
      </w:r>
      <w:r>
        <w:t xml:space="preserve"> </w:t>
      </w:r>
      <m:oMath>
        <m:r>
          <m:rPr>
            <m:sty m:val="p"/>
          </m:rPr>
          <m:t>d</m:t>
        </m:r>
        <m:r>
          <m:t>Q</m:t>
        </m:r>
        <m:r>
          <m:rPr>
            <m:sty m:val="p"/>
          </m:rPr>
          <m:t>/</m:t>
        </m:r>
        <m:r>
          <m:t>Q</m:t>
        </m:r>
        <m:r>
          <m:rPr>
            <m:sty m:val="p"/>
          </m:rPr>
          <m:t>=</m:t>
        </m:r>
        <m:nary>
          <m:naryPr>
            <m:chr m:val="∑"/>
            <m:limLoc m:val="undOvr"/>
            <m:subHide m:val="off"/>
            <m:supHide m:val="on"/>
          </m:naryPr>
          <m:sub>
            <m:r>
              <m:t>i</m:t>
            </m:r>
          </m:sub>
          <m:sup>
            <m:r>
              <m:t>​</m:t>
            </m:r>
          </m:sup>
          <m:e>
            <m:sSub>
              <m:e>
                <m:r>
                  <m:t>a</m:t>
                </m:r>
              </m:e>
              <m:sub>
                <m:r>
                  <m:t>i</m:t>
                </m:r>
              </m:sub>
            </m:sSub>
          </m:e>
        </m:nary>
        <m:r>
          <m:t> </m:t>
        </m:r>
        <m:r>
          <m:rPr>
            <m:sty m:val="p"/>
          </m:rPr>
          <m:t>d</m:t>
        </m:r>
        <m:sSub>
          <m:e>
            <m:r>
              <m:t>x</m:t>
            </m:r>
          </m:e>
          <m:sub>
            <m:r>
              <m:t>i</m:t>
            </m:r>
          </m:sub>
        </m:sSub>
        <m:r>
          <m:rPr>
            <m:sty m:val="p"/>
          </m:rPr>
          <m:t>/</m:t>
        </m:r>
        <m:sSub>
          <m:e>
            <m:r>
              <m:t>x</m:t>
            </m:r>
          </m:e>
          <m:sub>
            <m:r>
              <m:t>i</m:t>
            </m:r>
          </m:sub>
        </m:sSub>
      </m:oMath>
      <w:r>
        <w:t xml:space="preserve">. Treating the inputs as independent and adding their variances in quadrature gives</w:t>
      </w:r>
    </w:p>
    <w:p>
      <w:pPr>
        <w:pStyle w:val="BodyText"/>
      </w:pPr>
      <m:oMathPara>
        <m:oMathParaPr>
          <m:jc m:val="center"/>
        </m:oMathParaPr>
        <m:oMath>
          <m:sSup>
            <m:e>
              <m:d>
                <m:dPr>
                  <m:begChr m:val="("/>
                  <m:sepChr m:val=""/>
                  <m:endChr m:val=")"/>
                  <m:grow/>
                </m:dPr>
                <m:e>
                  <m:f>
                    <m:fPr>
                      <m:type m:val="bar"/>
                    </m:fPr>
                    <m:num>
                      <m:sSub>
                        <m:e>
                          <m:r>
                            <m:t>σ</m:t>
                          </m:r>
                        </m:e>
                        <m:sub>
                          <m:r>
                            <m:t>Q</m:t>
                          </m:r>
                        </m:sub>
                      </m:sSub>
                    </m:num>
                    <m:den>
                      <m:r>
                        <m:t>Q</m:t>
                      </m:r>
                    </m:den>
                  </m:f>
                </m:e>
              </m:d>
            </m:e>
            <m:sup>
              <m:r>
                <m:t>2</m:t>
              </m:r>
            </m:sup>
          </m:sSup>
          <m:r>
            <m:rPr>
              <m:sty m:val="p"/>
            </m:rPr>
            <m:t>=</m:t>
          </m:r>
          <m:nary>
            <m:naryPr>
              <m:chr m:val="∑"/>
              <m:limLoc m:val="undOvr"/>
              <m:subHide m:val="off"/>
              <m:supHide m:val="off"/>
            </m:naryPr>
            <m:sub>
              <m:r>
                <m:t>i</m:t>
              </m:r>
              <m:r>
                <m:rPr>
                  <m:sty m:val="p"/>
                </m:rPr>
                <m:t>=</m:t>
              </m:r>
              <m:r>
                <m:t>1</m:t>
              </m:r>
            </m:sub>
            <m:sup>
              <m:r>
                <m:t>n</m:t>
              </m:r>
            </m:sup>
            <m:e>
              <m:sSubSup>
                <m:e>
                  <m:r>
                    <m:t>a</m:t>
                  </m:r>
                </m:e>
                <m:sub>
                  <m:r>
                    <m:t>i</m:t>
                  </m:r>
                </m:sub>
                <m:sup>
                  <m:r>
                    <m:t>2</m:t>
                  </m:r>
                </m:sup>
              </m:sSubSup>
            </m:e>
          </m:nary>
          <m:sSup>
            <m:e>
              <m:d>
                <m:dPr>
                  <m:begChr m:val="("/>
                  <m:sepChr m:val=""/>
                  <m:endChr m:val=")"/>
                  <m:grow/>
                </m:dPr>
                <m:e>
                  <m:f>
                    <m:fPr>
                      <m:type m:val="bar"/>
                    </m:fPr>
                    <m:num>
                      <m:sSub>
                        <m:e>
                          <m:r>
                            <m:t>σ</m:t>
                          </m:r>
                        </m:e>
                        <m:sub>
                          <m:sSub>
                            <m:e>
                              <m:r>
                                <m:t>x</m:t>
                              </m:r>
                            </m:e>
                            <m:sub>
                              <m:r>
                                <m:t>i</m:t>
                              </m:r>
                            </m:sub>
                          </m:sSub>
                        </m:sub>
                      </m:sSub>
                    </m:num>
                    <m:den>
                      <m:sSub>
                        <m:e>
                          <m:r>
                            <m:t>x</m:t>
                          </m:r>
                        </m:e>
                        <m:sub>
                          <m:r>
                            <m:t>i</m:t>
                          </m:r>
                        </m:sub>
                      </m:sSub>
                    </m:den>
                  </m:f>
                </m:e>
              </m:d>
            </m:e>
            <m:sup>
              <m:r>
                <m:t>2</m:t>
              </m:r>
            </m:sup>
          </m:sSup>
          <m:r>
            <m:rPr>
              <m:sty m:val="p"/>
            </m:rPr>
            <m:t>.</m:t>
          </m:r>
        </m:oMath>
      </m:oMathPara>
    </w:p>
    <w:p>
      <w:pPr>
        <w:pStyle w:val="FirstParagraph"/>
      </w:pPr>
      <w:r>
        <w:t xml:space="preserve">This relation explains why any single number derived from the model carries a wider band than its individual inputs, and why a low-fidelity quantity propagates into every figure of merit that uses it.</w:t>
      </w:r>
    </w:p>
    <w:p>
      <w:pPr>
        <w:pStyle w:val="BodyText"/>
      </w:pPr>
      <w:r>
        <w:rPr>
          <w:b/>
          <w:bCs/>
        </w:rPr>
        <w:t xml:space="preserve">On the dominance of the worst input.</w:t>
      </w:r>
      <w:r>
        <w:t xml:space="preserve"> </w:t>
      </w:r>
      <w:r>
        <w:t xml:space="preserve">Equation (24.1) shows that the term with the largest</w:t>
      </w:r>
      <w:r>
        <w:t xml:space="preserve"> </w:t>
      </w:r>
      <m:oMath>
        <m:r>
          <m:rPr>
            <m:sty m:val="p"/>
          </m:rPr>
          <m:t>|</m:t>
        </m:r>
        <m:sSub>
          <m:e>
            <m:r>
              <m:t>a</m:t>
            </m:r>
          </m:e>
          <m:sub>
            <m:r>
              <m:t>i</m:t>
            </m:r>
          </m:sub>
        </m:sSub>
        <m:r>
          <m:rPr>
            <m:sty m:val="p"/>
          </m:rPr>
          <m:t>|</m:t>
        </m:r>
        <m:r>
          <m:t> </m:t>
        </m:r>
        <m:sSub>
          <m:e>
            <m:r>
              <m:t>σ</m:t>
            </m:r>
          </m:e>
          <m:sub>
            <m:sSub>
              <m:e>
                <m:r>
                  <m:t>x</m:t>
                </m:r>
              </m:e>
              <m:sub>
                <m:r>
                  <m:t>i</m:t>
                </m:r>
              </m:sub>
            </m:sSub>
          </m:sub>
        </m:sSub>
        <m:r>
          <m:rPr>
            <m:sty m:val="p"/>
          </m:rPr>
          <m:t>/</m:t>
        </m:r>
        <m:sSub>
          <m:e>
            <m:r>
              <m:t>x</m:t>
            </m:r>
          </m:e>
          <m:sub>
            <m:r>
              <m:t>i</m:t>
            </m:r>
          </m:sub>
        </m:sSub>
      </m:oMath>
      <w:r>
        <w:t xml:space="preserve"> </w:t>
      </w:r>
      <w:r>
        <w:t xml:space="preserve">governs the total. If one input dominates so strongly that</w:t>
      </w:r>
      <w:r>
        <w:t xml:space="preserve"> </w:t>
      </w:r>
      <m:oMath>
        <m:sSubSup>
          <m:e>
            <m:r>
              <m:t>a</m:t>
            </m:r>
          </m:e>
          <m:sub>
            <m:r>
              <m:t>k</m:t>
            </m:r>
          </m:sub>
          <m:sup>
            <m:r>
              <m:t>2</m:t>
            </m:r>
          </m:sup>
        </m:sSubSup>
        <m:r>
          <m:rPr>
            <m:sty m:val="p"/>
          </m:rPr>
          <m:t>(</m:t>
        </m:r>
        <m:sSub>
          <m:e>
            <m:r>
              <m:t>σ</m:t>
            </m:r>
          </m:e>
          <m:sub>
            <m:sSub>
              <m:e>
                <m:r>
                  <m:t>x</m:t>
                </m:r>
              </m:e>
              <m:sub>
                <m:r>
                  <m:t>k</m:t>
                </m:r>
              </m:sub>
            </m:sSub>
          </m:sub>
        </m:sSub>
        <m:r>
          <m:rPr>
            <m:sty m:val="p"/>
          </m:rPr>
          <m:t>/</m:t>
        </m:r>
        <m:sSub>
          <m:e>
            <m:r>
              <m:t>x</m:t>
            </m:r>
          </m:e>
          <m:sub>
            <m:r>
              <m:t>k</m:t>
            </m:r>
          </m:sub>
        </m:sSub>
        <m:sSup>
          <m:e>
            <m:r>
              <m:rPr>
                <m:sty m:val="p"/>
              </m:rPr>
              <m:t>)</m:t>
            </m:r>
          </m:e>
          <m:sup>
            <m:r>
              <m:t>2</m:t>
            </m:r>
          </m:sup>
        </m:sSup>
        <m:r>
          <m:rPr>
            <m:sty m:val="p"/>
          </m:rPr>
          <m:t>≫</m:t>
        </m:r>
        <m:nary>
          <m:naryPr>
            <m:chr m:val="∑"/>
            <m:limLoc m:val="undOvr"/>
            <m:subHide m:val="off"/>
            <m:supHide m:val="on"/>
          </m:naryPr>
          <m:sub>
            <m:r>
              <m:t>i</m:t>
            </m:r>
            <m:r>
              <m:rPr>
                <m:sty m:val="p"/>
              </m:rPr>
              <m:t>≠</m:t>
            </m:r>
            <m:r>
              <m:t>k</m:t>
            </m:r>
          </m:sub>
          <m:sup>
            <m:r>
              <m:t>​</m:t>
            </m:r>
          </m:sup>
          <m:e>
            <m:sSubSup>
              <m:e>
                <m:r>
                  <m:t>a</m:t>
                </m:r>
              </m:e>
              <m:sub>
                <m:r>
                  <m:t>i</m:t>
                </m:r>
              </m:sub>
              <m:sup>
                <m:r>
                  <m:t>2</m:t>
                </m:r>
              </m:sup>
            </m:sSubSup>
          </m:e>
        </m:nary>
        <m:r>
          <m:rPr>
            <m:sty m:val="p"/>
          </m:rPr>
          <m:t>(</m:t>
        </m:r>
        <m:sSub>
          <m:e>
            <m:r>
              <m:t>σ</m:t>
            </m:r>
          </m:e>
          <m:sub>
            <m:sSub>
              <m:e>
                <m:r>
                  <m:t>x</m:t>
                </m:r>
              </m:e>
              <m:sub>
                <m:r>
                  <m:t>i</m:t>
                </m:r>
              </m:sub>
            </m:sSub>
          </m:sub>
        </m:sSub>
        <m:r>
          <m:rPr>
            <m:sty m:val="p"/>
          </m:rPr>
          <m:t>/</m:t>
        </m:r>
        <m:sSub>
          <m:e>
            <m:r>
              <m:t>x</m:t>
            </m:r>
          </m:e>
          <m:sub>
            <m:r>
              <m:t>i</m:t>
            </m:r>
          </m:sub>
        </m:sSub>
        <m:sSup>
          <m:e>
            <m:r>
              <m:rPr>
                <m:sty m:val="p"/>
              </m:rPr>
              <m:t>)</m:t>
            </m:r>
          </m:e>
          <m:sup>
            <m:r>
              <m:t>2</m:t>
            </m:r>
          </m:sup>
        </m:sSup>
      </m:oMath>
      <w:r>
        <w:t xml:space="preserve">, then</w:t>
      </w:r>
    </w:p>
    <w:p>
      <w:pPr>
        <w:pStyle w:val="BodyText"/>
      </w:pPr>
      <m:oMathPara>
        <m:oMathParaPr>
          <m:jc m:val="center"/>
        </m:oMathParaPr>
        <m:oMath>
          <m:f>
            <m:fPr>
              <m:type m:val="bar"/>
            </m:fPr>
            <m:num>
              <m:sSub>
                <m:e>
                  <m:r>
                    <m:t>σ</m:t>
                  </m:r>
                </m:e>
                <m:sub>
                  <m:r>
                    <m:t>Q</m:t>
                  </m:r>
                </m:sub>
              </m:sSub>
            </m:num>
            <m:den>
              <m:r>
                <m:t>Q</m:t>
              </m:r>
            </m:den>
          </m:f>
          <m:r>
            <m:t> </m:t>
          </m:r>
          <m:r>
            <m:rPr>
              <m:sty m:val="p"/>
            </m:rPr>
            <m:t>≈</m:t>
          </m:r>
          <m:r>
            <m:t> </m:t>
          </m:r>
          <m:d>
            <m:dPr>
              <m:begChr m:val="|"/>
              <m:sepChr m:val=""/>
              <m:endChr m:val="|"/>
              <m:grow/>
            </m:dPr>
            <m:e>
              <m:sSub>
                <m:e>
                  <m:r>
                    <m:t>a</m:t>
                  </m:r>
                </m:e>
                <m:sub>
                  <m:r>
                    <m:t>k</m:t>
                  </m:r>
                </m:sub>
              </m:sSub>
            </m:e>
          </m:d>
          <m:f>
            <m:fPr>
              <m:type m:val="bar"/>
            </m:fPr>
            <m:num>
              <m:sSub>
                <m:e>
                  <m:r>
                    <m:t>σ</m:t>
                  </m:r>
                </m:e>
                <m:sub>
                  <m:sSub>
                    <m:e>
                      <m:r>
                        <m:t>x</m:t>
                      </m:r>
                    </m:e>
                    <m:sub>
                      <m:r>
                        <m:t>k</m:t>
                      </m:r>
                    </m:sub>
                  </m:sSub>
                </m:sub>
              </m:sSub>
            </m:num>
            <m:den>
              <m:sSub>
                <m:e>
                  <m:r>
                    <m:t>x</m:t>
                  </m:r>
                </m:e>
                <m:sub>
                  <m:r>
                    <m:t>k</m:t>
                  </m:r>
                </m:sub>
              </m:sSub>
            </m:den>
          </m:f>
          <m:r>
            <m:rPr>
              <m:sty m:val="p"/>
            </m:rPr>
            <m:t>.</m:t>
          </m:r>
        </m:oMath>
      </m:oMathPara>
    </w:p>
    <w:p>
      <w:pPr>
        <w:pStyle w:val="FirstParagraph"/>
      </w:pPr>
      <w:r>
        <w:t xml:space="preserve">For this study the single most load-bearing input is the vendor-authored preprint underlying the radiation, link-budget, and cost-parity claims, so any cost-parity figure of merit inherits a band set chiefly by that one self-reported source.</w:t>
      </w:r>
    </w:p>
    <w:p>
      <w:pPr>
        <w:pStyle w:val="BodyText"/>
      </w:pPr>
      <w:r>
        <w:rPr>
          <w:b/>
          <w:bCs/>
        </w:rPr>
        <w:t xml:space="preserve">Worked example.</w:t>
      </w:r>
      <w:r>
        <w:t xml:space="preserve"> </w:t>
      </w:r>
      <w:r>
        <w:t xml:space="preserve">Suppose a cost-parity ratio is formed from three first-order inputs of equal exponent</w:t>
      </w:r>
      <w:r>
        <w:t xml:space="preserve"> </w:t>
      </w:r>
      <m:oMath>
        <m:sSub>
          <m:e>
            <m:r>
              <m:t>a</m:t>
            </m:r>
          </m:e>
          <m:sub>
            <m:r>
              <m:t>i</m:t>
            </m:r>
          </m:sub>
        </m:sSub>
        <m:r>
          <m:rPr>
            <m:sty m:val="p"/>
          </m:rPr>
          <m:t>=</m:t>
        </m:r>
        <m:r>
          <m:t>1</m:t>
        </m:r>
      </m:oMath>
      <w:r>
        <w:t xml:space="preserve">, with relative bands of</w:t>
      </w:r>
      <w:r>
        <w:t xml:space="preserve"> </w:t>
      </w:r>
      <m:oMath>
        <m:r>
          <m:t>30</m:t>
        </m:r>
        <m:r>
          <m:rPr>
            <m:sty m:val="p"/>
          </m:rPr>
          <m:t>%</m:t>
        </m:r>
      </m:oMath>
      <w:r>
        <w:t xml:space="preserve">,</w:t>
      </w:r>
      <w:r>
        <w:t xml:space="preserve"> </w:t>
      </w:r>
      <m:oMath>
        <m:r>
          <m:t>20</m:t>
        </m:r>
        <m:r>
          <m:rPr>
            <m:sty m:val="p"/>
          </m:rPr>
          <m:t>%</m:t>
        </m:r>
      </m:oMath>
      <w:r>
        <w:t xml:space="preserve">, and</w:t>
      </w:r>
      <w:r>
        <w:t xml:space="preserve"> </w:t>
      </w:r>
      <m:oMath>
        <m:r>
          <m:t>10</m:t>
        </m:r>
        <m:r>
          <m:rPr>
            <m:sty m:val="p"/>
          </m:rPr>
          <m:t>%</m:t>
        </m:r>
      </m:oMath>
      <w:r>
        <w:t xml:space="preserve">. Equation (24.1) gives</w:t>
      </w:r>
    </w:p>
    <w:p>
      <w:pPr>
        <w:pStyle w:val="BodyText"/>
      </w:pPr>
      <m:oMathPara>
        <m:oMathParaPr>
          <m:jc m:val="center"/>
        </m:oMathParaPr>
        <m:oMath>
          <m:f>
            <m:fPr>
              <m:type m:val="bar"/>
            </m:fPr>
            <m:num>
              <m:sSub>
                <m:e>
                  <m:r>
                    <m:t>σ</m:t>
                  </m:r>
                </m:e>
                <m:sub>
                  <m:r>
                    <m:t>Q</m:t>
                  </m:r>
                </m:sub>
              </m:sSub>
            </m:num>
            <m:den>
              <m:r>
                <m:t>Q</m:t>
              </m:r>
            </m:den>
          </m:f>
          <m:r>
            <m:rPr>
              <m:sty m:val="p"/>
            </m:rPr>
            <m:t>=</m:t>
          </m:r>
          <m:rad>
            <m:radPr>
              <m:degHide m:val="on"/>
            </m:radPr>
            <m:deg/>
            <m:e>
              <m:sSup>
                <m:e>
                  <m:r>
                    <m:t>0.30</m:t>
                  </m:r>
                </m:e>
                <m:sup>
                  <m:r>
                    <m:t>2</m:t>
                  </m:r>
                </m:sup>
              </m:sSup>
              <m:r>
                <m:rPr>
                  <m:sty m:val="p"/>
                </m:rPr>
                <m:t>+</m:t>
              </m:r>
              <m:sSup>
                <m:e>
                  <m:r>
                    <m:t>0.20</m:t>
                  </m:r>
                </m:e>
                <m:sup>
                  <m:r>
                    <m:t>2</m:t>
                  </m:r>
                </m:sup>
              </m:sSup>
              <m:r>
                <m:rPr>
                  <m:sty m:val="p"/>
                </m:rPr>
                <m:t>+</m:t>
              </m:r>
              <m:sSup>
                <m:e>
                  <m:r>
                    <m:t>0.10</m:t>
                  </m:r>
                </m:e>
                <m:sup>
                  <m:r>
                    <m:t>2</m:t>
                  </m:r>
                </m:sup>
              </m:sSup>
            </m:e>
          </m:rad>
          <m:r>
            <m:rPr>
              <m:sty m:val="p"/>
            </m:rPr>
            <m:t>=</m:t>
          </m:r>
          <m:rad>
            <m:radPr>
              <m:degHide m:val="on"/>
            </m:radPr>
            <m:deg/>
            <m:e>
              <m:r>
                <m:t>0.14</m:t>
              </m:r>
            </m:e>
          </m:rad>
          <m:r>
            <m:rPr>
              <m:sty m:val="p"/>
            </m:rPr>
            <m:t>≈</m:t>
          </m:r>
          <m:r>
            <m:t>0.37</m:t>
          </m:r>
          <m:r>
            <m:rPr>
              <m:sty m:val="p"/>
            </m:rPr>
            <m:t>.</m:t>
          </m:r>
        </m:oMath>
      </m:oMathPara>
    </w:p>
    <w:p>
      <w:pPr>
        <w:pStyle w:val="FirstParagraph"/>
      </w:pPr>
      <w:r>
        <w:t xml:space="preserve">The combined band, about</w:t>
      </w:r>
      <w:r>
        <w:t xml:space="preserve"> </w:t>
      </w:r>
      <m:oMath>
        <m:r>
          <m:t>37</m:t>
        </m:r>
        <m:r>
          <m:rPr>
            <m:sty m:val="p"/>
          </m:rPr>
          <m:t>%</m:t>
        </m:r>
      </m:oMath>
      <w:r>
        <w:t xml:space="preserve">, exceeds the largest single band of</w:t>
      </w:r>
      <w:r>
        <w:t xml:space="preserve"> </w:t>
      </w:r>
      <m:oMath>
        <m:r>
          <m:t>30</m:t>
        </m:r>
        <m:r>
          <m:rPr>
            <m:sty m:val="p"/>
          </m:rPr>
          <m:t>%</m:t>
        </m:r>
      </m:oMath>
      <w:r>
        <w:t xml:space="preserve">, and Equation (24.2) recovers that</w:t>
      </w:r>
      <w:r>
        <w:t xml:space="preserve"> </w:t>
      </w:r>
      <m:oMath>
        <m:r>
          <m:t>30</m:t>
        </m:r>
        <m:r>
          <m:rPr>
            <m:sty m:val="p"/>
          </m:rPr>
          <m:t>%</m:t>
        </m:r>
      </m:oMath>
      <w:r>
        <w:t xml:space="preserve"> </w:t>
      </w:r>
      <w:r>
        <w:t xml:space="preserve">term as the leading contribution.</w:t>
      </w:r>
    </w:p>
    <w:p>
      <w:pPr>
        <w:pStyle w:val="BodyText"/>
      </w:pPr>
      <w:r>
        <w:rPr>
          <w:b/>
          <w:bCs/>
        </w:rPr>
        <w:t xml:space="preserve">Design implication.</w:t>
      </w:r>
      <w:r>
        <w:t xml:space="preserve"> </w:t>
      </w:r>
      <w:r>
        <w:t xml:space="preserve">Confidence in any quoted figure should be set by the combined band of Equation (24.1), not by the tightest input; the highest-value next step is to replace the dominant low-fidelity source identified by Equation (24.2) with an independently measured value, since that single substitution shrinks the band more than refining all the smaller terms together.</w:t>
      </w:r>
    </w:p>
    <w:bookmarkEnd w:id="160"/>
    <w:bookmarkStart w:id="164"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62" name="Picture"/>
            <a:graphic>
              <a:graphicData uri="http://schemas.openxmlformats.org/drawingml/2006/picture">
                <pic:pic>
                  <pic:nvPicPr>
                    <pic:cNvPr descr="figures/fig7_risk_matrix.png" id="163" name="Picture"/>
                    <pic:cNvPicPr>
                      <a:picLocks noChangeArrowheads="1" noChangeAspect="1"/>
                    </pic:cNvPicPr>
                  </pic:nvPicPr>
                  <pic:blipFill>
                    <a:blip r:embed="rId161"/>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p>
      <w:pPr>
        <w:pStyle w:val="FirstParagraph"/>
      </w:pPr>
      <w:r>
        <w:rPr>
          <w:b/>
          <w:bCs/>
        </w:rPr>
        <w:t xml:space="preserve">The disposal constraint and the propulsion it mandates.</w:t>
      </w:r>
      <w:r>
        <w:t xml:space="preserve"> </w:t>
      </w:r>
      <w:r>
        <w:t xml:space="preserve">The chapter concludes that the 650-km orbit cannot meet the five-year post-mission disposal rule passively, so propulsion is required. To see why a controlled de-orbit burn is the natural remedy, begin from the impulse needed to lower perigee into the dense atmosphere. For a near-circular orbit of radius</w:t>
      </w:r>
      <w:r>
        <w:t xml:space="preserve"> </w:t>
      </w:r>
      <m:oMath>
        <m:r>
          <m:t>r</m:t>
        </m:r>
      </m:oMath>
      <w:r>
        <w:t xml:space="preserve"> </w:t>
      </w:r>
      <w:r>
        <w:t xml:space="preserve">about a body of gravitational parameter</w:t>
      </w:r>
      <w:r>
        <w:t xml:space="preserve"> </w:t>
      </w:r>
      <m:oMath>
        <m:r>
          <m:t>μ</m:t>
        </m:r>
      </m:oMath>
      <w:r>
        <w:t xml:space="preserve">, the circular speed follows from balancing gravity against the centripetal requirement,</w:t>
      </w:r>
    </w:p>
    <w:p>
      <w:pPr>
        <w:pStyle w:val="BodyText"/>
      </w:pPr>
      <m:oMathPara>
        <m:oMathParaPr>
          <m:jc m:val="center"/>
        </m:oMathParaPr>
        <m:oMath>
          <m:f>
            <m:fPr>
              <m:type m:val="bar"/>
            </m:fPr>
            <m:num>
              <m:r>
                <m:t>μ</m:t>
              </m:r>
            </m:num>
            <m:den>
              <m:sSup>
                <m:e>
                  <m:r>
                    <m:t>r</m:t>
                  </m:r>
                </m:e>
                <m:sup>
                  <m:r>
                    <m:t>2</m:t>
                  </m:r>
                </m:sup>
              </m:sSup>
            </m:den>
          </m:f>
          <m:r>
            <m:rPr>
              <m:sty m:val="p"/>
            </m:rPr>
            <m:t>=</m:t>
          </m:r>
          <m:f>
            <m:fPr>
              <m:type m:val="bar"/>
            </m:fPr>
            <m:num>
              <m:sSubSup>
                <m:e>
                  <m:r>
                    <m:t>v</m:t>
                  </m:r>
                </m:e>
                <m:sub>
                  <m:r>
                    <m:t>c</m:t>
                  </m:r>
                </m:sub>
                <m:sup>
                  <m:r>
                    <m:t>2</m:t>
                  </m:r>
                </m:sup>
              </m:sSubSup>
            </m:num>
            <m:den>
              <m:r>
                <m:t>r</m:t>
              </m:r>
            </m:den>
          </m:f>
          <m:r>
            <m:t> </m:t>
          </m:r>
          <m:r>
            <m:rPr>
              <m:sty m:val="p"/>
            </m:rPr>
            <m:t>⇒</m:t>
          </m:r>
          <m:r>
            <m:t> </m:t>
          </m:r>
          <m:sSub>
            <m:e>
              <m:r>
                <m:t>v</m:t>
              </m:r>
            </m:e>
            <m:sub>
              <m:r>
                <m:t>c</m:t>
              </m:r>
            </m:sub>
          </m:sSub>
          <m:r>
            <m:rPr>
              <m:sty m:val="p"/>
            </m:rPr>
            <m:t>=</m:t>
          </m:r>
          <m:rad>
            <m:radPr>
              <m:degHide m:val="on"/>
            </m:radPr>
            <m:deg/>
            <m:e>
              <m:f>
                <m:fPr>
                  <m:type m:val="bar"/>
                </m:fPr>
                <m:num>
                  <m:r>
                    <m:t>μ</m:t>
                  </m:r>
                </m:num>
                <m:den>
                  <m:r>
                    <m:t>r</m:t>
                  </m:r>
                </m:den>
              </m:f>
            </m:e>
          </m:rad>
          <m:r>
            <m:rPr>
              <m:sty m:val="p"/>
            </m:rPr>
            <m:t>.</m:t>
          </m:r>
        </m:oMath>
      </m:oMathPara>
    </w:p>
    <w:p>
      <w:pPr>
        <w:pStyle w:val="FirstParagraph"/>
      </w:pPr>
      <w:r>
        <w:t xml:space="preserve">A single tangential retro-burn places the spacecraft on a transfer ellipse whose apogee is the present radius</w:t>
      </w:r>
      <w:r>
        <w:t xml:space="preserve"> </w:t>
      </w:r>
      <m:oMath>
        <m:sSub>
          <m:e>
            <m:r>
              <m:t>r</m:t>
            </m:r>
          </m:e>
          <m:sub>
            <m:r>
              <m:t>a</m:t>
            </m:r>
          </m:sub>
        </m:sSub>
        <m:r>
          <m:rPr>
            <m:sty m:val="p"/>
          </m:rPr>
          <m:t>=</m:t>
        </m:r>
        <m:sSub>
          <m:e>
            <m:r>
              <m:t>R</m:t>
            </m:r>
          </m:e>
          <m:sub>
            <m:r>
              <m:rPr>
                <m:sty m:val="p"/>
              </m:rPr>
              <m:t>⊕</m:t>
            </m:r>
          </m:sub>
        </m:sSub>
        <m:r>
          <m:rPr>
            <m:sty m:val="p"/>
          </m:rPr>
          <m:t>+</m:t>
        </m:r>
        <m:r>
          <m:t>h</m:t>
        </m:r>
      </m:oMath>
      <w:r>
        <w:t xml:space="preserve"> </w:t>
      </w:r>
      <w:r>
        <w:t xml:space="preserve">and whose perigee</w:t>
      </w:r>
      <w:r>
        <w:t xml:space="preserve"> </w:t>
      </w:r>
      <m:oMath>
        <m:sSub>
          <m:e>
            <m:r>
              <m:t>r</m:t>
            </m:r>
          </m:e>
          <m:sub>
            <m:r>
              <m:t>p</m:t>
            </m:r>
          </m:sub>
        </m:sSub>
      </m:oMath>
      <w:r>
        <w:t xml:space="preserve"> </w:t>
      </w:r>
      <w:r>
        <w:t xml:space="preserve">is chosen low enough that drag completes the decay. From the vis-viva relation,</w:t>
      </w:r>
      <w:r>
        <w:t xml:space="preserve"> </w:t>
      </w:r>
      <m:oMath>
        <m:sSup>
          <m:e>
            <m:r>
              <m:t>v</m:t>
            </m:r>
          </m:e>
          <m:sup>
            <m:r>
              <m:t>2</m:t>
            </m:r>
          </m:sup>
        </m:sSup>
        <m:r>
          <m:rPr>
            <m:sty m:val="p"/>
          </m:rPr>
          <m:t>=</m:t>
        </m:r>
        <m:r>
          <m:t>μ</m:t>
        </m:r>
        <m:r>
          <m:t>​</m:t>
        </m:r>
        <m:d>
          <m:dPr>
            <m:begChr m:val="("/>
            <m:sepChr m:val=""/>
            <m:endChr m:val=")"/>
            <m:grow/>
          </m:dPr>
          <m:e>
            <m:r>
              <m:t>2</m:t>
            </m:r>
            <m:r>
              <m:rPr>
                <m:sty m:val="p"/>
              </m:rPr>
              <m:t>/</m:t>
            </m:r>
            <m:r>
              <m:t>r</m:t>
            </m:r>
            <m:r>
              <m:rPr>
                <m:sty m:val="p"/>
              </m:rPr>
              <m:t>−</m:t>
            </m:r>
            <m:r>
              <m:t>1</m:t>
            </m:r>
            <m:r>
              <m:rPr>
                <m:sty m:val="p"/>
              </m:rPr>
              <m:t>/</m:t>
            </m:r>
            <m:r>
              <m:t>a</m:t>
            </m:r>
          </m:e>
        </m:d>
      </m:oMath>
      <w:r>
        <w:t xml:space="preserve"> </w:t>
      </w:r>
      <w:r>
        <w:t xml:space="preserve">with semi-major axis</w:t>
      </w:r>
      <w:r>
        <w:t xml:space="preserve"> </w:t>
      </w:r>
      <m:oMath>
        <m:r>
          <m:t>a</m:t>
        </m:r>
        <m:r>
          <m:rPr>
            <m:sty m:val="p"/>
          </m:rPr>
          <m:t>=</m:t>
        </m:r>
        <m:r>
          <m:rPr>
            <m:sty m:val="p"/>
          </m:rPr>
          <m:t>(</m:t>
        </m:r>
        <m:sSub>
          <m:e>
            <m:r>
              <m:t>r</m:t>
            </m:r>
          </m:e>
          <m:sub>
            <m:r>
              <m:t>a</m:t>
            </m:r>
          </m:sub>
        </m:sSub>
        <m:r>
          <m:rPr>
            <m:sty m:val="p"/>
          </m:rPr>
          <m:t>+</m:t>
        </m:r>
        <m:sSub>
          <m:e>
            <m:r>
              <m:t>r</m:t>
            </m:r>
          </m:e>
          <m:sub>
            <m:r>
              <m:t>p</m:t>
            </m:r>
          </m:sub>
        </m:sSub>
        <m:r>
          <m:rPr>
            <m:sty m:val="p"/>
          </m:rPr>
          <m:t>)</m:t>
        </m:r>
        <m:r>
          <m:rPr>
            <m:sty m:val="p"/>
          </m:rPr>
          <m:t>/</m:t>
        </m:r>
        <m:r>
          <m:t>2</m:t>
        </m:r>
      </m:oMath>
      <w:r>
        <w:t xml:space="preserve">, the speed required at apogee is</w:t>
      </w:r>
    </w:p>
    <w:p>
      <w:pPr>
        <w:pStyle w:val="BodyText"/>
      </w:pPr>
      <m:oMathPara>
        <m:oMathParaPr>
          <m:jc m:val="center"/>
        </m:oMathParaPr>
        <m:oMath>
          <m:sSub>
            <m:e>
              <m:r>
                <m:t>v</m:t>
              </m:r>
            </m:e>
            <m:sub>
              <m:r>
                <m:t>a</m:t>
              </m:r>
            </m:sub>
          </m:sSub>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so the de-orbit impulse is the deficit between the circular speed and this transfer speed,</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sub>
          </m:sSub>
          <m:r>
            <m:rPr>
              <m:sty m:val="p"/>
            </m:rPr>
            <m:t>−</m:t>
          </m:r>
          <m:sSub>
            <m:e>
              <m:r>
                <m:t>v</m:t>
              </m:r>
            </m:e>
            <m:sub>
              <m:r>
                <m:t>a</m:t>
              </m:r>
            </m:sub>
          </m:sSub>
          <m:r>
            <m:rPr>
              <m:sty m:val="p"/>
            </m:rPr>
            <m:t>=</m:t>
          </m:r>
          <m:rad>
            <m:radPr>
              <m:degHide m:val="on"/>
            </m:radPr>
            <m:deg/>
            <m:e>
              <m:f>
                <m:fPr>
                  <m:type m:val="bar"/>
                </m:fPr>
                <m:num>
                  <m:r>
                    <m:t>μ</m:t>
                  </m:r>
                </m:num>
                <m:den>
                  <m:sSub>
                    <m:e>
                      <m:r>
                        <m:t>r</m:t>
                      </m:r>
                    </m:e>
                    <m:sub>
                      <m:r>
                        <m:t>a</m:t>
                      </m:r>
                    </m:sub>
                  </m:sSub>
                </m:den>
              </m:f>
            </m:e>
          </m:rad>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The propellant mass to deliver this impulse is then set by the rocket equation, with</w:t>
      </w:r>
      <w:r>
        <w:t xml:space="preserve"> </w:t>
      </w:r>
      <m:oMath>
        <m:sSub>
          <m:e>
            <m:r>
              <m:t>m</m:t>
            </m:r>
          </m:e>
          <m:sub>
            <m:r>
              <m:t>0</m:t>
            </m:r>
          </m:sub>
        </m:sSub>
      </m:oMath>
      <w:r>
        <w:t xml:space="preserve"> </w:t>
      </w:r>
      <w:r>
        <w:t xml:space="preserve">the wet mass,</w:t>
      </w:r>
      <w:r>
        <w:t xml:space="preserve"> </w:t>
      </w:r>
      <m:oMath>
        <m:sSub>
          <m:e>
            <m:r>
              <m:t>m</m:t>
            </m:r>
          </m:e>
          <m:sub>
            <m:r>
              <m:t>f</m:t>
            </m:r>
          </m:sub>
        </m:sSub>
      </m:oMath>
      <w:r>
        <w:t xml:space="preserve"> </w:t>
      </w:r>
      <w:r>
        <w:t xml:space="preserve">the dry mass, and</w:t>
      </w:r>
      <w:r>
        <w:t xml:space="preserve"> </w:t>
      </w:r>
      <m:oMath>
        <m:sSub>
          <m:e>
            <m:r>
              <m:t>I</m:t>
            </m:r>
          </m:e>
          <m:sub>
            <m:r>
              <m:t>s</m:t>
            </m:r>
            <m:r>
              <m:t>p</m:t>
            </m:r>
          </m:sub>
        </m:sSub>
      </m:oMath>
      <w:r>
        <w:t xml:space="preserve"> </w:t>
      </w:r>
      <w:r>
        <w:t xml:space="preserve">the specific impulse,</w:t>
      </w:r>
    </w:p>
    <w:p>
      <w:pPr>
        <w:pStyle w:val="BodyText"/>
      </w:pPr>
      <m:oMathPara>
        <m:oMathParaPr>
          <m:jc m:val="center"/>
        </m:oMathParaPr>
        <m:oMath>
          <m:f>
            <m:fPr>
              <m:type m:val="bar"/>
            </m:fPr>
            <m:num>
              <m:sSub>
                <m:e>
                  <m:r>
                    <m:t>m</m:t>
                  </m:r>
                </m:e>
                <m:sub>
                  <m:r>
                    <m:t>p</m:t>
                  </m:r>
                </m:sub>
              </m:sSub>
            </m:num>
            <m:den>
              <m:sSub>
                <m:e>
                  <m:r>
                    <m:t>m</m:t>
                  </m:r>
                </m:e>
                <m:sub>
                  <m:r>
                    <m:t>0</m:t>
                  </m:r>
                </m:sub>
              </m:sSub>
            </m:den>
          </m:f>
          <m:r>
            <m:rPr>
              <m:sty m:val="p"/>
            </m:rPr>
            <m:t>=</m:t>
          </m:r>
          <m:r>
            <m:t>1</m:t>
          </m:r>
          <m:r>
            <m:rPr>
              <m:sty m:val="p"/>
            </m:rPr>
            <m:t>−</m:t>
          </m:r>
          <m:r>
            <m:rPr>
              <m:sty m:val="p"/>
            </m:rPr>
            <m:t>exp</m:t>
          </m:r>
          <m:r>
            <m:t>​</m:t>
          </m:r>
          <m:d>
            <m:dPr>
              <m:begChr m:val="("/>
              <m:sepChr m:val=""/>
              <m:endChr m:val=")"/>
              <m:grow/>
            </m:dPr>
            <m:e>
              <m:r>
                <m:rPr>
                  <m:sty m:val="p"/>
                </m:rPr>
                <m:t>−</m:t>
              </m:r>
              <m:f>
                <m:fPr>
                  <m:type m:val="bar"/>
                </m:fPr>
                <m:num>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num>
                <m:den>
                  <m:sSub>
                    <m:e>
                      <m:r>
                        <m:t>I</m:t>
                      </m:r>
                    </m:e>
                    <m:sub>
                      <m:r>
                        <m:t>s</m:t>
                      </m:r>
                      <m:r>
                        <m:t>p</m:t>
                      </m:r>
                    </m:sub>
                  </m:sSub>
                  <m:r>
                    <m:t> </m:t>
                  </m:r>
                  <m:sSub>
                    <m:e>
                      <m:r>
                        <m:t>g</m:t>
                      </m:r>
                    </m:e>
                    <m:sub>
                      <m:r>
                        <m:t>0</m:t>
                      </m:r>
                    </m:sub>
                  </m:sSub>
                </m:den>
              </m:f>
            </m:e>
          </m:d>
          <m:r>
            <m:rPr>
              <m:sty m:val="p"/>
            </m:rPr>
            <m:t>.</m:t>
          </m:r>
        </m:oMath>
      </m:oMathPara>
    </w:p>
    <w:p>
      <w:pPr>
        <w:pStyle w:val="FirstParagraph"/>
      </w:pPr>
      <w:r>
        <w:rPr>
          <w:b/>
          <w:bCs/>
        </w:rPr>
        <w:t xml:space="preserve">Worked example.</w:t>
      </w:r>
      <w:r>
        <w:t xml:space="preserve"> </w:t>
      </w:r>
      <w:r>
        <w:t xml:space="preserve">Take</w:t>
      </w:r>
      <w:r>
        <w:t xml:space="preserve"> </w:t>
      </w:r>
      <m:oMath>
        <m:r>
          <m:t>μ</m:t>
        </m:r>
        <m:r>
          <m:rPr>
            <m:sty m:val="p"/>
          </m:rPr>
          <m:t>=</m:t>
        </m:r>
        <m:r>
          <m:t>3.986</m:t>
        </m:r>
        <m:r>
          <m:rPr>
            <m:sty m:val="p"/>
          </m:rPr>
          <m:t>×</m:t>
        </m:r>
        <m:sSup>
          <m:e>
            <m:r>
              <m:t>10</m:t>
            </m:r>
          </m:e>
          <m:sup>
            <m:r>
              <m:t>5</m:t>
            </m:r>
          </m:sup>
        </m:sSup>
        <m:r>
          <m:t> </m:t>
        </m:r>
        <m:r>
          <m:rPr>
            <m:sty m:val="p"/>
          </m:rPr>
          <m:t>k</m:t>
        </m:r>
        <m:sSup>
          <m:e>
            <m:r>
              <m:rPr>
                <m:sty m:val="p"/>
              </m:rPr>
              <m:t>m</m:t>
            </m:r>
          </m:e>
          <m:sup>
            <m:r>
              <m:rPr>
                <m:sty m:val="p"/>
              </m:rPr>
              <m:t>3</m:t>
            </m:r>
          </m:sup>
        </m:sSup>
        <m:r>
          <m:rPr>
            <m:sty m:val="p"/>
          </m:rPr>
          <m:t>/</m:t>
        </m:r>
        <m:sSup>
          <m:e>
            <m:r>
              <m:rPr>
                <m:sty m:val="p"/>
              </m:rPr>
              <m:t>s</m:t>
            </m:r>
          </m:e>
          <m:sup>
            <m:r>
              <m:rPr>
                <m:sty m:val="p"/>
              </m:rPr>
              <m:t>2</m:t>
            </m:r>
          </m:sup>
        </m:sSup>
      </m:oMath>
      <w:r>
        <w:t xml:space="preserve">,</w:t>
      </w:r>
      <w:r>
        <w:t xml:space="preserve"> </w:t>
      </w:r>
      <m:oMath>
        <m:sSub>
          <m:e>
            <m:r>
              <m:t>R</m:t>
            </m:r>
          </m:e>
          <m:sub>
            <m:r>
              <m:rPr>
                <m:sty m:val="p"/>
              </m:rPr>
              <m:t>⊕</m:t>
            </m:r>
          </m:sub>
        </m:sSub>
        <m:r>
          <m:rPr>
            <m:sty m:val="p"/>
          </m:rPr>
          <m:t>=</m:t>
        </m:r>
        <m:r>
          <m:t>6378</m:t>
        </m:r>
        <m:r>
          <m:t> </m:t>
        </m:r>
        <m:r>
          <m:rPr>
            <m:sty m:val="p"/>
          </m:rPr>
          <m:t>k</m:t>
        </m:r>
        <m:r>
          <m:rPr>
            <m:sty m:val="p"/>
          </m:rPr>
          <m:t>m</m:t>
        </m:r>
      </m:oMath>
      <w:r>
        <w:t xml:space="preserve">, and the chapter’s</w:t>
      </w:r>
      <w:r>
        <w:t xml:space="preserve"> </w:t>
      </w:r>
      <m:oMath>
        <m:r>
          <m:t>h</m:t>
        </m:r>
        <m:r>
          <m:rPr>
            <m:sty m:val="p"/>
          </m:rPr>
          <m:t>=</m:t>
        </m:r>
        <m:r>
          <m:t>650</m:t>
        </m:r>
        <m:r>
          <m:t> </m:t>
        </m:r>
        <m:r>
          <m:rPr>
            <m:sty m:val="p"/>
          </m:rPr>
          <m:t>k</m:t>
        </m:r>
        <m:r>
          <m:rPr>
            <m:sty m:val="p"/>
          </m:rPr>
          <m:t>m</m:t>
        </m:r>
      </m:oMath>
      <w:r>
        <w:t xml:space="preserve">, so</w:t>
      </w:r>
      <w:r>
        <w:t xml:space="preserve"> </w:t>
      </w:r>
      <m:oMath>
        <m:sSub>
          <m:e>
            <m:r>
              <m:t>r</m:t>
            </m:r>
          </m:e>
          <m:sub>
            <m:r>
              <m:t>a</m:t>
            </m:r>
          </m:sub>
        </m:sSub>
        <m:r>
          <m:rPr>
            <m:sty m:val="p"/>
          </m:rPr>
          <m:t>=</m:t>
        </m:r>
        <m:r>
          <m:t>7028</m:t>
        </m:r>
        <m:r>
          <m:t> </m:t>
        </m:r>
        <m:r>
          <m:rPr>
            <m:sty m:val="p"/>
          </m:rPr>
          <m:t>k</m:t>
        </m:r>
        <m:r>
          <m:rPr>
            <m:sty m:val="p"/>
          </m:rPr>
          <m:t>m</m:t>
        </m:r>
      </m:oMath>
      <w:r>
        <w:t xml:space="preserve"> </w:t>
      </w:r>
      <w:r>
        <w:t xml:space="preserve">and</w:t>
      </w:r>
      <w:r>
        <w:t xml:space="preserve"> </w:t>
      </w:r>
      <m:oMath>
        <m:sSub>
          <m:e>
            <m:r>
              <m:t>v</m:t>
            </m:r>
          </m:e>
          <m:sub>
            <m:r>
              <m:t>c</m:t>
            </m:r>
          </m:sub>
        </m:sSub>
        <m:r>
          <m:rPr>
            <m:sty m:val="p"/>
          </m:rPr>
          <m:t>=</m:t>
        </m:r>
        <m:rad>
          <m:radPr>
            <m:degHide m:val="on"/>
          </m:radPr>
          <m:deg/>
          <m:e>
            <m:r>
              <m:t>μ</m:t>
            </m:r>
            <m:r>
              <m:rPr>
                <m:sty m:val="p"/>
              </m:rPr>
              <m:t>/</m:t>
            </m:r>
            <m:sSub>
              <m:e>
                <m:r>
                  <m:t>r</m:t>
                </m:r>
              </m:e>
              <m:sub>
                <m:r>
                  <m:t>a</m:t>
                </m:r>
              </m:sub>
            </m:sSub>
          </m:e>
        </m:rad>
        <m:r>
          <m:rPr>
            <m:sty m:val="p"/>
          </m:rPr>
          <m:t>≈</m:t>
        </m:r>
        <m:r>
          <m:t>7.53</m:t>
        </m:r>
        <m:r>
          <m:t> </m:t>
        </m:r>
        <m:r>
          <m:rPr>
            <m:sty m:val="p"/>
          </m:rPr>
          <m:t>k</m:t>
        </m:r>
        <m:r>
          <m:rPr>
            <m:sty m:val="p"/>
          </m:rPr>
          <m:t>m</m:t>
        </m:r>
        <m:r>
          <m:rPr>
            <m:sty m:val="p"/>
          </m:rPr>
          <m:t>/</m:t>
        </m:r>
        <m:r>
          <m:rPr>
            <m:sty m:val="p"/>
          </m:rPr>
          <m:t>s</m:t>
        </m:r>
      </m:oMath>
      <w:r>
        <w:t xml:space="preserve">. Targeting a perigee at</w:t>
      </w:r>
      <w:r>
        <w:t xml:space="preserve"> </w:t>
      </w:r>
      <m:oMath>
        <m:sSub>
          <m:e>
            <m:r>
              <m:t>r</m:t>
            </m:r>
          </m:e>
          <m:sub>
            <m:r>
              <m:t>p</m:t>
            </m:r>
          </m:sub>
        </m:sSub>
        <m:r>
          <m:rPr>
            <m:sty m:val="p"/>
          </m:rPr>
          <m:t>=</m:t>
        </m:r>
        <m:sSub>
          <m:e>
            <m:r>
              <m:t>R</m:t>
            </m:r>
          </m:e>
          <m:sub>
            <m:r>
              <m:rPr>
                <m:sty m:val="p"/>
              </m:rPr>
              <m:t>⊕</m:t>
            </m:r>
          </m:sub>
        </m:sSub>
        <m:r>
          <m:rPr>
            <m:sty m:val="p"/>
          </m:rPr>
          <m:t>+</m:t>
        </m:r>
        <m:r>
          <m:t>100</m:t>
        </m:r>
        <m:r>
          <m:t> </m:t>
        </m:r>
        <m:r>
          <m:rPr>
            <m:sty m:val="p"/>
          </m:rPr>
          <m:t>k</m:t>
        </m:r>
        <m:r>
          <m:rPr>
            <m:sty m:val="p"/>
          </m:rPr>
          <m:t>m</m:t>
        </m:r>
        <m:r>
          <m:rPr>
            <m:sty m:val="p"/>
          </m:rPr>
          <m:t>=</m:t>
        </m:r>
        <m:r>
          <m:t>6478</m:t>
        </m:r>
        <m:r>
          <m:t> </m:t>
        </m:r>
        <m:r>
          <m:rPr>
            <m:sty m:val="p"/>
          </m:rPr>
          <m:t>k</m:t>
        </m:r>
        <m:r>
          <m:rPr>
            <m:sty m:val="p"/>
          </m:rPr>
          <m:t>m</m:t>
        </m:r>
      </m:oMath>
      <w:r>
        <w:t xml:space="preserve"> </w:t>
      </w:r>
      <w:r>
        <w:t xml:space="preserve">gives</w:t>
      </w:r>
      <w:r>
        <w:t xml:space="preserve"> </w:t>
      </w:r>
      <m:oMath>
        <m:r>
          <m:t>a</m:t>
        </m:r>
        <m:r>
          <m:rPr>
            <m:sty m:val="p"/>
          </m:rPr>
          <m:t>=</m:t>
        </m:r>
        <m:r>
          <m:t>6753</m:t>
        </m:r>
        <m:r>
          <m:t> </m:t>
        </m:r>
        <m:r>
          <m:rPr>
            <m:sty m:val="p"/>
          </m:rPr>
          <m:t>k</m:t>
        </m:r>
        <m:r>
          <m:rPr>
            <m:sty m:val="p"/>
          </m:rPr>
          <m:t>m</m:t>
        </m:r>
      </m:oMath>
      <w:r>
        <w:t xml:space="preserve"> </w:t>
      </w:r>
      <w:r>
        <w:t xml:space="preserve">and</w:t>
      </w:r>
      <w:r>
        <w:t xml:space="preserve"> </w:t>
      </w:r>
      <m:oMath>
        <m:sSub>
          <m:e>
            <m:r>
              <m:t>v</m:t>
            </m:r>
          </m:e>
          <m:sub>
            <m:r>
              <m:t>a</m:t>
            </m:r>
          </m:sub>
        </m:sSub>
        <m:r>
          <m:rPr>
            <m:sty m:val="p"/>
          </m:rPr>
          <m:t>≈</m:t>
        </m:r>
        <m:r>
          <m:t>7.38</m:t>
        </m:r>
        <m:r>
          <m:t> </m:t>
        </m:r>
        <m:r>
          <m:rPr>
            <m:sty m:val="p"/>
          </m:rPr>
          <m:t>k</m:t>
        </m:r>
        <m:r>
          <m:rPr>
            <m:sty m:val="p"/>
          </m:rPr>
          <m:t>m</m:t>
        </m:r>
        <m:r>
          <m:rPr>
            <m:sty m:val="p"/>
          </m:rPr>
          <m:t>/</m:t>
        </m:r>
        <m:r>
          <m:rPr>
            <m:sty m:val="p"/>
          </m:rPr>
          <m:t>s</m:t>
        </m:r>
      </m:oMath>
      <w:r>
        <w:t xml:space="preserve">, hence</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0.15</m:t>
        </m:r>
        <m:r>
          <m:t> </m:t>
        </m:r>
        <m:r>
          <m:rPr>
            <m:sty m:val="p"/>
          </m:rPr>
          <m:t>k</m:t>
        </m:r>
        <m:r>
          <m:rPr>
            <m:sty m:val="p"/>
          </m:rPr>
          <m:t>m</m:t>
        </m:r>
        <m:r>
          <m:rPr>
            <m:sty m:val="p"/>
          </m:rPr>
          <m:t>/</m:t>
        </m:r>
        <m:r>
          <m:rPr>
            <m:sty m:val="p"/>
          </m:rPr>
          <m:t>s</m:t>
        </m:r>
      </m:oMath>
      <w:r>
        <w:t xml:space="preserve">. With</w:t>
      </w:r>
      <w:r>
        <w:t xml:space="preserve"> </w:t>
      </w:r>
      <m:oMath>
        <m:sSub>
          <m:e>
            <m:r>
              <m:t>I</m:t>
            </m:r>
          </m:e>
          <m:sub>
            <m:r>
              <m:t>s</m:t>
            </m:r>
            <m:r>
              <m:t>p</m:t>
            </m:r>
          </m:sub>
        </m:sSub>
        <m:r>
          <m:rPr>
            <m:sty m:val="p"/>
          </m:rPr>
          <m:t>≈</m:t>
        </m:r>
        <m:r>
          <m:t>220</m:t>
        </m:r>
        <m:r>
          <m:t> </m:t>
        </m:r>
        <m:r>
          <m:rPr>
            <m:sty m:val="p"/>
          </m:rPr>
          <m:t>s</m:t>
        </m:r>
      </m:oMath>
      <w:r>
        <w:t xml:space="preserve">, equation (25.4) yields</w:t>
      </w:r>
      <w:r>
        <w:t xml:space="preserve"> </w:t>
      </w:r>
      <m:oMath>
        <m:sSub>
          <m:e>
            <m:r>
              <m:t>m</m:t>
            </m:r>
          </m:e>
          <m:sub>
            <m:r>
              <m:t>p</m:t>
            </m:r>
          </m:sub>
        </m:sSub>
        <m:r>
          <m:rPr>
            <m:sty m:val="p"/>
          </m:rPr>
          <m:t>/</m:t>
        </m:r>
        <m:sSub>
          <m:e>
            <m:r>
              <m:t>m</m:t>
            </m:r>
          </m:e>
          <m:sub>
            <m:r>
              <m:t>0</m:t>
            </m:r>
          </m:sub>
        </m:sSub>
        <m:r>
          <m:rPr>
            <m:sty m:val="p"/>
          </m:rPr>
          <m:t>≈</m:t>
        </m:r>
        <m:r>
          <m:t>1</m:t>
        </m:r>
        <m:r>
          <m:rPr>
            <m:sty m:val="p"/>
          </m:rPr>
          <m:t>−</m:t>
        </m:r>
        <m:r>
          <m:rPr>
            <m:sty m:val="p"/>
          </m:rPr>
          <m:t>exp</m:t>
        </m:r>
        <m:r>
          <m:rPr>
            <m:sty m:val="p"/>
          </m:rPr>
          <m:t>(</m:t>
        </m:r>
        <m:r>
          <m:rPr>
            <m:sty m:val="p"/>
          </m:rPr>
          <m:t>−</m:t>
        </m:r>
        <m:r>
          <m:t>150</m:t>
        </m:r>
        <m:r>
          <m:rPr>
            <m:sty m:val="p"/>
          </m:rPr>
          <m:t>/</m:t>
        </m:r>
        <m:r>
          <m:t>2158</m:t>
        </m:r>
        <m:r>
          <m:rPr>
            <m:sty m:val="p"/>
          </m:rPr>
          <m:t>)</m:t>
        </m:r>
        <m:r>
          <m:rPr>
            <m:sty m:val="p"/>
          </m:rPr>
          <m:t>≈</m:t>
        </m:r>
        <m:r>
          <m:t>0.067</m:t>
        </m:r>
      </m:oMath>
      <w:r>
        <w:t xml:space="preserve">, roughly seven percent of wet mass committed to disposal.</w:t>
      </w:r>
    </w:p>
    <w:p>
      <w:pPr>
        <w:pStyle w:val="BodyText"/>
      </w:pPr>
      <w:r>
        <w:rPr>
          <w:b/>
          <w:bCs/>
        </w:rPr>
        <w:t xml:space="preserve">Design implication.</w:t>
      </w:r>
      <w:r>
        <w:t xml:space="preserve"> </w:t>
      </w:r>
      <w:r>
        <w:t xml:space="preserve">A controlled de-orbit from the 650-km orbit costs only a small velocity increment and a single-digit propellant fraction, so the disposal risk is not one of feasibility but of mandating, sizing, and reserving that propulsion within the demonstrator from the outset rather than treating it as optional.</w:t>
      </w:r>
    </w:p>
    <w:bookmarkEnd w:id="164"/>
    <w:bookmarkEnd w:id="165"/>
    <w:bookmarkStart w:id="173" w:name="X2849ac850b034a4af8859258c8c59481bcc0a0d"/>
    <w:p>
      <w:pPr>
        <w:pStyle w:val="Heading1"/>
      </w:pPr>
      <w:r>
        <w:t xml:space="preserve">PART VII, DETAILED RESULTS, DATA, AND WORKED COMPUTATIONS</w:t>
      </w:r>
    </w:p>
    <w:bookmarkStart w:id="166"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p>
      <w:pPr>
        <w:pStyle w:val="BodyText"/>
      </w:pPr>
      <w:r>
        <w:rPr>
          <w:b/>
          <w:bCs/>
        </w:rPr>
        <w:t xml:space="preserve">From compute load to electrical demand.</w:t>
      </w:r>
      <w:r>
        <w:t xml:space="preserve"> </w:t>
      </w:r>
      <w:r>
        <w:t xml:space="preserve">The chapter assembles the bus power by summing the accelerator draw with the fixed subsystem allocations and then applying a contingency factor. Writing</w:t>
      </w:r>
      <w:r>
        <w:t xml:space="preserve"> </w:t>
      </w:r>
      <m:oMath>
        <m:sSub>
          <m:e>
            <m:r>
              <m:t>P</m:t>
            </m:r>
          </m:e>
          <m:sub>
            <m:r>
              <m:rPr>
                <m:nor/>
                <m:sty m:val="p"/>
              </m:rPr>
              <m:t>IT</m:t>
            </m:r>
          </m:sub>
        </m:sSub>
      </m:oMath>
      <w:r>
        <w:t xml:space="preserve"> </w:t>
      </w:r>
      <w:r>
        <w:t xml:space="preserve">for the compute load and</w:t>
      </w:r>
      <w:r>
        <w:t xml:space="preserve"> </w:t>
      </w:r>
      <m:oMath>
        <m:r>
          <m:rPr>
            <m:sty m:val="p"/>
          </m:rPr>
          <m:t>{</m:t>
        </m:r>
        <m:sSub>
          <m:e>
            <m:r>
              <m:t>P</m:t>
            </m:r>
          </m:e>
          <m:sub>
            <m:r>
              <m:t>i</m:t>
            </m:r>
          </m:sub>
        </m:sSub>
        <m:r>
          <m:rPr>
            <m:sty m:val="p"/>
          </m:rPr>
          <m:t>}</m:t>
        </m:r>
      </m:oMath>
      <w:r>
        <w:t xml:space="preserve"> </w:t>
      </w:r>
      <w:r>
        <w:t xml:space="preserve">for the avionics, attitude-control, communications, and thermal-control allocations, the total electrical demand is</w:t>
      </w:r>
    </w:p>
    <w:p>
      <w:pPr>
        <w:pStyle w:val="BodyText"/>
      </w:pPr>
      <m:oMathPara>
        <m:oMathParaPr>
          <m:jc m:val="center"/>
        </m:oMathParaPr>
        <m:oMath>
          <m:sSub>
            <m:e>
              <m:r>
                <m:t>P</m:t>
              </m:r>
            </m:e>
            <m:sub>
              <m:r>
                <m:rPr>
                  <m:nor/>
                  <m:sty m:val="p"/>
                </m:rPr>
                <m:t>elec</m:t>
              </m:r>
            </m:sub>
          </m:sSub>
          <m:r>
            <m:rPr>
              <m:sty m:val="p"/>
            </m:rPr>
            <m:t>=</m:t>
          </m:r>
          <m:r>
            <m:rPr>
              <m:sty m:val="p"/>
            </m:rPr>
            <m:t>(</m:t>
          </m:r>
          <m:r>
            <m:t>1</m:t>
          </m:r>
          <m:r>
            <m:rPr>
              <m:sty m:val="p"/>
            </m:rPr>
            <m:t>+</m:t>
          </m:r>
          <m:r>
            <m:t>m</m:t>
          </m:r>
          <m:r>
            <m:rPr>
              <m:sty m:val="p"/>
            </m:rPr>
            <m:t>)</m:t>
          </m:r>
          <m:d>
            <m:dPr>
              <m:begChr m:val="("/>
              <m:sepChr m:val=""/>
              <m:endChr m:val=")"/>
              <m:grow/>
            </m:dPr>
            <m:e>
              <m:sSub>
                <m:e>
                  <m:r>
                    <m:t>P</m:t>
                  </m:r>
                </m:e>
                <m:sub>
                  <m:r>
                    <m:rPr>
                      <m:nor/>
                      <m:sty m:val="p"/>
                    </m:rPr>
                    <m:t>IT</m:t>
                  </m:r>
                </m:sub>
              </m:sSub>
              <m:r>
                <m:rPr>
                  <m:sty m:val="p"/>
                </m:rPr>
                <m:t>+</m:t>
              </m:r>
              <m:nary>
                <m:naryPr>
                  <m:chr m:val="∑"/>
                  <m:limLoc m:val="undOvr"/>
                  <m:subHide m:val="off"/>
                  <m:supHide m:val="on"/>
                </m:naryPr>
                <m:sub>
                  <m:r>
                    <m:t>i</m:t>
                  </m:r>
                </m:sub>
                <m:sup>
                  <m:r>
                    <m:t>​</m:t>
                  </m:r>
                </m:sup>
                <m:e>
                  <m:sSub>
                    <m:e>
                      <m:r>
                        <m:t>P</m:t>
                      </m:r>
                    </m:e>
                    <m:sub>
                      <m:r>
                        <m:t>i</m:t>
                      </m:r>
                    </m:sub>
                  </m:sSub>
                </m:e>
              </m:nary>
            </m:e>
          </m:d>
          <m:r>
            <m:rPr>
              <m:sty m:val="p"/>
            </m:rPr>
            <m:t>,</m:t>
          </m:r>
        </m:oMath>
      </m:oMathPara>
    </w:p>
    <w:p>
      <w:pPr>
        <w:pStyle w:val="FirstParagraph"/>
      </w:pPr>
      <w:r>
        <w:t xml:space="preserve">where</w:t>
      </w:r>
      <w:r>
        <w:t xml:space="preserve"> </w:t>
      </w:r>
      <m:oMath>
        <m:r>
          <m:t>m</m:t>
        </m:r>
      </m:oMath>
      <w:r>
        <w:t xml:space="preserve"> </w:t>
      </w:r>
      <w:r>
        <w:t xml:space="preserve">is the contingency margin. With</w:t>
      </w:r>
      <w:r>
        <w:t xml:space="preserve"> </w:t>
      </w:r>
      <m:oMath>
        <m:sSub>
          <m:e>
            <m:r>
              <m:t>P</m:t>
            </m:r>
          </m:e>
          <m:sub>
            <m:r>
              <m:rPr>
                <m:nor/>
                <m:sty m:val="p"/>
              </m:rPr>
              <m:t>IT</m:t>
            </m:r>
          </m:sub>
        </m:sSub>
        <m:r>
          <m:rPr>
            <m:sty m:val="p"/>
          </m:rPr>
          <m:t>=</m:t>
        </m:r>
        <m:r>
          <m:t>4</m:t>
        </m:r>
        <m:r>
          <m:rPr>
            <m:sty m:val="p"/>
          </m:rPr>
          <m:t>×</m:t>
        </m:r>
        <m:r>
          <m:t>200</m:t>
        </m:r>
        <m:r>
          <m:rPr>
            <m:sty m:val="p"/>
          </m:rPr>
          <m:t>=</m:t>
        </m:r>
        <m:r>
          <m:t>800</m:t>
        </m:r>
      </m:oMath>
      <w:r>
        <w:t xml:space="preserve"> </w:t>
      </w:r>
      <w:r>
        <w:t xml:space="preserve">W, the subsystem sum</w:t>
      </w:r>
      <w:r>
        <w:t xml:space="preserve"> </w:t>
      </w:r>
      <m:oMath>
        <m:r>
          <m:t>150</m:t>
        </m:r>
        <m:r>
          <m:rPr>
            <m:sty m:val="p"/>
          </m:rPr>
          <m:t>+</m:t>
        </m:r>
        <m:r>
          <m:t>80</m:t>
        </m:r>
        <m:r>
          <m:rPr>
            <m:sty m:val="p"/>
          </m:rPr>
          <m:t>+</m:t>
        </m:r>
        <m:r>
          <m:t>50</m:t>
        </m:r>
        <m:r>
          <m:rPr>
            <m:sty m:val="p"/>
          </m:rPr>
          <m:t>+</m:t>
        </m:r>
        <m:r>
          <m:t>20</m:t>
        </m:r>
        <m:r>
          <m:rPr>
            <m:sty m:val="p"/>
          </m:rPr>
          <m:t>=</m:t>
        </m:r>
        <m:r>
          <m:t>300</m:t>
        </m:r>
      </m:oMath>
      <w:r>
        <w:t xml:space="preserve"> </w:t>
      </w:r>
      <w:r>
        <w:t xml:space="preserve">W, and</w:t>
      </w:r>
      <w:r>
        <w:t xml:space="preserve"> </w:t>
      </w:r>
      <m:oMath>
        <m:r>
          <m:t>m</m:t>
        </m:r>
        <m:r>
          <m:rPr>
            <m:sty m:val="p"/>
          </m:rPr>
          <m:t>=</m:t>
        </m:r>
        <m:r>
          <m:t>0.15</m:t>
        </m:r>
      </m:oMath>
      <w:r>
        <w:t xml:space="preserve">, equation (26.1) gives</w:t>
      </w:r>
      <w:r>
        <w:t xml:space="preserve"> </w:t>
      </w:r>
      <m:oMath>
        <m:sSub>
          <m:e>
            <m:r>
              <m:t>P</m:t>
            </m:r>
          </m:e>
          <m:sub>
            <m:r>
              <m:rPr>
                <m:nor/>
                <m:sty m:val="p"/>
              </m:rPr>
              <m:t>elec</m:t>
            </m:r>
          </m:sub>
        </m:sSub>
        <m:r>
          <m:rPr>
            <m:sty m:val="p"/>
          </m:rPr>
          <m:t>=</m:t>
        </m:r>
        <m:r>
          <m:t>1.15</m:t>
        </m:r>
        <m:r>
          <m:rPr>
            <m:sty m:val="p"/>
          </m:rPr>
          <m:t>×</m:t>
        </m:r>
        <m:r>
          <m:t>1100</m:t>
        </m:r>
        <m:r>
          <m:rPr>
            <m:sty m:val="p"/>
          </m:rPr>
          <m:t>=</m:t>
        </m:r>
        <m:r>
          <m:t>1</m:t>
        </m:r>
        <m:r>
          <m:rPr>
            <m:sty m:val="p"/>
          </m:rPr>
          <m:t>,</m:t>
        </m:r>
        <m:r>
          <m:t>265</m:t>
        </m:r>
      </m:oMath>
      <w:r>
        <w:t xml:space="preserve"> </w:t>
      </w:r>
      <w:r>
        <w:t xml:space="preserve">W, the figure carried in the text. The electrical power-usage effectiveness follows directly as the ratio of total demand to compute draw,</w:t>
      </w:r>
    </w:p>
    <w:p>
      <w:pPr>
        <w:pStyle w:val="BodyText"/>
      </w:pPr>
      <m:oMathPara>
        <m:oMathParaPr>
          <m:jc m:val="center"/>
        </m:oMathParaPr>
        <m:oMath>
          <m:sSub>
            <m:e>
              <m:r>
                <m:rPr>
                  <m:sty m:val="p"/>
                </m:rPr>
                <m:t>P</m:t>
              </m:r>
              <m:r>
                <m:rPr>
                  <m:sty m:val="p"/>
                </m:rPr>
                <m:t>U</m:t>
              </m:r>
              <m:r>
                <m:rPr>
                  <m:sty m:val="p"/>
                </m:rPr>
                <m:t>E</m:t>
              </m:r>
            </m:e>
            <m:sub>
              <m:r>
                <m:rPr>
                  <m:nor/>
                  <m:sty m:val="p"/>
                </m:rPr>
                <m:t>elec</m:t>
              </m:r>
            </m:sub>
          </m:sSub>
          <m:r>
            <m:rPr>
              <m:sty m:val="p"/>
            </m:rPr>
            <m:t>=</m:t>
          </m:r>
          <m:f>
            <m:fPr>
              <m:type m:val="bar"/>
            </m:fPr>
            <m:num>
              <m:sSub>
                <m:e>
                  <m:r>
                    <m:t>P</m:t>
                  </m:r>
                </m:e>
                <m:sub>
                  <m:r>
                    <m:rPr>
                      <m:nor/>
                      <m:sty m:val="p"/>
                    </m:rPr>
                    <m:t>elec</m:t>
                  </m:r>
                </m:sub>
              </m:sSub>
            </m:num>
            <m:den>
              <m:sSub>
                <m:e>
                  <m:r>
                    <m:t>P</m:t>
                  </m:r>
                </m:e>
                <m:sub>
                  <m:r>
                    <m:rPr>
                      <m:nor/>
                      <m:sty m:val="p"/>
                    </m:rPr>
                    <m:t>IT</m:t>
                  </m:r>
                </m:sub>
              </m:sSub>
            </m:den>
          </m:f>
          <m:r>
            <m:rPr>
              <m:sty m:val="p"/>
            </m:rPr>
            <m:t>=</m:t>
          </m:r>
          <m:f>
            <m:fPr>
              <m:type m:val="bar"/>
            </m:fPr>
            <m:num>
              <m:r>
                <m:t>1</m:t>
              </m:r>
              <m:r>
                <m:rPr>
                  <m:sty m:val="p"/>
                </m:rPr>
                <m:t>,</m:t>
              </m:r>
              <m:r>
                <m:t>265</m:t>
              </m:r>
            </m:num>
            <m:den>
              <m:r>
                <m:t>800</m:t>
              </m:r>
            </m:den>
          </m:f>
          <m:r>
            <m:rPr>
              <m:sty m:val="p"/>
            </m:rPr>
            <m:t>≈</m:t>
          </m:r>
          <m:r>
            <m:t>1.58</m:t>
          </m:r>
          <m:r>
            <m:rPr>
              <m:sty m:val="p"/>
            </m:rPr>
            <m:t>,</m:t>
          </m:r>
        </m:oMath>
      </m:oMathPara>
    </w:p>
    <w:p>
      <w:pPr>
        <w:pStyle w:val="FirstParagraph"/>
      </w:pPr>
      <w:r>
        <w:t xml:space="preserve">which reproduces the tabulated value and shows that the non-compute overhead inflates the array and battery sizing by very nearly sixty percent above the bare accelerator load.</w:t>
      </w:r>
    </w:p>
    <w:p>
      <w:pPr>
        <w:pStyle w:val="BodyText"/>
      </w:pPr>
      <w:r>
        <w:rPr>
          <w:b/>
          <w:bCs/>
        </w:rPr>
        <w:t xml:space="preserve">Lifetime, ballistic coefficient, and the disposal trigger.</w:t>
      </w:r>
      <w:r>
        <w:t xml:space="preserve"> </w:t>
      </w:r>
      <w:r>
        <w:t xml:space="preserve">The natural orbital lifetime scales inversely with the ballistic coefficient, so the dry-mass and drag-area estimates feed the disposal decision. Defining the ballistic coefficient in the usual form,</w:t>
      </w:r>
    </w:p>
    <w:p>
      <w:pPr>
        <w:pStyle w:val="BodyText"/>
      </w:pPr>
      <m:oMathPara>
        <m:oMathParaPr>
          <m:jc m:val="center"/>
        </m:oMathParaPr>
        <m:oMath>
          <m:r>
            <m:t>β</m:t>
          </m:r>
          <m:r>
            <m:rPr>
              <m:sty m:val="p"/>
            </m:rPr>
            <m:t>=</m:t>
          </m:r>
          <m:f>
            <m:fPr>
              <m:type m:val="bar"/>
            </m:fPr>
            <m:num>
              <m:sSub>
                <m:e>
                  <m:r>
                    <m:t>m</m:t>
                  </m:r>
                </m:e>
                <m:sub>
                  <m:r>
                    <m:rPr>
                      <m:nor/>
                      <m:sty m:val="p"/>
                    </m:rPr>
                    <m:t>dry</m:t>
                  </m:r>
                </m:sub>
              </m:sSub>
            </m:num>
            <m:den>
              <m:sSub>
                <m:e>
                  <m:r>
                    <m:t>C</m:t>
                  </m:r>
                </m:e>
                <m:sub>
                  <m:r>
                    <m:t>D</m:t>
                  </m:r>
                </m:sub>
              </m:sSub>
              <m:r>
                <m:t>A</m:t>
              </m:r>
            </m:den>
          </m:f>
          <m:r>
            <m:rPr>
              <m:sty m:val="p"/>
            </m:rPr>
            <m:t>,</m:t>
          </m:r>
        </m:oMath>
      </m:oMathPara>
    </w:p>
    <w:p>
      <w:pPr>
        <w:pStyle w:val="FirstParagraph"/>
      </w:pPr>
      <w:r>
        <w:t xml:space="preserve">a larger</w:t>
      </w:r>
      <w:r>
        <w:t xml:space="preserve"> </w:t>
      </w:r>
      <m:oMath>
        <m:r>
          <m:t>β</m:t>
        </m:r>
      </m:oMath>
      <w:r>
        <w:t xml:space="preserve"> </w:t>
      </w:r>
      <w:r>
        <w:t xml:space="preserve">means a denser, more compact body that lingers longer at altitude. The de-orbit requirement is then governed by a simple inequality between the natural lifetime</w:t>
      </w:r>
      <w:r>
        <w:t xml:space="preserve"> </w:t>
      </w:r>
      <m:oMath>
        <m:sSub>
          <m:e>
            <m:r>
              <m:t>T</m:t>
            </m:r>
          </m:e>
          <m:sub>
            <m:r>
              <m:rPr>
                <m:nor/>
                <m:sty m:val="p"/>
              </m:rPr>
              <m:t>nat</m:t>
            </m:r>
          </m:sub>
        </m:sSub>
        <m:r>
          <m:rPr>
            <m:sty m:val="p"/>
          </m:rPr>
          <m:t>(</m:t>
        </m:r>
        <m:r>
          <m:t>β</m:t>
        </m:r>
        <m:r>
          <m:rPr>
            <m:sty m:val="p"/>
          </m:rPr>
          <m:t>)</m:t>
        </m:r>
      </m:oMath>
      <w:r>
        <w:t xml:space="preserve"> </w:t>
      </w:r>
      <w:r>
        <w:t xml:space="preserve">and the regulatory limit</w:t>
      </w:r>
      <w:r>
        <w:t xml:space="preserve"> </w:t>
      </w:r>
      <m:oMath>
        <m:sSub>
          <m:e>
            <m:r>
              <m:t>T</m:t>
            </m:r>
          </m:e>
          <m:sub>
            <m:r>
              <m:rPr>
                <m:nor/>
                <m:sty m:val="p"/>
              </m:rPr>
              <m:t>rule</m:t>
            </m:r>
          </m:sub>
        </m:sSub>
      </m:oMath>
      <w:r>
        <w:t xml:space="preserve">,</w:t>
      </w:r>
    </w:p>
    <w:p>
      <w:pPr>
        <w:pStyle w:val="BodyText"/>
      </w:pPr>
      <m:oMathPara>
        <m:oMathParaPr>
          <m:jc m:val="center"/>
        </m:oMathParaPr>
        <m:oMath>
          <m:sSub>
            <m:e>
              <m:r>
                <m:t>T</m:t>
              </m:r>
            </m:e>
            <m:sub>
              <m:r>
                <m:rPr>
                  <m:nor/>
                  <m:sty m:val="p"/>
                </m:rPr>
                <m:t>nat</m:t>
              </m:r>
            </m:sub>
          </m:sSub>
          <m:r>
            <m:rPr>
              <m:sty m:val="p"/>
            </m:rPr>
            <m:t>(</m:t>
          </m:r>
          <m:r>
            <m:t>β</m:t>
          </m:r>
          <m:r>
            <m:rPr>
              <m:sty m:val="p"/>
            </m:rPr>
            <m:t>)</m:t>
          </m:r>
          <m:r>
            <m:rPr>
              <m:sty m:val="p"/>
            </m:rPr>
            <m:t>&gt;</m:t>
          </m:r>
          <m:sSub>
            <m:e>
              <m:r>
                <m:t>T</m:t>
              </m:r>
            </m:e>
            <m:sub>
              <m:r>
                <m:rPr>
                  <m:nor/>
                  <m:sty m:val="p"/>
                </m:rPr>
                <m:t>rule</m:t>
              </m:r>
            </m:sub>
          </m:sSub>
          <m:r>
            <m:t> </m:t>
          </m:r>
          <m:r>
            <m:rPr>
              <m:sty m:val="p"/>
            </m:rPr>
            <m:t>⇒</m:t>
          </m:r>
          <m:r>
            <m:t> </m:t>
          </m:r>
          <m:r>
            <m:rPr>
              <m:nor/>
              <m:sty m:val="p"/>
            </m:rPr>
            <m:t>active disposal required</m:t>
          </m:r>
          <m:r>
            <m:rPr>
              <m:sty m:val="p"/>
            </m:rPr>
            <m:t>.</m:t>
          </m:r>
        </m:oMath>
      </m:oMathPara>
    </w:p>
    <w:p>
      <w:pPr>
        <w:pStyle w:val="FirstParagraph"/>
      </w:pPr>
      <w:r>
        <w:t xml:space="preserve">For the reference point</w:t>
      </w:r>
      <w:r>
        <w:t xml:space="preserve"> </w:t>
      </w:r>
      <m:oMath>
        <m:sSub>
          <m:e>
            <m:r>
              <m:t>T</m:t>
            </m:r>
          </m:e>
          <m:sub>
            <m:r>
              <m:rPr>
                <m:nor/>
                <m:sty m:val="p"/>
              </m:rPr>
              <m:t>nat</m:t>
            </m:r>
          </m:sub>
        </m:sSub>
      </m:oMath>
      <w:r>
        <w:t xml:space="preserve"> </w:t>
      </w:r>
      <w:r>
        <w:t xml:space="preserve">falls in the twelve-to-twenty-two-year band while</w:t>
      </w:r>
      <w:r>
        <w:t xml:space="preserve"> </w:t>
      </w:r>
      <m:oMath>
        <m:sSub>
          <m:e>
            <m:r>
              <m:t>T</m:t>
            </m:r>
          </m:e>
          <m:sub>
            <m:r>
              <m:rPr>
                <m:nor/>
                <m:sty m:val="p"/>
              </m:rPr>
              <m:t>rule</m:t>
            </m:r>
          </m:sub>
        </m:sSub>
        <m:r>
          <m:rPr>
            <m:sty m:val="p"/>
          </m:rPr>
          <m:t>=</m:t>
        </m:r>
        <m:r>
          <m:t>5</m:t>
        </m:r>
      </m:oMath>
      <w:r>
        <w:t xml:space="preserve"> </w:t>
      </w:r>
      <w:r>
        <w:t xml:space="preserve">yr, so the inequality holds and the active de-orbit burn of Table T7 is mandated; the impulsive velocity increment of that burn is set by the perigee-lowering maneuver and amounts to the 132 m/s already quoted.</w:t>
      </w:r>
    </w:p>
    <w:p>
      <w:pPr>
        <w:pStyle w:val="BodyText"/>
      </w:pPr>
      <w:r>
        <w:rPr>
          <w:b/>
          <w:bCs/>
        </w:rPr>
        <w:t xml:space="preserve">Levelized cost as a normalized figure of merit.</w:t>
      </w:r>
      <w:r>
        <w:t xml:space="preserve"> </w:t>
      </w:r>
      <w:r>
        <w:t xml:space="preserve">The finance result is most useful when read as compute per unit cost. Writing</w:t>
      </w:r>
      <w:r>
        <w:t xml:space="preserve"> </w:t>
      </w:r>
      <m:oMath>
        <m:sSub>
          <m:e>
            <m:r>
              <m:t>C</m:t>
            </m:r>
          </m:e>
          <m:sub>
            <m:r>
              <m:rPr>
                <m:nor/>
                <m:sty m:val="p"/>
              </m:rPr>
              <m:t>life</m:t>
            </m:r>
          </m:sub>
        </m:sSub>
      </m:oMath>
      <w:r>
        <w:t xml:space="preserve"> </w:t>
      </w:r>
      <w:r>
        <w:t xml:space="preserve">for the lifecycle cost,</w:t>
      </w:r>
      <w:r>
        <w:t xml:space="preserve"> </w:t>
      </w:r>
      <m:oMath>
        <m:r>
          <m:t>Q</m:t>
        </m:r>
      </m:oMath>
      <w:r>
        <w:t xml:space="preserve"> </w:t>
      </w:r>
      <w:r>
        <w:t xml:space="preserve">for the delivered useful compute rate, and</w:t>
      </w:r>
      <w:r>
        <w:t xml:space="preserve"> </w:t>
      </w:r>
      <m:oMath>
        <m:sSub>
          <m:e>
            <m:r>
              <m:t>T</m:t>
            </m:r>
          </m:e>
          <m:sub>
            <m:r>
              <m:rPr>
                <m:nor/>
                <m:sty m:val="p"/>
              </m:rPr>
              <m:t>op</m:t>
            </m:r>
          </m:sub>
        </m:sSub>
      </m:oMath>
      <w:r>
        <w:t xml:space="preserve"> </w:t>
      </w:r>
      <w:r>
        <w:t xml:space="preserve">for the operating horizon,</w:t>
      </w:r>
    </w:p>
    <w:p>
      <w:pPr>
        <w:pStyle w:val="BodyText"/>
      </w:pPr>
      <m:oMathPara>
        <m:oMathParaPr>
          <m:jc m:val="center"/>
        </m:oMathParaPr>
        <m:oMath>
          <m:r>
            <m:rPr>
              <m:sty m:val="p"/>
            </m:rPr>
            <m:t>L</m:t>
          </m:r>
          <m:r>
            <m:rPr>
              <m:sty m:val="p"/>
            </m:rPr>
            <m:t>C</m:t>
          </m:r>
          <m:r>
            <m:rPr>
              <m:sty m:val="p"/>
            </m:rPr>
            <m:t>C</m:t>
          </m:r>
          <m:r>
            <m:rPr>
              <m:sty m:val="p"/>
            </m:rPr>
            <m:t>=</m:t>
          </m:r>
          <m:f>
            <m:fPr>
              <m:type m:val="bar"/>
            </m:fPr>
            <m:num>
              <m:sSub>
                <m:e>
                  <m:r>
                    <m:t>C</m:t>
                  </m:r>
                </m:e>
                <m:sub>
                  <m:r>
                    <m:rPr>
                      <m:nor/>
                      <m:sty m:val="p"/>
                    </m:rPr>
                    <m:t>life</m:t>
                  </m:r>
                </m:sub>
              </m:sSub>
            </m:num>
            <m:den>
              <m:r>
                <m:t>Q</m:t>
              </m:r>
              <m:r>
                <m:t> </m:t>
              </m:r>
              <m:sSub>
                <m:e>
                  <m:r>
                    <m:t>T</m:t>
                  </m:r>
                </m:e>
                <m:sub>
                  <m:r>
                    <m:rPr>
                      <m:nor/>
                      <m:sty m:val="p"/>
                    </m:rPr>
                    <m:t>op</m:t>
                  </m:r>
                </m:sub>
              </m:sSub>
            </m:den>
          </m:f>
          <m:r>
            <m:rPr>
              <m:sty m:val="p"/>
            </m:rPr>
            <m:t>,</m:t>
          </m:r>
        </m:oMath>
      </m:oMathPara>
    </w:p>
    <w:p>
      <w:pPr>
        <w:pStyle w:val="FirstParagraph"/>
      </w:pPr>
      <w:r>
        <w:t xml:space="preserve">so the roughly one hundred dollars per useful petaflop-hour of Table T11 places the dominant leverage on</w:t>
      </w:r>
      <w:r>
        <w:t xml:space="preserve"> </w:t>
      </w:r>
      <m:oMath>
        <m:r>
          <m:t>Q</m:t>
        </m:r>
      </m:oMath>
      <w:r>
        <w:t xml:space="preserve">, the throttled compute, rather than on launch price alone. Design implication: because</w:t>
      </w:r>
      <w:r>
        <w:t xml:space="preserve"> </w:t>
      </w:r>
      <m:oMath>
        <m:sSub>
          <m:e>
            <m:r>
              <m:rPr>
                <m:sty m:val="p"/>
              </m:rPr>
              <m:t>P</m:t>
            </m:r>
            <m:r>
              <m:rPr>
                <m:sty m:val="p"/>
              </m:rPr>
              <m:t>U</m:t>
            </m:r>
            <m:r>
              <m:rPr>
                <m:sty m:val="p"/>
              </m:rPr>
              <m:t>E</m:t>
            </m:r>
          </m:e>
          <m:sub>
            <m:r>
              <m:rPr>
                <m:nor/>
                <m:sty m:val="p"/>
              </m:rPr>
              <m:t>elec</m:t>
            </m:r>
          </m:sub>
        </m:sSub>
      </m:oMath>
      <w:r>
        <w:t xml:space="preserve"> </w:t>
      </w:r>
      <w:r>
        <w:t xml:space="preserve">and the throttled</w:t>
      </w:r>
      <w:r>
        <w:t xml:space="preserve"> </w:t>
      </w:r>
      <m:oMath>
        <m:r>
          <m:t>Q</m:t>
        </m:r>
      </m:oMath>
      <w:r>
        <w:t xml:space="preserve"> </w:t>
      </w:r>
      <w:r>
        <w:t xml:space="preserve">enter the cost through (26.2) and (26.5), reducing parasitic overhead and thermal throttling improves the economics more than equivalent reductions in launch price, while the lifetime inequality (26.4) fixes disposal mass and propellant before any of that economics is realized.</w:t>
      </w:r>
    </w:p>
    <w:bookmarkEnd w:id="166"/>
    <w:bookmarkStart w:id="167"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 (per usable compute, incl. radiation derate)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67"/>
    <w:bookmarkStart w:id="17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CaptionedFigure"/>
      </w:pPr>
      <w:r>
        <w:drawing>
          <wp:inline>
            <wp:extent cx="4144667" cy="3188912"/>
            <wp:effectExtent b="0" l="0" r="0" t="0"/>
            <wp:docPr descr="Bounded relative motion in the rotating frame traces the two-to-one along-track to radial ellipse of the Clohessy-Wiltshire equations." title="" id="169" name="Picture"/>
            <a:graphic>
              <a:graphicData uri="http://schemas.openxmlformats.org/drawingml/2006/picture">
                <pic:pic>
                  <pic:nvPicPr>
                    <pic:cNvPr descr="schematics/sch_relative_motion.png" id="170" name="Picture"/>
                    <pic:cNvPicPr>
                      <a:picLocks noChangeArrowheads="1" noChangeAspect="1"/>
                    </pic:cNvPicPr>
                  </pic:nvPicPr>
                  <pic:blipFill>
                    <a:blip r:embed="rId168"/>
                    <a:stretch>
                      <a:fillRect/>
                    </a:stretch>
                  </pic:blipFill>
                  <pic:spPr bwMode="auto">
                    <a:xfrm>
                      <a:off x="0" y="0"/>
                      <a:ext cx="4144667" cy="3188912"/>
                    </a:xfrm>
                    <a:prstGeom prst="rect">
                      <a:avLst/>
                    </a:prstGeom>
                    <a:noFill/>
                    <a:ln w="9525">
                      <a:noFill/>
                      <a:headEnd/>
                      <a:tailEnd/>
                    </a:ln>
                  </pic:spPr>
                </pic:pic>
              </a:graphicData>
            </a:graphic>
          </wp:inline>
        </w:drawing>
      </w:r>
    </w:p>
    <w:p>
      <w:pPr>
        <w:pStyle w:val="ImageCaption"/>
      </w:pPr>
      <w:r>
        <w:t xml:space="preserve">Bounded relative motion in the rotating frame traces the two-to-one along-track to radial ellipse of the Clohessy-Wiltshire equations.</w:t>
      </w:r>
    </w:p>
    <w:p>
      <w:pPr>
        <w:pStyle w:val="BodyText"/>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p>
      <w:pPr>
        <w:pStyle w:val="BodyText"/>
      </w:pPr>
      <w:r>
        <w:rPr>
          <w:b/>
          <w:bCs/>
        </w:rPr>
        <w:t xml:space="preserve">Derivation of the relative equations of motion.</w:t>
      </w:r>
      <w:r>
        <w:t xml:space="preserve"> </w:t>
      </w:r>
      <w:r>
        <w:t xml:space="preserve">The Hill (Clohessy-Wiltshire) relations of Eq. (28.1) follow from linearizing the two-body acceleration about a circular reference orbit. Let the chief move on a circular orbit of radius</w:t>
      </w:r>
      <w:r>
        <w:t xml:space="preserve"> </w:t>
      </w:r>
      <m:oMath>
        <m:sSub>
          <m:e>
            <m:r>
              <m:t>r</m:t>
            </m:r>
          </m:e>
          <m:sub>
            <m:r>
              <m:t>0</m:t>
            </m:r>
          </m:sub>
        </m:sSub>
      </m:oMath>
      <w:r>
        <w:t xml:space="preserve"> </w:t>
      </w:r>
      <w:r>
        <w:t xml:space="preserve">with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 and write the deputy position as</w:t>
      </w:r>
      <w:r>
        <w:t xml:space="preserve"> </w:t>
      </w:r>
      <m:oMath>
        <m:sSub>
          <m:e>
            <m:r>
              <m:t>r</m:t>
            </m:r>
          </m:e>
          <m:sub>
            <m:r>
              <m:t>0</m:t>
            </m:r>
          </m:sub>
        </m:sSub>
        <m:r>
          <m:rPr>
            <m:sty m:val="p"/>
          </m:rPr>
          <m:t>+</m:t>
        </m:r>
        <m:r>
          <m:t>x</m:t>
        </m:r>
      </m:oMath>
      <w:r>
        <w:t xml:space="preserve"> </w:t>
      </w:r>
      <w:r>
        <w:t xml:space="preserve">in the radial direction within a frame rotating at constant rate</w:t>
      </w:r>
      <w:r>
        <w:t xml:space="preserve"> </w:t>
      </w:r>
      <m:oMath>
        <m:r>
          <m:t>n</m:t>
        </m:r>
      </m:oMath>
      <w:r>
        <w:t xml:space="preserve">. In a rotating frame the absolute acceleration carries Coriolis and centrifugal terms,</w:t>
      </w:r>
    </w:p>
    <w:p>
      <w:pPr>
        <w:pStyle w:val="BodyText"/>
      </w:pPr>
      <m:oMathPara>
        <m:oMathParaPr>
          <m:jc m:val="center"/>
        </m:oMathParaPr>
        <m:oMath>
          <m:sSub>
            <m:e>
              <m:r>
                <m:rPr>
                  <m:sty m:val="bi"/>
                </m:rPr>
                <m:t>a</m:t>
              </m:r>
            </m:e>
            <m:sub>
              <m:r>
                <m:rPr>
                  <m:sty m:val="p"/>
                </m:rPr>
                <m:t>a</m:t>
              </m:r>
              <m:r>
                <m:rPr>
                  <m:sty m:val="p"/>
                </m:rPr>
                <m:t>b</m:t>
              </m:r>
              <m:r>
                <m:rPr>
                  <m:sty m:val="p"/>
                </m:rPr>
                <m:t>s</m:t>
              </m:r>
            </m:sub>
          </m:sSub>
          <m:r>
            <m:rPr>
              <m:sty m:val="p"/>
            </m:rPr>
            <m:t>=</m:t>
          </m:r>
          <m:sSub>
            <m:e>
              <m:acc>
                <m:accPr>
                  <m:chr m:val="̈"/>
                </m:accPr>
                <m:e>
                  <m:r>
                    <m:rPr>
                      <m:sty m:val="bi"/>
                    </m:rPr>
                    <m:t>r</m:t>
                  </m:r>
                </m:e>
              </m:acc>
            </m:e>
            <m:sub>
              <m:r>
                <m:rPr>
                  <m:sty m:val="p"/>
                </m:rPr>
                <m:t>r</m:t>
              </m:r>
              <m:r>
                <m:rPr>
                  <m:sty m:val="p"/>
                </m:rPr>
                <m:t>e</m:t>
              </m:r>
              <m:r>
                <m:rPr>
                  <m:sty m:val="p"/>
                </m:rPr>
                <m:t>l</m:t>
              </m:r>
            </m:sub>
          </m:sSub>
          <m:r>
            <m:rPr>
              <m:sty m:val="p"/>
            </m:rPr>
            <m:t>+</m:t>
          </m:r>
          <m:r>
            <m:t>2</m:t>
          </m:r>
          <m:r>
            <m:t> </m:t>
          </m:r>
          <m:r>
            <m:rPr>
              <m:sty m:val="bi"/>
            </m:rPr>
            <m:t>n</m:t>
          </m:r>
          <m:r>
            <m:rPr>
              <m:sty m:val="p"/>
            </m:rPr>
            <m:t>×</m:t>
          </m:r>
          <m:sSub>
            <m:e>
              <m:acc>
                <m:accPr>
                  <m:chr m:val="̇"/>
                </m:accPr>
                <m:e>
                  <m:r>
                    <m:rPr>
                      <m:sty m:val="bi"/>
                    </m:rPr>
                    <m:t>r</m:t>
                  </m:r>
                </m:e>
              </m:acc>
            </m:e>
            <m:sub>
              <m:r>
                <m:rPr>
                  <m:sty m:val="p"/>
                </m:rPr>
                <m:t>r</m:t>
              </m:r>
              <m:r>
                <m:rPr>
                  <m:sty m:val="p"/>
                </m:rPr>
                <m:t>e</m:t>
              </m:r>
              <m:r>
                <m:rPr>
                  <m:sty m:val="p"/>
                </m:rPr>
                <m:t>l</m:t>
              </m:r>
            </m:sub>
          </m:sSub>
          <m:r>
            <m:rPr>
              <m:sty m:val="p"/>
            </m:rPr>
            <m:t>+</m:t>
          </m:r>
          <m:r>
            <m:rPr>
              <m:sty m:val="bi"/>
            </m:rPr>
            <m:t>n</m:t>
          </m:r>
          <m:r>
            <m:rPr>
              <m:sty m:val="p"/>
            </m:rPr>
            <m:t>×</m:t>
          </m:r>
          <m:r>
            <m:rPr>
              <m:sty m:val="p"/>
            </m:rPr>
            <m:t>(</m:t>
          </m:r>
          <m:r>
            <m:rPr>
              <m:sty m:val="bi"/>
            </m:rPr>
            <m:t>n</m:t>
          </m:r>
          <m:r>
            <m:rPr>
              <m:sty m:val="p"/>
            </m:rPr>
            <m:t>×</m:t>
          </m:r>
          <m:sSub>
            <m:e>
              <m:r>
                <m:rPr>
                  <m:sty m:val="bi"/>
                </m:rPr>
                <m:t>r</m:t>
              </m:r>
            </m:e>
            <m:sub>
              <m:r>
                <m:rPr>
                  <m:sty m:val="p"/>
                </m:rPr>
                <m:t>r</m:t>
              </m:r>
              <m:r>
                <m:rPr>
                  <m:sty m:val="p"/>
                </m:rPr>
                <m:t>e</m:t>
              </m:r>
              <m:r>
                <m:rPr>
                  <m:sty m:val="p"/>
                </m:rPr>
                <m:t>l</m:t>
              </m:r>
            </m:sub>
          </m:sSub>
          <m:r>
            <m:rPr>
              <m:sty m:val="p"/>
            </m:rPr>
            <m:t>)</m:t>
          </m:r>
          <m:r>
            <m:rPr>
              <m:sty m:val="p"/>
            </m:rPr>
            <m:t>,</m:t>
          </m:r>
        </m:oMath>
      </m:oMathPara>
    </w:p>
    <w:p>
      <w:pPr>
        <w:pStyle w:val="FirstParagraph"/>
      </w:pPr>
      <w:r>
        <w:t xml:space="preserve">with</w:t>
      </w:r>
      <w:r>
        <w:t xml:space="preserve"> </w:t>
      </w:r>
      <m:oMath>
        <m:r>
          <m:rPr>
            <m:sty m:val="bi"/>
          </m:rPr>
          <m:t>n</m:t>
        </m:r>
        <m:r>
          <m:rPr>
            <m:sty m:val="p"/>
          </m:rPr>
          <m:t>=</m:t>
        </m:r>
        <m:r>
          <m:t>n</m:t>
        </m:r>
        <m:r>
          <m:t> </m:t>
        </m:r>
        <m:acc>
          <m:accPr>
            <m:chr m:val="̂"/>
          </m:accPr>
          <m:e>
            <m:r>
              <m:rPr>
                <m:sty m:val="bi"/>
              </m:rPr>
              <m:t>z</m:t>
            </m:r>
          </m:e>
        </m:acc>
      </m:oMath>
      <w:r>
        <w:t xml:space="preserve">. Expanding the gravitational acceleration to first order in the small displacement, the radial gradient gives</w:t>
      </w:r>
      <w:r>
        <w:t xml:space="preserve"> </w:t>
      </w:r>
      <m:oMath>
        <m:r>
          <m:rPr>
            <m:sty m:val="p"/>
          </m:rPr>
          <m:t>−</m:t>
        </m:r>
        <m:r>
          <m:t>μ</m:t>
        </m:r>
        <m:r>
          <m:rPr>
            <m:sty m:val="p"/>
          </m:rPr>
          <m:t>/</m:t>
        </m:r>
        <m:r>
          <m:rPr>
            <m:sty m:val="p"/>
          </m:rPr>
          <m:t>(</m:t>
        </m:r>
        <m:sSub>
          <m:e>
            <m:r>
              <m:t>r</m:t>
            </m:r>
          </m:e>
          <m:sub>
            <m:r>
              <m:t>0</m:t>
            </m:r>
          </m:sub>
        </m:sSub>
        <m:r>
          <m:rPr>
            <m:sty m:val="p"/>
          </m:rPr>
          <m:t>+</m:t>
        </m:r>
        <m:r>
          <m:t>x</m:t>
        </m:r>
        <m:sSup>
          <m:e>
            <m:r>
              <m:rPr>
                <m:sty m:val="p"/>
              </m:rPr>
              <m:t>)</m:t>
            </m:r>
          </m:e>
          <m:sup>
            <m:r>
              <m:t>2</m:t>
            </m:r>
          </m:sup>
        </m:sSup>
        <m:r>
          <m:rPr>
            <m:sty m:val="p"/>
          </m:rPr>
          <m:t>≈</m:t>
        </m:r>
        <m:r>
          <m:rPr>
            <m:sty m:val="p"/>
          </m:rPr>
          <m:t>−</m:t>
        </m:r>
        <m:sSup>
          <m:e>
            <m:r>
              <m:t>n</m:t>
            </m:r>
          </m:e>
          <m:sup>
            <m:r>
              <m:t>2</m:t>
            </m:r>
          </m:sup>
        </m:sSup>
        <m:sSub>
          <m:e>
            <m:r>
              <m:t>r</m:t>
            </m:r>
          </m:e>
          <m:sub>
            <m:r>
              <m:t>0</m:t>
            </m:r>
          </m:sub>
        </m:sSub>
        <m:r>
          <m:rPr>
            <m:sty m:val="p"/>
          </m:rPr>
          <m:t>+</m:t>
        </m:r>
        <m:r>
          <m:t>2</m:t>
        </m:r>
        <m:sSup>
          <m:e>
            <m:r>
              <m:t>n</m:t>
            </m:r>
          </m:e>
          <m:sup>
            <m:r>
              <m:t>2</m:t>
            </m:r>
          </m:sup>
        </m:sSup>
        <m:r>
          <m:t>x</m:t>
        </m:r>
      </m:oMath>
      <w:r>
        <w:t xml:space="preserve">, in which the constant term is cancelled by the centrifugal term</w:t>
      </w:r>
      <w:r>
        <w:t xml:space="preserve"> </w:t>
      </w:r>
      <m:oMath>
        <m:sSup>
          <m:e>
            <m:r>
              <m:t>n</m:t>
            </m:r>
          </m:e>
          <m:sup>
            <m:r>
              <m:t>2</m:t>
            </m:r>
          </m:sup>
        </m:sSup>
        <m:sSub>
          <m:e>
            <m:r>
              <m:t>r</m:t>
            </m:r>
          </m:e>
          <m:sub>
            <m:r>
              <m:t>0</m:t>
            </m:r>
          </m:sub>
        </m:sSub>
      </m:oMath>
      <w:r>
        <w:t xml:space="preserve"> </w:t>
      </w:r>
      <w:r>
        <w:t xml:space="preserve">acting on the reference radius. Collecting the radial, along-track, and cross-track components reproduces Eq. (28.1).</w:t>
      </w:r>
    </w:p>
    <w:p>
      <w:pPr>
        <w:pStyle w:val="BodyText"/>
      </w:pPr>
      <w:r>
        <w:rPr>
          <w:b/>
          <w:bCs/>
        </w:rPr>
        <w:t xml:space="preserve">Closed-form drift and the along-track secular term.</w:t>
      </w:r>
      <w:r>
        <w:t xml:space="preserve"> </w:t>
      </w:r>
      <w:r>
        <w:t xml:space="preserve">Setting the forcing to zero and solving the homogeneous system shows that the along-track coordinate accumulates a term proportional to the initial radial offset and any energy mismatch. For a constant differential acceleration</w:t>
      </w:r>
      <w:r>
        <w:t xml:space="preserve"> </w:t>
      </w:r>
      <m:oMath>
        <m:r>
          <m:t>δ</m:t>
        </m:r>
        <m:r>
          <m:t>a</m:t>
        </m:r>
      </m:oMath>
      <w:r>
        <w:t xml:space="preserve"> </w:t>
      </w:r>
      <w:r>
        <w:t xml:space="preserve">applied along-track, integrating</w:t>
      </w:r>
      <w:r>
        <w:t xml:space="preserve"> </w:t>
      </w:r>
      <m:oMath>
        <m:acc>
          <m:accPr>
            <m:chr m:val="̈"/>
          </m:accPr>
          <m:e>
            <m:r>
              <m:t>y</m:t>
            </m:r>
          </m:e>
        </m:acc>
        <m:r>
          <m:rPr>
            <m:sty m:val="p"/>
          </m:rPr>
          <m:t>+</m:t>
        </m:r>
        <m:r>
          <m:t>2</m:t>
        </m:r>
        <m:r>
          <m:t>n</m:t>
        </m:r>
        <m:acc>
          <m:accPr>
            <m:chr m:val="̇"/>
          </m:accPr>
          <m:e>
            <m:r>
              <m:t>x</m:t>
            </m:r>
          </m:e>
        </m:acc>
        <m:r>
          <m:rPr>
            <m:sty m:val="p"/>
          </m:rPr>
          <m:t>=</m:t>
        </m:r>
        <m:r>
          <m:t>δ</m:t>
        </m:r>
        <m:r>
          <m:t>a</m:t>
        </m:r>
      </m:oMath>
      <w:r>
        <w:t xml:space="preserve"> </w:t>
      </w:r>
      <w:r>
        <w:t xml:space="preserve">together with the radial equation yields, after the bounded oscillatory parts are removed, the secular growth</w:t>
      </w:r>
    </w:p>
    <w:p>
      <w:pPr>
        <w:pStyle w:val="BodyText"/>
      </w:pPr>
      <m:oMathPara>
        <m:oMathParaPr>
          <m:jc m:val="center"/>
        </m:oMathParaPr>
        <m:oMath>
          <m:sSub>
            <m:e>
              <m:r>
                <m:t>y</m:t>
              </m:r>
            </m:e>
            <m:sub>
              <m:r>
                <m:rPr>
                  <m:sty m:val="p"/>
                </m:rPr>
                <m:t>s</m:t>
              </m:r>
              <m:r>
                <m:rPr>
                  <m:sty m:val="p"/>
                </m:rPr>
                <m:t>e</m:t>
              </m:r>
              <m:r>
                <m:rPr>
                  <m:sty m:val="p"/>
                </m:rPr>
                <m:t>c</m:t>
              </m:r>
            </m:sub>
          </m:sSub>
          <m:r>
            <m:rPr>
              <m:sty m:val="p"/>
            </m:rPr>
            <m:t>(</m:t>
          </m:r>
          <m:r>
            <m:t>t</m:t>
          </m:r>
          <m:r>
            <m:rPr>
              <m:sty m:val="p"/>
            </m:rPr>
            <m:t>)</m:t>
          </m:r>
          <m:r>
            <m:rPr>
              <m:sty m:val="p"/>
            </m:rPr>
            <m:t>≈</m:t>
          </m:r>
          <m:f>
            <m:fPr>
              <m:type m:val="lin"/>
            </m:fPr>
            <m:num>
              <m:r>
                <m:t>3</m:t>
              </m:r>
            </m:num>
            <m:den>
              <m:r>
                <m:t>2</m:t>
              </m:r>
            </m:den>
          </m:f>
          <m:r>
            <m:t> </m:t>
          </m:r>
          <m:r>
            <m:t>δ</m:t>
          </m:r>
          <m:r>
            <m:t>a</m:t>
          </m:r>
          <m:r>
            <m:t> </m:t>
          </m:r>
          <m:sSup>
            <m:e>
              <m:r>
                <m:t>t</m:t>
              </m:r>
            </m:e>
            <m:sup>
              <m:r>
                <m:t>2</m:t>
              </m:r>
            </m:sup>
          </m:sSup>
          <m:r>
            <m:rPr>
              <m:sty m:val="p"/>
            </m:rPr>
            <m:t>,</m:t>
          </m:r>
        </m:oMath>
      </m:oMathPara>
    </w:p>
    <w:p>
      <w:pPr>
        <w:pStyle w:val="FirstParagraph"/>
      </w:pPr>
      <w:r>
        <w:t xml:space="preserve">which is the origin of the</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t>
      </w:r>
      <w:r>
        <w:t xml:space="preserve">estimate quoted in the chapter. The drift therefore scales quadratically in time and linearly in the differential acceleration.</w:t>
      </w:r>
    </w:p>
    <w:p>
      <w:pPr>
        <w:pStyle w:val="BodyText"/>
      </w:pPr>
      <w:r>
        <w:rPr>
          <w:b/>
          <w:bCs/>
        </w:rPr>
        <w:t xml:space="preserve">Worked estimate.</w:t>
      </w:r>
      <w:r>
        <w:t xml:space="preserve"> </w:t>
      </w:r>
      <w:r>
        <w:t xml:space="preserve">Take a representative differential drag acceleration</w:t>
      </w:r>
      <w:r>
        <w:t xml:space="preserve"> </w:t>
      </w:r>
      <m:oMath>
        <m:r>
          <m:t>δ</m:t>
        </m:r>
        <m:sSub>
          <m:e>
            <m:r>
              <m:t>a</m:t>
            </m:r>
          </m:e>
          <m:sub>
            <m:r>
              <m:rPr>
                <m:sty m:val="p"/>
              </m:rPr>
              <m:t>d</m:t>
            </m:r>
            <m:r>
              <m:rPr>
                <m:sty m:val="p"/>
              </m:rPr>
              <m:t>r</m:t>
            </m:r>
            <m:r>
              <m:rPr>
                <m:sty m:val="p"/>
              </m:rPr>
              <m:t>a</m:t>
            </m:r>
            <m:r>
              <m:rPr>
                <m:sty m:val="p"/>
              </m:rPr>
              <m:t>g</m:t>
            </m:r>
          </m:sub>
        </m:sSub>
        <m:r>
          <m:rPr>
            <m:sty m:val="p"/>
          </m:rPr>
          <m:t>=</m:t>
        </m:r>
        <m:r>
          <m:t>1</m:t>
        </m:r>
        <m:r>
          <m:rPr>
            <m:sty m:val="p"/>
          </m:rPr>
          <m:t>×</m:t>
        </m:r>
        <m:sSup>
          <m:e>
            <m:r>
              <m:t>10</m:t>
            </m:r>
          </m:e>
          <m:sup>
            <m:r>
              <m:rPr>
                <m:sty m:val="p"/>
              </m:rPr>
              <m:t>−</m:t>
            </m:r>
            <m:r>
              <m:t>7</m:t>
            </m:r>
          </m:sup>
        </m:sSup>
        <m:r>
          <m:t> </m:t>
        </m:r>
        <m:r>
          <m:rPr>
            <m:sty m:val="p"/>
          </m:rPr>
          <m:t>m</m:t>
        </m:r>
        <m:r>
          <m:rPr>
            <m:sty m:val="p"/>
          </m:rPr>
          <m:t> </m:t>
        </m:r>
        <m:sSup>
          <m:e>
            <m:r>
              <m:rPr>
                <m:sty m:val="p"/>
              </m:rPr>
              <m:t>s</m:t>
            </m:r>
          </m:e>
          <m:sup>
            <m:r>
              <m:rPr>
                <m:sty m:val="p"/>
              </m:rPr>
              <m:t>−</m:t>
            </m:r>
            <m:r>
              <m:rPr>
                <m:sty m:val="p"/>
              </m:rPr>
              <m:t>2</m:t>
            </m:r>
          </m:sup>
        </m:sSup>
      </m:oMath>
      <w:r>
        <w:t xml:space="preserve"> </w:t>
      </w:r>
      <w:r>
        <w:t xml:space="preserve">and ask when the along-track offset reaches the 150-m spacing budget. Inverting Eq. (28.3),</w:t>
      </w:r>
    </w:p>
    <w:p>
      <w:pPr>
        <w:pStyle w:val="BodyText"/>
      </w:pPr>
      <m:oMathPara>
        <m:oMathParaPr>
          <m:jc m:val="center"/>
        </m:oMathParaPr>
        <m:oMath>
          <m:sSub>
            <m:e>
              <m:r>
                <m:t>t</m:t>
              </m:r>
            </m:e>
            <m:sub>
              <m:r>
                <m:rPr>
                  <m:sty m:val="p"/>
                </m:rPr>
                <m:t>b</m:t>
              </m:r>
              <m:r>
                <m:rPr>
                  <m:sty m:val="p"/>
                </m:rPr>
                <m:t>u</m:t>
              </m:r>
              <m:r>
                <m:rPr>
                  <m:sty m:val="p"/>
                </m:rPr>
                <m:t>d</m:t>
              </m:r>
              <m:r>
                <m:rPr>
                  <m:sty m:val="p"/>
                </m:rPr>
                <m:t>g</m:t>
              </m:r>
              <m:r>
                <m:rPr>
                  <m:sty m:val="p"/>
                </m:rPr>
                <m:t>e</m:t>
              </m:r>
              <m:r>
                <m:rPr>
                  <m:sty m:val="p"/>
                </m:rPr>
                <m:t>t</m:t>
              </m:r>
            </m:sub>
          </m:sSub>
          <m:r>
            <m:rPr>
              <m:sty m:val="p"/>
            </m:rPr>
            <m:t>=</m:t>
          </m:r>
          <m:rad>
            <m:radPr>
              <m:degHide m:val="on"/>
            </m:radPr>
            <m:deg/>
            <m:e>
              <m:f>
                <m:fPr>
                  <m:type m:val="bar"/>
                </m:fPr>
                <m:num>
                  <m:r>
                    <m:t>2</m:t>
                  </m:r>
                  <m:r>
                    <m:t> </m:t>
                  </m:r>
                  <m:r>
                    <m:rPr>
                      <m:sty m:val="p"/>
                    </m:rPr>
                    <m:t>Δ</m:t>
                  </m:r>
                  <m:sSub>
                    <m:e>
                      <m:r>
                        <m:t>y</m:t>
                      </m:r>
                    </m:e>
                    <m:sub>
                      <m:r>
                        <m:rPr>
                          <m:sty m:val="p"/>
                        </m:rPr>
                        <m:t>max</m:t>
                      </m:r>
                    </m:sub>
                  </m:sSub>
                </m:num>
                <m:den>
                  <m:r>
                    <m:t>3</m:t>
                  </m:r>
                  <m:r>
                    <m:t> </m:t>
                  </m:r>
                  <m:r>
                    <m:t>δ</m:t>
                  </m:r>
                  <m:sSub>
                    <m:e>
                      <m:r>
                        <m:t>a</m:t>
                      </m:r>
                    </m:e>
                    <m:sub>
                      <m:r>
                        <m:rPr>
                          <m:sty m:val="p"/>
                        </m:rPr>
                        <m:t>d</m:t>
                      </m:r>
                      <m:r>
                        <m:rPr>
                          <m:sty m:val="p"/>
                        </m:rPr>
                        <m:t>r</m:t>
                      </m:r>
                      <m:r>
                        <m:rPr>
                          <m:sty m:val="p"/>
                        </m:rPr>
                        <m:t>a</m:t>
                      </m:r>
                      <m:r>
                        <m:rPr>
                          <m:sty m:val="p"/>
                        </m:rPr>
                        <m:t>g</m:t>
                      </m:r>
                    </m:sub>
                  </m:sSub>
                </m:den>
              </m:f>
            </m:e>
          </m:rad>
          <m:r>
            <m:rPr>
              <m:sty m:val="p"/>
            </m:rPr>
            <m:t>=</m:t>
          </m:r>
          <m:rad>
            <m:radPr>
              <m:degHide m:val="on"/>
            </m:radPr>
            <m:deg/>
            <m:e>
              <m:f>
                <m:fPr>
                  <m:type m:val="bar"/>
                </m:fPr>
                <m:num>
                  <m:r>
                    <m:t>2</m:t>
                  </m:r>
                  <m:r>
                    <m:rPr>
                      <m:sty m:val="p"/>
                    </m:rPr>
                    <m:t>(</m:t>
                  </m:r>
                  <m:r>
                    <m:t>150</m:t>
                  </m:r>
                  <m:r>
                    <m:rPr>
                      <m:sty m:val="p"/>
                    </m:rPr>
                    <m:t>)</m:t>
                  </m:r>
                </m:num>
                <m:den>
                  <m:r>
                    <m:t>3</m:t>
                  </m:r>
                  <m:r>
                    <m:rPr>
                      <m:sty m:val="p"/>
                    </m:rPr>
                    <m:t>(</m:t>
                  </m:r>
                  <m:sSup>
                    <m:e>
                      <m:r>
                        <m:t>10</m:t>
                      </m:r>
                    </m:e>
                    <m:sup>
                      <m:r>
                        <m:rPr>
                          <m:sty m:val="p"/>
                        </m:rPr>
                        <m:t>−</m:t>
                      </m:r>
                      <m:r>
                        <m:t>7</m:t>
                      </m:r>
                    </m:sup>
                  </m:sSup>
                  <m:r>
                    <m:rPr>
                      <m:sty m:val="p"/>
                    </m:rPr>
                    <m:t>)</m:t>
                  </m:r>
                </m:den>
              </m:f>
            </m:e>
          </m:rad>
          <m:r>
            <m:t> </m:t>
          </m:r>
          <m:r>
            <m:rPr>
              <m:sty m:val="p"/>
            </m:rPr>
            <m:t>s</m:t>
          </m:r>
          <m:r>
            <m:rPr>
              <m:sty m:val="p"/>
            </m:rPr>
            <m:t>≈</m:t>
          </m:r>
          <m:r>
            <m:t>3.2</m:t>
          </m:r>
          <m:r>
            <m:rPr>
              <m:sty m:val="p"/>
            </m:rPr>
            <m:t>×</m:t>
          </m:r>
          <m:sSup>
            <m:e>
              <m:r>
                <m:t>10</m:t>
              </m:r>
            </m:e>
            <m:sup>
              <m:r>
                <m:t>4</m:t>
              </m:r>
            </m:sup>
          </m:sSup>
          <m:r>
            <m:t> </m:t>
          </m:r>
          <m:r>
            <m:rPr>
              <m:sty m:val="p"/>
            </m:rPr>
            <m:t>s</m:t>
          </m:r>
          <m:r>
            <m:rPr>
              <m:sty m:val="p"/>
            </m:rPr>
            <m:t>,</m:t>
          </m:r>
        </m:oMath>
      </m:oMathPara>
    </w:p>
    <w:p>
      <w:pPr>
        <w:pStyle w:val="FirstParagraph"/>
      </w:pPr>
      <w:r>
        <w:t xml:space="preserve">about nine hours, consistent with the chapter’s statement that margin is consumed within hours to days.</w:t>
      </w:r>
    </w:p>
    <w:p>
      <w:pPr>
        <w:pStyle w:val="BodyText"/>
      </w:pPr>
      <w:r>
        <w:rPr>
          <w:b/>
          <w:bCs/>
        </w:rPr>
        <w:t xml:space="preserve">Design implication.</w:t>
      </w:r>
      <w:r>
        <w:t xml:space="preserve"> </w:t>
      </w:r>
      <w:r>
        <w:t xml:space="preserve">Because uncorrected along-track error grows as</w:t>
      </w:r>
      <w:r>
        <w:t xml:space="preserve"> </w:t>
      </w:r>
      <m:oMath>
        <m:sSup>
          <m:e>
            <m:r>
              <m:t>t</m:t>
            </m:r>
          </m:e>
          <m:sup>
            <m:r>
              <m:t>2</m:t>
            </m:r>
          </m:sup>
        </m:sSup>
      </m:oMath>
      <w:r>
        <w:t xml:space="preserve"> </w:t>
      </w:r>
      <w:r>
        <w:t xml:space="preserve">while the control budget is fixed at the 150-m spacing, the formation must close its relative-navigation and thrust loop on a timescale well inside</w:t>
      </w:r>
      <w:r>
        <w:t xml:space="preserve"> </w:t>
      </w:r>
      <m:oMath>
        <m:sSub>
          <m:e>
            <m:r>
              <m:t>t</m:t>
            </m:r>
          </m:e>
          <m:sub>
            <m:r>
              <m:rPr>
                <m:sty m:val="p"/>
              </m:rPr>
              <m:t>b</m:t>
            </m:r>
            <m:r>
              <m:rPr>
                <m:sty m:val="p"/>
              </m:rPr>
              <m:t>u</m:t>
            </m:r>
            <m:r>
              <m:rPr>
                <m:sty m:val="p"/>
              </m:rPr>
              <m:t>d</m:t>
            </m:r>
            <m:r>
              <m:rPr>
                <m:sty m:val="p"/>
              </m:rPr>
              <m:t>g</m:t>
            </m:r>
            <m:r>
              <m:rPr>
                <m:sty m:val="p"/>
              </m:rPr>
              <m:t>e</m:t>
            </m:r>
            <m:r>
              <m:rPr>
                <m:sty m:val="p"/>
              </m:rPr>
              <m:t>t</m:t>
            </m:r>
          </m:sub>
        </m:sSub>
      </m:oMath>
      <w:r>
        <w:t xml:space="preserve">; this sets the required cadence of differential drag estimation and of the autonomous station-keeping maneuvers rather than the total propellant.</w:t>
      </w:r>
    </w:p>
    <w:bookmarkEnd w:id="171"/>
    <w:bookmarkStart w:id="17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p>
      <w:pPr>
        <w:pStyle w:val="FirstParagraph"/>
      </w:pPr>
      <w:r>
        <w:rPr>
          <w:b/>
          <w:bCs/>
        </w:rPr>
        <w:t xml:space="preserve">Power usage effectiveness as the cooling-overhead metric.</w:t>
      </w:r>
      <w:r>
        <w:t xml:space="preserve"> </w:t>
      </w:r>
      <w:r>
        <w:t xml:space="preserve">The terrestrial column of Table T13 quotes a power usage effectiveness, or PUE, in the band 1.1 to 1.6. This single figure of merit is defined as the ratio of total facility power drawn from the grid to the power that actually reaches the computing hardware,</w:t>
      </w:r>
    </w:p>
    <w:p>
      <w:pPr>
        <w:pStyle w:val="BodyText"/>
      </w:pPr>
      <m:oMathPara>
        <m:oMathParaPr>
          <m:jc m:val="center"/>
        </m:oMathParaPr>
        <m:oMath>
          <m:r>
            <m:rPr>
              <m:sty m:val="p"/>
            </m:rPr>
            <m:t>P</m:t>
          </m:r>
          <m:r>
            <m:rPr>
              <m:sty m:val="p"/>
            </m:rPr>
            <m:t>U</m:t>
          </m:r>
          <m:r>
            <m:rPr>
              <m:sty m:val="p"/>
            </m:rPr>
            <m:t>E</m:t>
          </m:r>
          <m:r>
            <m:rPr>
              <m:sty m:val="p"/>
            </m:rPr>
            <m:t>=</m:t>
          </m:r>
          <m:f>
            <m:fPr>
              <m:type m:val="bar"/>
            </m:fPr>
            <m:num>
              <m:sSub>
                <m:e>
                  <m:r>
                    <m:t>P</m:t>
                  </m:r>
                </m:e>
                <m:sub>
                  <m:r>
                    <m:rPr>
                      <m:sty m:val="p"/>
                    </m:rPr>
                    <m:t>f</m:t>
                  </m:r>
                  <m:r>
                    <m:rPr>
                      <m:sty m:val="p"/>
                    </m:rPr>
                    <m:t>a</m:t>
                  </m:r>
                  <m:r>
                    <m:rPr>
                      <m:sty m:val="p"/>
                    </m:rPr>
                    <m:t>c</m:t>
                  </m:r>
                  <m:r>
                    <m:rPr>
                      <m:sty m:val="p"/>
                    </m:rPr>
                    <m:t>i</m:t>
                  </m:r>
                  <m:r>
                    <m:rPr>
                      <m:sty m:val="p"/>
                    </m:rPr>
                    <m:t>l</m:t>
                  </m:r>
                  <m:r>
                    <m:rPr>
                      <m:sty m:val="p"/>
                    </m:rPr>
                    <m:t>i</m:t>
                  </m:r>
                  <m:r>
                    <m:rPr>
                      <m:sty m:val="p"/>
                    </m:rPr>
                    <m:t>t</m:t>
                  </m:r>
                  <m:r>
                    <m:rPr>
                      <m:sty m:val="p"/>
                    </m:rPr>
                    <m:t>y</m:t>
                  </m:r>
                </m:sub>
              </m:sSub>
            </m:num>
            <m:den>
              <m:sSub>
                <m:e>
                  <m:r>
                    <m:t>P</m:t>
                  </m:r>
                </m:e>
                <m:sub>
                  <m:r>
                    <m:rPr>
                      <m:sty m:val="p"/>
                    </m:rPr>
                    <m:t>I</m:t>
                  </m:r>
                  <m:r>
                    <m:rPr>
                      <m:sty m:val="p"/>
                    </m:rPr>
                    <m:t>T</m:t>
                  </m:r>
                </m:sub>
              </m:sSub>
            </m:den>
          </m:f>
          <m:r>
            <m:rPr>
              <m:sty m:val="p"/>
            </m:rPr>
            <m:t>=</m:t>
          </m:r>
          <m:f>
            <m:fPr>
              <m:type m:val="bar"/>
            </m:fPr>
            <m:num>
              <m:sSub>
                <m:e>
                  <m:r>
                    <m:t>P</m:t>
                  </m:r>
                </m:e>
                <m:sub>
                  <m:r>
                    <m:rPr>
                      <m:sty m:val="p"/>
                    </m:rPr>
                    <m:t>I</m:t>
                  </m:r>
                  <m:r>
                    <m:rPr>
                      <m:sty m:val="p"/>
                    </m:rPr>
                    <m:t>T</m:t>
                  </m:r>
                </m:sub>
              </m:sSub>
              <m:r>
                <m:rPr>
                  <m:sty m:val="p"/>
                </m:rPr>
                <m:t>+</m:t>
              </m:r>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r>
            <m:t>1</m:t>
          </m:r>
          <m:r>
            <m:rPr>
              <m:sty m:val="p"/>
            </m:rPr>
            <m:t>+</m:t>
          </m:r>
          <m:f>
            <m:fPr>
              <m:type m:val="bar"/>
            </m:fPr>
            <m:num>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oMath>
      </m:oMathPara>
    </w:p>
    <w:p>
      <w:pPr>
        <w:pStyle w:val="FirstParagraph"/>
      </w:pPr>
      <w:r>
        <w:t xml:space="preserve">where</w:t>
      </w:r>
      <w:r>
        <w:t xml:space="preserve"> </w:t>
      </w:r>
      <m:oMath>
        <m:sSub>
          <m:e>
            <m:r>
              <m:t>P</m:t>
            </m:r>
          </m:e>
          <m:sub>
            <m:r>
              <m:rPr>
                <m:sty m:val="p"/>
              </m:rPr>
              <m:t>c</m:t>
            </m:r>
            <m:r>
              <m:rPr>
                <m:sty m:val="p"/>
              </m:rPr>
              <m:t>o</m:t>
            </m:r>
            <m:r>
              <m:rPr>
                <m:sty m:val="p"/>
              </m:rPr>
              <m:t>o</m:t>
            </m:r>
            <m:r>
              <m:rPr>
                <m:sty m:val="p"/>
              </m:rPr>
              <m:t>l</m:t>
            </m:r>
          </m:sub>
        </m:sSub>
      </m:oMath>
      <w:r>
        <w:t xml:space="preserve"> </w:t>
      </w:r>
      <w:r>
        <w:t xml:space="preserve">is the power consumed by chillers, pumps, and fans, and</w:t>
      </w:r>
      <w:r>
        <w:t xml:space="preserve"> </w:t>
      </w:r>
      <m:oMath>
        <m:sSub>
          <m:e>
            <m:r>
              <m:t>P</m:t>
            </m:r>
          </m:e>
          <m:sub>
            <m:r>
              <m:rPr>
                <m:sty m:val="p"/>
              </m:rPr>
              <m:t>a</m:t>
            </m:r>
            <m:r>
              <m:rPr>
                <m:sty m:val="p"/>
              </m:rPr>
              <m:t>u</m:t>
            </m:r>
            <m:r>
              <m:rPr>
                <m:sty m:val="p"/>
              </m:rPr>
              <m:t>x</m:t>
            </m:r>
          </m:sub>
        </m:sSub>
      </m:oMath>
      <w:r>
        <w:t xml:space="preserve"> </w:t>
      </w:r>
      <w:r>
        <w:t xml:space="preserve">collects lighting, power-conversion losses, and other ancillaries. The fraction of delivered power that performs computation is the reciprocal,</w:t>
      </w:r>
      <w:r>
        <w:t xml:space="preserve"> </w:t>
      </w:r>
      <m:oMath>
        <m:sSub>
          <m:e>
            <m:r>
              <m:t>η</m:t>
            </m:r>
          </m:e>
          <m:sub>
            <m:r>
              <m:rPr>
                <m:sty m:val="p"/>
              </m:rPr>
              <m:t>i</m:t>
            </m:r>
            <m:r>
              <m:rPr>
                <m:sty m:val="p"/>
              </m:rPr>
              <m:t>n</m:t>
            </m:r>
            <m:r>
              <m:rPr>
                <m:sty m:val="p"/>
              </m:rPr>
              <m:t>f</m:t>
            </m:r>
            <m:r>
              <m:rPr>
                <m:sty m:val="p"/>
              </m:rPr>
              <m:t>r</m:t>
            </m:r>
            <m:r>
              <m:rPr>
                <m:sty m:val="p"/>
              </m:rPr>
              <m:t>a</m:t>
            </m:r>
          </m:sub>
        </m:sSub>
        <m:r>
          <m:rPr>
            <m:sty m:val="p"/>
          </m:rPr>
          <m:t>=</m:t>
        </m:r>
        <m:r>
          <m:t>1</m:t>
        </m:r>
        <m:r>
          <m:rPr>
            <m:sty m:val="p"/>
          </m:rPr>
          <m:t>/</m:t>
        </m:r>
        <m:r>
          <m:rPr>
            <m:sty m:val="p"/>
          </m:rPr>
          <m:t>P</m:t>
        </m:r>
        <m:r>
          <m:rPr>
            <m:sty m:val="p"/>
          </m:rPr>
          <m:t>U</m:t>
        </m:r>
        <m:r>
          <m:rPr>
            <m:sty m:val="p"/>
          </m:rPr>
          <m:t>E</m:t>
        </m:r>
      </m:oMath>
      <w:r>
        <w:t xml:space="preserve">. For a terrestrial facility at</w:t>
      </w:r>
      <w:r>
        <w:t xml:space="preserve"> </w:t>
      </w:r>
      <m:oMath>
        <m:r>
          <m:rPr>
            <m:sty m:val="p"/>
          </m:rPr>
          <m:t>P</m:t>
        </m:r>
        <m:r>
          <m:rPr>
            <m:sty m:val="p"/>
          </m:rPr>
          <m:t>U</m:t>
        </m:r>
        <m:r>
          <m:rPr>
            <m:sty m:val="p"/>
          </m:rPr>
          <m:t>E</m:t>
        </m:r>
        <m:r>
          <m:rPr>
            <m:sty m:val="p"/>
          </m:rPr>
          <m:t>=</m:t>
        </m:r>
        <m:r>
          <m:t>1.5</m:t>
        </m:r>
      </m:oMath>
      <w:r>
        <w:t xml:space="preserve"> </w:t>
      </w:r>
      <w:r>
        <w:t xml:space="preserve">this useful fraction is</w:t>
      </w:r>
      <w:r>
        <w:t xml:space="preserve"> </w:t>
      </w:r>
      <m:oMath>
        <m:r>
          <m:t>1</m:t>
        </m:r>
        <m:r>
          <m:rPr>
            <m:sty m:val="p"/>
          </m:rPr>
          <m:t>/</m:t>
        </m:r>
        <m:r>
          <m:t>1.5</m:t>
        </m:r>
        <m:r>
          <m:rPr>
            <m:sty m:val="p"/>
          </m:rPr>
          <m:t>=</m:t>
        </m:r>
        <m:r>
          <m:t>0.67</m:t>
        </m:r>
      </m:oMath>
      <w:r>
        <w:t xml:space="preserve">, so one third of the purchased energy is spent moving heat rather than computing. The orbital architecture rejects heat by passive radiation to the 2.7 K sky, as derived in Chapter 10, so its dedicated cooling term</w:t>
      </w:r>
      <w:r>
        <w:t xml:space="preserve"> </w:t>
      </w:r>
      <m:oMath>
        <m:sSub>
          <m:e>
            <m:r>
              <m:t>P</m:t>
            </m:r>
          </m:e>
          <m:sub>
            <m:r>
              <m:rPr>
                <m:sty m:val="p"/>
              </m:rPr>
              <m:t>c</m:t>
            </m:r>
            <m:r>
              <m:rPr>
                <m:sty m:val="p"/>
              </m:rPr>
              <m:t>o</m:t>
            </m:r>
            <m:r>
              <m:rPr>
                <m:sty m:val="p"/>
              </m:rPr>
              <m:t>o</m:t>
            </m:r>
            <m:r>
              <m:rPr>
                <m:sty m:val="p"/>
              </m:rPr>
              <m:t>l</m:t>
            </m:r>
          </m:sub>
        </m:sSub>
      </m:oMath>
      <w:r>
        <w:t xml:space="preserve"> </w:t>
      </w:r>
      <w:r>
        <w:t xml:space="preserve">collapses toward the pumping power of the internal coolant loop alone; this is the precise sense in which orbit wins on cooling overhead.</w:t>
      </w:r>
    </w:p>
    <w:p>
      <w:pPr>
        <w:pStyle w:val="BodyText"/>
      </w:pPr>
      <w:r>
        <w:rPr>
          <w:b/>
          <w:bCs/>
        </w:rPr>
        <w:t xml:space="preserve">Radiation throughput tax.</w:t>
      </w:r>
      <w:r>
        <w:t xml:space="preserve"> </w:t>
      </w:r>
      <w:r>
        <w:t xml:space="preserve">The 10 to 20 percent figure in the radiation row is an effective availability reduction. If single-event upsets and dose-driven derating remove a fraction</w:t>
      </w:r>
      <w:r>
        <w:t xml:space="preserve"> </w:t>
      </w:r>
      <m:oMath>
        <m:sSub>
          <m:e>
            <m:r>
              <m:t>τ</m:t>
            </m:r>
          </m:e>
          <m:sub>
            <m:r>
              <m:t>r</m:t>
            </m:r>
          </m:sub>
        </m:sSub>
      </m:oMath>
      <w:r>
        <w:t xml:space="preserve"> </w:t>
      </w:r>
      <w:r>
        <w:t xml:space="preserve">of useful cycles, the delivered compute of equation (17.1) is scaled to</w:t>
      </w:r>
    </w:p>
    <w:p>
      <w:pPr>
        <w:pStyle w:val="BodyText"/>
      </w:pPr>
      <m:oMathPara>
        <m:oMathParaPr>
          <m:jc m:val="center"/>
        </m:oMathParaPr>
        <m:oMath>
          <m:sSub>
            <m:e>
              <m:r>
                <m:t>C</m:t>
              </m:r>
            </m:e>
            <m:sub>
              <m:r>
                <m:rPr>
                  <m:sty m:val="p"/>
                </m:rPr>
                <m:t>e</m:t>
              </m:r>
              <m:r>
                <m:rPr>
                  <m:sty m:val="p"/>
                </m:rPr>
                <m:t>f</m:t>
              </m:r>
              <m:r>
                <m:rPr>
                  <m:sty m:val="p"/>
                </m:rPr>
                <m:t>f</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t> </m:t>
          </m:r>
          <m:r>
            <m:rPr>
              <m:sty m:val="p"/>
            </m:rPr>
            <m:t>(</m:t>
          </m:r>
          <m:r>
            <m:t>1</m:t>
          </m:r>
          <m:r>
            <m:rPr>
              <m:sty m:val="p"/>
            </m:rPr>
            <m:t>−</m:t>
          </m:r>
          <m:sSub>
            <m:e>
              <m:r>
                <m:t>τ</m:t>
              </m:r>
            </m:e>
            <m:sub>
              <m:r>
                <m:t>r</m:t>
              </m:r>
            </m:sub>
          </m:sSub>
          <m:r>
            <m:rPr>
              <m:sty m:val="p"/>
            </m:rPr>
            <m:t>)</m:t>
          </m:r>
          <m:r>
            <m:rPr>
              <m:sty m:val="p"/>
            </m:rPr>
            <m:t>,</m:t>
          </m:r>
        </m:oMath>
      </m:oMathPara>
    </w:p>
    <w:p>
      <w:pPr>
        <w:pStyle w:val="FirstParagraph"/>
      </w:pPr>
      <w:r>
        <w:t xml:space="preserve">so that the parity comparison must be made on</w:t>
      </w:r>
      <w:r>
        <w:t xml:space="preserve"> </w:t>
      </w:r>
      <m:oMath>
        <m:sSub>
          <m:e>
            <m:r>
              <m:t>C</m:t>
            </m:r>
          </m:e>
          <m:sub>
            <m:r>
              <m:rPr>
                <m:sty m:val="p"/>
              </m:rPr>
              <m:t>e</m:t>
            </m:r>
            <m:r>
              <m:rPr>
                <m:sty m:val="p"/>
              </m:rPr>
              <m:t>f</m:t>
            </m:r>
            <m:r>
              <m:rPr>
                <m:sty m:val="p"/>
              </m:rPr>
              <m:t>f</m:t>
            </m:r>
          </m:sub>
        </m:sSub>
      </m:oMath>
      <w:r>
        <w:t xml:space="preserve">, not on nameplate capacity. With</w:t>
      </w:r>
      <w:r>
        <w:t xml:space="preserve"> </w:t>
      </w:r>
      <m:oMath>
        <m:sSub>
          <m:e>
            <m:r>
              <m:t>τ</m:t>
            </m:r>
          </m:e>
          <m:sub>
            <m:r>
              <m:t>r</m:t>
            </m:r>
          </m:sub>
        </m:sSub>
      </m:oMath>
      <w:r>
        <w:t xml:space="preserve"> </w:t>
      </w:r>
      <w:r>
        <w:t xml:space="preserve">in the stated range the orbital cluster must over-provision hardware by a factor</w:t>
      </w:r>
      <w:r>
        <w:t xml:space="preserve"> </w:t>
      </w:r>
      <m:oMath>
        <m:r>
          <m:t>1</m:t>
        </m:r>
        <m:r>
          <m:rPr>
            <m:sty m:val="p"/>
          </m:rPr>
          <m:t>/</m:t>
        </m:r>
        <m:r>
          <m:rPr>
            <m:sty m:val="p"/>
          </m:rPr>
          <m:t>(</m:t>
        </m:r>
        <m:r>
          <m:t>1</m:t>
        </m:r>
        <m:r>
          <m:rPr>
            <m:sty m:val="p"/>
          </m:rPr>
          <m:t>−</m:t>
        </m:r>
        <m:sSub>
          <m:e>
            <m:r>
              <m:t>τ</m:t>
            </m:r>
          </m:e>
          <m:sub>
            <m:r>
              <m:t>r</m:t>
            </m:r>
          </m:sub>
        </m:sSub>
        <m:r>
          <m:rPr>
            <m:sty m:val="p"/>
          </m:rPr>
          <m:t>)</m:t>
        </m:r>
      </m:oMath>
      <w:r>
        <w:t xml:space="preserve"> </w:t>
      </w:r>
      <w:r>
        <w:t xml:space="preserve">to match a terrestrial throughput target.</w:t>
      </w:r>
    </w:p>
    <w:p>
      <w:pPr>
        <w:pStyle w:val="BodyText"/>
      </w:pPr>
      <w:r>
        <w:rPr>
          <w:b/>
          <w:bCs/>
        </w:rPr>
        <w:t xml:space="preserve">Latency crossover.</w:t>
      </w:r>
      <w:r>
        <w:t xml:space="preserve"> </w:t>
      </w:r>
      <w:r>
        <w:t xml:space="preserve">The latency row asserts that a vacuum mesh overtakes terrestrial fiber beyond roughly 3,000 km. Signal speed in fiber is</w:t>
      </w:r>
      <w:r>
        <w:t xml:space="preserve"> </w:t>
      </w:r>
      <m:oMath>
        <m:r>
          <m:t>c</m:t>
        </m:r>
        <m:r>
          <m:rPr>
            <m:sty m:val="p"/>
          </m:rPr>
          <m:t>/</m:t>
        </m:r>
        <m:r>
          <m:t>n</m:t>
        </m:r>
      </m:oMath>
      <w:r>
        <w:t xml:space="preserve"> </w:t>
      </w:r>
      <w:r>
        <w:t xml:space="preserve">with refractive index</w:t>
      </w:r>
      <w:r>
        <w:t xml:space="preserve"> </w:t>
      </w:r>
      <m:oMath>
        <m:r>
          <m:t>n</m:t>
        </m:r>
        <m:r>
          <m:rPr>
            <m:sty m:val="p"/>
          </m:rPr>
          <m:t>=</m:t>
        </m:r>
        <m:r>
          <m:t>1.47</m:t>
        </m:r>
      </m:oMath>
      <w:r>
        <w:t xml:space="preserve">, while a free-space optical link propagates at</w:t>
      </w:r>
      <w:r>
        <w:t xml:space="preserve"> </w:t>
      </w:r>
      <m:oMath>
        <m:r>
          <m:t>c</m:t>
        </m:r>
      </m:oMath>
      <w:r>
        <w:t xml:space="preserve">. For a great-circle ground separation</w:t>
      </w:r>
      <w:r>
        <w:t xml:space="preserve"> </w:t>
      </w:r>
      <m:oMath>
        <m:r>
          <m:t>L</m:t>
        </m:r>
      </m:oMath>
      <w:r>
        <w:t xml:space="preserve"> </w:t>
      </w:r>
      <w:r>
        <w:t xml:space="preserve">the one-way times are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r>
          <m:t>n</m:t>
        </m:r>
        <m:r>
          <m:t>L</m:t>
        </m:r>
        <m:r>
          <m:rPr>
            <m:sty m:val="p"/>
          </m:rPr>
          <m:t>/</m:t>
        </m:r>
        <m:r>
          <m:t>c</m:t>
        </m:r>
      </m:oMath>
      <w:r>
        <w:t xml:space="preserve"> </w:t>
      </w:r>
      <w:r>
        <w:t xml:space="preserve">and, neglecting the modest path stretch to orbit,</w:t>
      </w:r>
      <w:r>
        <w:t xml:space="preserve"> </w:t>
      </w:r>
      <m:oMath>
        <m:sSub>
          <m:e>
            <m:r>
              <m:t>t</m:t>
            </m:r>
          </m:e>
          <m:sub>
            <m:r>
              <m:rPr>
                <m:sty m:val="p"/>
              </m:rPr>
              <m:t>s</m:t>
            </m:r>
            <m:r>
              <m:rPr>
                <m:sty m:val="p"/>
              </m:rPr>
              <m:t>p</m:t>
            </m:r>
            <m:r>
              <m:rPr>
                <m:sty m:val="p"/>
              </m:rPr>
              <m:t>a</m:t>
            </m:r>
            <m:r>
              <m:rPr>
                <m:sty m:val="p"/>
              </m:rPr>
              <m:t>c</m:t>
            </m:r>
            <m:r>
              <m:rPr>
                <m:sty m:val="p"/>
              </m:rPr>
              <m:t>e</m:t>
            </m:r>
          </m:sub>
        </m:sSub>
        <m:r>
          <m:rPr>
            <m:sty m:val="p"/>
          </m:rPr>
          <m:t>≈</m:t>
        </m:r>
        <m:r>
          <m:t>L</m:t>
        </m:r>
        <m:r>
          <m:rPr>
            <m:sty m:val="p"/>
          </m:rPr>
          <m:t>/</m:t>
        </m:r>
        <m:r>
          <m:t>c</m:t>
        </m:r>
      </m:oMath>
      <w:r>
        <w:t xml:space="preserve">, so the vacuum advantage grows linearly with distance,</w:t>
      </w:r>
    </w:p>
    <w:p>
      <w:pPr>
        <w:pStyle w:val="BodyText"/>
      </w:pPr>
      <m:oMathPara>
        <m:oMathParaPr>
          <m:jc m:val="center"/>
        </m:oMathParaPr>
        <m:oMath>
          <m:r>
            <m:rPr>
              <m:sty m:val="p"/>
            </m:rPr>
            <m:t>Δ</m:t>
          </m:r>
          <m:r>
            <m:t>t</m:t>
          </m:r>
          <m:r>
            <m:rPr>
              <m:sty m:val="p"/>
            </m:rPr>
            <m:t>=</m:t>
          </m:r>
          <m:sSub>
            <m:e>
              <m:r>
                <m:t>t</m:t>
              </m:r>
            </m:e>
            <m:sub>
              <m:r>
                <m:rPr>
                  <m:sty m:val="p"/>
                </m:rPr>
                <m:t>f</m:t>
              </m:r>
              <m:r>
                <m:rPr>
                  <m:sty m:val="p"/>
                </m:rPr>
                <m:t>i</m:t>
              </m:r>
              <m:r>
                <m:rPr>
                  <m:sty m:val="p"/>
                </m:rPr>
                <m:t>b</m:t>
              </m:r>
              <m:r>
                <m:rPr>
                  <m:sty m:val="p"/>
                </m:rPr>
                <m:t>e</m:t>
              </m:r>
              <m:r>
                <m:rPr>
                  <m:sty m:val="p"/>
                </m:rPr>
                <m:t>r</m:t>
              </m:r>
            </m:sub>
          </m:sSub>
          <m:r>
            <m:rPr>
              <m:sty m:val="p"/>
            </m:rPr>
            <m:t>−</m:t>
          </m:r>
          <m:sSub>
            <m:e>
              <m:r>
                <m:t>t</m:t>
              </m:r>
            </m:e>
            <m:sub>
              <m:r>
                <m:rPr>
                  <m:sty m:val="p"/>
                </m:rPr>
                <m:t>s</m:t>
              </m:r>
              <m:r>
                <m:rPr>
                  <m:sty m:val="p"/>
                </m:rPr>
                <m:t>p</m:t>
              </m:r>
              <m:r>
                <m:rPr>
                  <m:sty m:val="p"/>
                </m:rPr>
                <m:t>a</m:t>
              </m:r>
              <m:r>
                <m:rPr>
                  <m:sty m:val="p"/>
                </m:rPr>
                <m:t>c</m:t>
              </m:r>
              <m:r>
                <m:rPr>
                  <m:sty m:val="p"/>
                </m:rPr>
                <m:t>e</m:t>
              </m:r>
            </m:sub>
          </m:sSub>
          <m:r>
            <m:rPr>
              <m:sty m:val="p"/>
            </m:rPr>
            <m:t>=</m:t>
          </m:r>
          <m:f>
            <m:fPr>
              <m:type m:val="bar"/>
            </m:fPr>
            <m:num>
              <m:r>
                <m:rPr>
                  <m:sty m:val="p"/>
                </m:rPr>
                <m:t>(</m:t>
              </m:r>
              <m:r>
                <m:t>n</m:t>
              </m:r>
              <m:r>
                <m:rPr>
                  <m:sty m:val="p"/>
                </m:rPr>
                <m:t>−</m:t>
              </m:r>
              <m:r>
                <m:t>1</m:t>
              </m:r>
              <m:r>
                <m:rPr>
                  <m:sty m:val="p"/>
                </m:rPr>
                <m:t>)</m:t>
              </m:r>
              <m:r>
                <m:t> </m:t>
              </m:r>
              <m:r>
                <m:t>L</m:t>
              </m:r>
            </m:num>
            <m:den>
              <m:r>
                <m:t>c</m:t>
              </m:r>
            </m:den>
          </m:f>
          <m:r>
            <m:rPr>
              <m:sty m:val="p"/>
            </m:rPr>
            <m:t>.</m:t>
          </m:r>
        </m:oMath>
      </m:oMathPara>
    </w:p>
    <w:p>
      <w:pPr>
        <w:pStyle w:val="FirstParagraph"/>
      </w:pPr>
      <w:r>
        <w:t xml:space="preserve">At</w:t>
      </w:r>
      <w:r>
        <w:t xml:space="preserve"> </w:t>
      </w:r>
      <m:oMath>
        <m:r>
          <m:t>L</m:t>
        </m:r>
        <m:r>
          <m:rPr>
            <m:sty m:val="p"/>
          </m:rPr>
          <m:t>=</m:t>
        </m:r>
        <m:r>
          <m:t>3</m:t>
        </m:r>
        <m:r>
          <m:rPr>
            <m:sty m:val="p"/>
          </m:rPr>
          <m:t>,</m:t>
        </m:r>
        <m:r>
          <m:t>000</m:t>
        </m:r>
      </m:oMath>
      <w:r>
        <w:t xml:space="preserve"> </w:t>
      </w:r>
      <w:r>
        <w:t xml:space="preserve">km this gives</w:t>
      </w:r>
      <w:r>
        <w:t xml:space="preserve"> </w:t>
      </w:r>
      <m:oMath>
        <m:r>
          <m:rPr>
            <m:sty m:val="p"/>
          </m:rPr>
          <m:t>Δ</m:t>
        </m:r>
        <m:r>
          <m:t>t</m:t>
        </m:r>
        <m:r>
          <m:rPr>
            <m:sty m:val="p"/>
          </m:rPr>
          <m:t>=</m:t>
        </m:r>
        <m:r>
          <m:t>0.47</m:t>
        </m:r>
        <m:r>
          <m:rPr>
            <m:sty m:val="p"/>
          </m:rPr>
          <m:t>×</m:t>
        </m:r>
        <m:r>
          <m:t>3</m:t>
        </m:r>
        <m:r>
          <m:rPr>
            <m:sty m:val="p"/>
          </m:rPr>
          <m:t>×</m:t>
        </m:r>
        <m:sSup>
          <m:e>
            <m:r>
              <m:t>10</m:t>
            </m:r>
          </m:e>
          <m:sup>
            <m:r>
              <m:t>6</m:t>
            </m:r>
          </m:sup>
        </m:sSup>
        <m:r>
          <m:rPr>
            <m:sty m:val="p"/>
          </m:rPr>
          <m:t>/</m:t>
        </m:r>
        <m:r>
          <m:rPr>
            <m:sty m:val="p"/>
          </m:rPr>
          <m:t>(</m:t>
        </m:r>
        <m:r>
          <m:t>3</m:t>
        </m:r>
        <m:r>
          <m:rPr>
            <m:sty m:val="p"/>
          </m:rPr>
          <m:t>×</m:t>
        </m:r>
        <m:sSup>
          <m:e>
            <m:r>
              <m:t>10</m:t>
            </m:r>
          </m:e>
          <m:sup>
            <m:r>
              <m:t>8</m:t>
            </m:r>
          </m:sup>
        </m:sSup>
        <m:r>
          <m:rPr>
            <m:sty m:val="p"/>
          </m:rPr>
          <m:t>)</m:t>
        </m:r>
        <m:r>
          <m:rPr>
            <m:sty m:val="p"/>
          </m:rPr>
          <m:t>≈</m:t>
        </m:r>
        <m:r>
          <m:t>4.7</m:t>
        </m:r>
      </m:oMath>
      <w:r>
        <w:t xml:space="preserve"> </w:t>
      </w:r>
      <w:r>
        <w:t xml:space="preserve">ms of saved one-way latency before any orbital path penalty is charged. The design implication is that orbit competes on latency only for genuinely intercontinental traffic, and on cost only inside the launch-parity band of Chapter 22; for regional workloads the terrestrial facility remains the lower-risk choice.</w:t>
      </w:r>
    </w:p>
    <w:bookmarkEnd w:id="172"/>
    <w:bookmarkEnd w:id="173"/>
    <w:bookmarkStart w:id="189" w:name="back-matter"/>
    <w:p>
      <w:pPr>
        <w:pStyle w:val="Heading1"/>
      </w:pPr>
      <w:r>
        <w:t xml:space="preserve">Back matter</w:t>
      </w:r>
    </w:p>
    <w:bookmarkStart w:id="174"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74"/>
    <w:bookmarkStart w:id="17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75"/>
    <w:bookmarkStart w:id="17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76"/>
    <w:bookmarkStart w:id="17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77"/>
    <w:bookmarkStart w:id="17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78"/>
    <w:bookmarkStart w:id="18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7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79"/>
    <w:bookmarkStart w:id="18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80"/>
    <w:bookmarkStart w:id="18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81"/>
    <w:bookmarkStart w:id="18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82"/>
    <w:bookmarkStart w:id="18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83"/>
    <w:bookmarkStart w:id="18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84"/>
    <w:bookmarkStart w:id="18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85"/>
    <w:bookmarkStart w:id="18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bookmarkEnd w:id="186"/>
    <w:bookmarkEnd w:id="187"/>
    <w:bookmarkStart w:id="188" w:name="glossary"/>
    <w:p>
      <w:pPr>
        <w:pStyle w:val="Heading2"/>
      </w:pPr>
      <w:r>
        <w:t xml:space="preserve">Glossary</w:t>
      </w:r>
    </w:p>
    <w:p>
      <w:pPr>
        <w:pStyle w:val="FirstParagraph"/>
      </w:pPr>
      <w:r>
        <w:rPr>
          <w:b/>
          <w:bCs/>
        </w:rPr>
        <w:t xml:space="preserve">Albedo.</w:t>
      </w:r>
      <w:r>
        <w:t xml:space="preserve"> </w:t>
      </w:r>
      <w:r>
        <w:t xml:space="preserve">The fraction of incident sunlight an illuminated body reflects; Earth’s mean value of</w:t>
      </w:r>
      <w:r>
        <w:t xml:space="preserve"> </w:t>
      </w:r>
      <w:r>
        <w:t xml:space="preserve">about 0.30 sets the reflected-solar load on a spacecraft surface.</w:t>
      </w:r>
    </w:p>
    <w:p>
      <w:pPr>
        <w:pStyle w:val="BodyText"/>
      </w:pPr>
      <w:r>
        <w:rPr>
          <w:b/>
          <w:bCs/>
        </w:rPr>
        <w:t xml:space="preserve">Beta angle.</w:t>
      </w:r>
      <w:r>
        <w:t xml:space="preserve"> </w:t>
      </w:r>
      <w:r>
        <w:t xml:space="preserve">The angle between the orbital plane and the Sun line; a large beta keeps the orbit</w:t>
      </w:r>
      <w:r>
        <w:t xml:space="preserve"> </w:t>
      </w:r>
      <w:r>
        <w:t xml:space="preserve">out of Earth’s shadow.</w:t>
      </w:r>
    </w:p>
    <w:p>
      <w:pPr>
        <w:pStyle w:val="BodyText"/>
      </w:pPr>
      <w:r>
        <w:rPr>
          <w:b/>
          <w:bCs/>
        </w:rPr>
        <w:t xml:space="preserve">Dawn-dusk orbit.</w:t>
      </w:r>
      <w:r>
        <w:t xml:space="preserve"> </w:t>
      </w:r>
      <w:r>
        <w:t xml:space="preserve">A sun-synchronous orbit whose plane lies near the day-night terminator, giving</w:t>
      </w:r>
      <w:r>
        <w:t xml:space="preserve"> </w:t>
      </w:r>
      <w:r>
        <w:t xml:space="preserve">near-continuous sunlight.</w:t>
      </w:r>
    </w:p>
    <w:p>
      <w:pPr>
        <w:pStyle w:val="BodyText"/>
      </w:pPr>
      <w:r>
        <w:rPr>
          <w:b/>
          <w:bCs/>
        </w:rPr>
        <w:t xml:space="preserve">De-orbit.</w:t>
      </w:r>
      <w:r>
        <w:t xml:space="preserve"> </w:t>
      </w:r>
      <w:r>
        <w:t xml:space="preserve">The controlled lowering of an orbit at end of life so the spacecraft re-enters within</w:t>
      </w:r>
      <w:r>
        <w:t xml:space="preserve"> </w:t>
      </w:r>
      <w:r>
        <w:t xml:space="preserve">the regulatory window.</w:t>
      </w:r>
    </w:p>
    <w:p>
      <w:pPr>
        <w:pStyle w:val="BodyText"/>
      </w:pPr>
      <w:r>
        <w:rPr>
          <w:b/>
          <w:bCs/>
        </w:rPr>
        <w:t xml:space="preserve">Emissivity.</w:t>
      </w:r>
      <w:r>
        <w:t xml:space="preserve"> </w:t>
      </w:r>
      <w:r>
        <w:t xml:space="preserve">The efficiency, between zero and one, with which a surface radiates thermal energy</w:t>
      </w:r>
      <w:r>
        <w:t xml:space="preserve"> </w:t>
      </w:r>
      <w:r>
        <w:t xml:space="preserve">relative to a black body.</w:t>
      </w:r>
    </w:p>
    <w:p>
      <w:pPr>
        <w:pStyle w:val="BodyText"/>
      </w:pPr>
      <w:r>
        <w:rPr>
          <w:b/>
          <w:bCs/>
        </w:rPr>
        <w:t xml:space="preserve">Free-space path loss.</w:t>
      </w:r>
      <w:r>
        <w:t xml:space="preserve"> </w:t>
      </w:r>
      <w:r>
        <w:t xml:space="preserve">The geometric fall-off of received signal power with the square of range.</w:t>
      </w:r>
    </w:p>
    <w:p>
      <w:pPr>
        <w:pStyle w:val="BodyText"/>
      </w:pPr>
      <w:r>
        <w:rPr>
          <w:b/>
          <w:bCs/>
        </w:rPr>
        <w:t xml:space="preserve">Ground track.</w:t>
      </w:r>
      <w:r>
        <w:t xml:space="preserve"> </w:t>
      </w:r>
      <w:r>
        <w:t xml:space="preserve">The locus of sub-satellite points traced on Earth’s surface over an orbit.</w:t>
      </w:r>
    </w:p>
    <w:p>
      <w:pPr>
        <w:pStyle w:val="BodyText"/>
      </w:pPr>
      <w:r>
        <w:rPr>
          <w:b/>
          <w:bCs/>
        </w:rPr>
        <w:t xml:space="preserve">Hohmann transfer.</w:t>
      </w:r>
      <w:r>
        <w:t xml:space="preserve"> </w:t>
      </w:r>
      <w:r>
        <w:t xml:space="preserve">The two-burn maneuver between two coplanar circular orbits that minimizes the</w:t>
      </w:r>
      <w:r>
        <w:t xml:space="preserve"> </w:t>
      </w:r>
      <w:r>
        <w:t xml:space="preserve">velocity change.</w:t>
      </w:r>
    </w:p>
    <w:p>
      <w:pPr>
        <w:pStyle w:val="BodyText"/>
      </w:pPr>
      <w:r>
        <w:rPr>
          <w:b/>
          <w:bCs/>
        </w:rPr>
        <w:t xml:space="preserve">Junction temperature.</w:t>
      </w:r>
      <w:r>
        <w:t xml:space="preserve"> </w:t>
      </w:r>
      <w:r>
        <w:t xml:space="preserve">The temperature of the active silicon in a processor, bounded by an</w:t>
      </w:r>
      <w:r>
        <w:t xml:space="preserve"> </w:t>
      </w:r>
      <w:r>
        <w:t xml:space="preserve">allowable maximum.</w:t>
      </w:r>
    </w:p>
    <w:p>
      <w:pPr>
        <w:pStyle w:val="BodyText"/>
      </w:pPr>
      <w:r>
        <w:rPr>
          <w:b/>
          <w:bCs/>
        </w:rPr>
        <w:t xml:space="preserve">k-of-n redundancy.</w:t>
      </w:r>
      <w:r>
        <w:t xml:space="preserve"> </w:t>
      </w:r>
      <w:r>
        <w:t xml:space="preserve">A system that functions when at least k of n identical units survive.</w:t>
      </w:r>
    </w:p>
    <w:p>
      <w:pPr>
        <w:pStyle w:val="BodyText"/>
      </w:pPr>
      <w:r>
        <w:rPr>
          <w:b/>
          <w:bCs/>
        </w:rPr>
        <w:t xml:space="preserve">Levelized cost of compute.</w:t>
      </w:r>
      <w:r>
        <w:t xml:space="preserve"> </w:t>
      </w:r>
      <w:r>
        <w:t xml:space="preserve">The discounted lifetime cost divided by the useful computation</w:t>
      </w:r>
      <w:r>
        <w:t xml:space="preserve"> </w:t>
      </w:r>
      <w:r>
        <w:t xml:space="preserve">delivered, the orbital analogue of a levelized cost of energy.</w:t>
      </w:r>
    </w:p>
    <w:p>
      <w:pPr>
        <w:pStyle w:val="BodyText"/>
      </w:pPr>
      <w:r>
        <w:rPr>
          <w:b/>
          <w:bCs/>
        </w:rPr>
        <w:t xml:space="preserve">Link budget.</w:t>
      </w:r>
      <w:r>
        <w:t xml:space="preserve"> </w:t>
      </w:r>
      <w:r>
        <w:t xml:space="preserve">The accounting of gains and losses that determines whether an optical or radio link</w:t>
      </w:r>
      <w:r>
        <w:t xml:space="preserve"> </w:t>
      </w:r>
      <w:r>
        <w:t xml:space="preserve">closes at a given range and data rate.</w:t>
      </w:r>
    </w:p>
    <w:p>
      <w:pPr>
        <w:pStyle w:val="BodyText"/>
      </w:pPr>
      <w:r>
        <w:rPr>
          <w:b/>
          <w:bCs/>
        </w:rPr>
        <w:t xml:space="preserve">Model-FLOPs utilization.</w:t>
      </w:r>
      <w:r>
        <w:t xml:space="preserve"> </w:t>
      </w:r>
      <w:r>
        <w:t xml:space="preserve">The fraction of a processor’s peak floating-point capability actually</w:t>
      </w:r>
      <w:r>
        <w:t xml:space="preserve"> </w:t>
      </w:r>
      <w:r>
        <w:t xml:space="preserve">used by a workload.</w:t>
      </w:r>
    </w:p>
    <w:p>
      <w:pPr>
        <w:pStyle w:val="BodyText"/>
      </w:pPr>
      <w:r>
        <w:rPr>
          <w:b/>
          <w:bCs/>
        </w:rPr>
        <w:t xml:space="preserve">Nodal precession.</w:t>
      </w:r>
      <w:r>
        <w:t xml:space="preserve"> </w:t>
      </w:r>
      <w:r>
        <w:t xml:space="preserve">The drift of the orbital plane’s ascending node caused by Earth’s oblateness.</w:t>
      </w:r>
    </w:p>
    <w:p>
      <w:pPr>
        <w:pStyle w:val="BodyText"/>
      </w:pPr>
      <w:r>
        <w:rPr>
          <w:b/>
          <w:bCs/>
        </w:rPr>
        <w:t xml:space="preserve">Single-event upset.</w:t>
      </w:r>
      <w:r>
        <w:t xml:space="preserve"> </w:t>
      </w:r>
      <w:r>
        <w:t xml:space="preserve">A transient bit flip in memory or logic caused by a single energetic</w:t>
      </w:r>
      <w:r>
        <w:t xml:space="preserve"> </w:t>
      </w:r>
      <w:r>
        <w:t xml:space="preserve">particle.</w:t>
      </w:r>
    </w:p>
    <w:p>
      <w:pPr>
        <w:pStyle w:val="BodyText"/>
      </w:pPr>
      <w:r>
        <w:rPr>
          <w:b/>
          <w:bCs/>
        </w:rPr>
        <w:t xml:space="preserve">Station-keeping.</w:t>
      </w:r>
      <w:r>
        <w:t xml:space="preserve"> </w:t>
      </w:r>
      <w:r>
        <w:t xml:space="preserve">The propulsive effort that holds a satellite in its assigned relative position.</w:t>
      </w:r>
    </w:p>
    <w:p>
      <w:pPr>
        <w:pStyle w:val="BodyText"/>
      </w:pPr>
      <w:r>
        <w:rPr>
          <w:b/>
          <w:bCs/>
        </w:rPr>
        <w:t xml:space="preserve">Sun-synchronous orbit.</w:t>
      </w:r>
      <w:r>
        <w:t xml:space="preserve"> </w:t>
      </w:r>
      <w:r>
        <w:t xml:space="preserve">An orbit whose nodal precession matches Earth’s mean motion about the Sun,</w:t>
      </w:r>
      <w:r>
        <w:t xml:space="preserve"> </w:t>
      </w:r>
      <w:r>
        <w:t xml:space="preserve">fixing the local solar time of the ground track.</w:t>
      </w:r>
    </w:p>
    <w:p>
      <w:pPr>
        <w:pStyle w:val="BodyText"/>
      </w:pPr>
      <w:r>
        <w:rPr>
          <w:b/>
          <w:bCs/>
        </w:rPr>
        <w:t xml:space="preserve">Total ionizing dose.</w:t>
      </w:r>
      <w:r>
        <w:t xml:space="preserve"> </w:t>
      </w:r>
      <w:r>
        <w:t xml:space="preserve">The cumulative ionizing energy deposited in a material over the mission,</w:t>
      </w:r>
      <w:r>
        <w:t xml:space="preserve"> </w:t>
      </w:r>
      <w:r>
        <w:t xml:space="preserve">the slow-accumulation part of the radiation environment.</w:t>
      </w:r>
    </w:p>
    <w:p>
      <w:pPr>
        <w:pStyle w:val="BodyText"/>
      </w:pPr>
      <w:r>
        <w:rPr>
          <w:b/>
          <w:bCs/>
        </w:rPr>
        <w:t xml:space="preserve">View factor.</w:t>
      </w:r>
      <w:r>
        <w:t xml:space="preserve"> </w:t>
      </w:r>
      <w:r>
        <w:t xml:space="preserve">The fraction of a surface’s hemispherical field of view occupied by another body,</w:t>
      </w:r>
      <w:r>
        <w:t xml:space="preserve"> </w:t>
      </w:r>
      <w:r>
        <w:t xml:space="preserve">here Earth, setting the radiative coupling between them.</w:t>
      </w:r>
    </w:p>
    <w:p>
      <w:pPr>
        <w:pStyle w:val="BodyText"/>
      </w:pPr>
      <w:r>
        <w:rPr>
          <w:b/>
          <w:bCs/>
        </w:rPr>
        <w:t xml:space="preserve">Vis-viva.</w:t>
      </w:r>
      <w:r>
        <w:t xml:space="preserve"> </w:t>
      </w:r>
      <w:r>
        <w:t xml:space="preserve">The energy relation giving orbital speed as a function of radius and semi-major axis.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70" Target="media/rId7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2" Target="media/rId102.png" /><Relationship Type="http://schemas.openxmlformats.org/officeDocument/2006/relationships/image" Id="rId148" Target="media/rId148.png" /><Relationship Type="http://schemas.openxmlformats.org/officeDocument/2006/relationships/image" Id="rId161" Target="media/rId16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image" Id="rId52" Target="media/rId52.png" /><Relationship Type="http://schemas.openxmlformats.org/officeDocument/2006/relationships/image" Id="rId141" Target="media/rId141.png" /><Relationship Type="http://schemas.openxmlformats.org/officeDocument/2006/relationships/image" Id="rId81" Target="media/rId81.png" /><Relationship Type="http://schemas.openxmlformats.org/officeDocument/2006/relationships/image" Id="rId151" Target="media/rId151.png" /><Relationship Type="http://schemas.openxmlformats.org/officeDocument/2006/relationships/image" Id="rId35" Target="media/rId35.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99" Target="media/rId99.png" /><Relationship Type="http://schemas.openxmlformats.org/officeDocument/2006/relationships/image" Id="rId89" Target="media/rId89.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42" Target="media/rId42.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106" Target="media/rId106.png" /><Relationship Type="http://schemas.openxmlformats.org/officeDocument/2006/relationships/image" Id="rId168" Target="media/rId168.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16" Target="media/rId116.png" /><Relationship Type="http://schemas.openxmlformats.org/officeDocument/2006/relationships/image" Id="rId77" Target="media/rId77.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2026-06-23T06:03:46Z</dcterms:created>
  <dcterms:modified xsi:type="dcterms:W3CDTF">2026-06-23T06:03:46Z</dcterms:modified>
</cp:coreProperties>
</file>

<file path=docProps/custom.xml><?xml version="1.0" encoding="utf-8"?>
<Properties xmlns="http://schemas.openxmlformats.org/officeDocument/2006/custom-properties" xmlns:vt="http://schemas.openxmlformats.org/officeDocument/2006/docPropsVTypes"/>
</file>