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5.wmf" ContentType="image/x-wmf"/>
  <Override PartName="/word/media/image6.wmf" ContentType="image/x-wmf"/>
  <Override PartName="/word/media/image7.wmf" ContentType="image/x-wmf"/>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sz w:val="22"/>
          <w:szCs w:val="22"/>
        </w:rPr>
      </w:pPr>
      <w:r>
        <w:rPr>
          <w:rFonts w:cs="Calibri" w:ascii="Calibri" w:hAnsi="Calibri"/>
          <w:sz w:val="22"/>
          <w:szCs w:val="22"/>
        </w:rPr>
        <mc:AlternateContent>
          <mc:Choice Requires="wpg">
            <w:drawing>
              <wp:anchor distT="635" distB="0" distL="635" distR="635" simplePos="0" relativeHeight="74" behindDoc="1" locked="0" layoutInCell="0" allowOverlap="1">
                <wp:simplePos x="0" y="0"/>
                <wp:positionH relativeFrom="page">
                  <wp:posOffset>299720</wp:posOffset>
                </wp:positionH>
                <wp:positionV relativeFrom="page">
                  <wp:posOffset>270510</wp:posOffset>
                </wp:positionV>
                <wp:extent cx="2194560" cy="9948545"/>
                <wp:effectExtent l="635" t="635" r="635"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89720" cy="9948600"/>
                          </a:xfrm>
                          <a:prstGeom prst="rect">
                            <a:avLst/>
                          </a:prstGeom>
                          <a:solidFill>
                            <a:srgbClr val="e50022"/>
                          </a:solidFill>
                          <a:ln w="12600">
                            <a:noFill/>
                          </a:ln>
                        </wps:spPr>
                        <wps:style>
                          <a:lnRef idx="0"/>
                          <a:fillRef idx="0"/>
                          <a:effectRef idx="0"/>
                          <a:fontRef idx="minor"/>
                        </wps:style>
                        <wps:bodyPr/>
                      </wps:wsp>
                      <wps:wsp>
                        <wps:cNvPr id="3" name="Pentagon 4"/>
                        <wps:cNvSpPr/>
                        <wps:spPr>
                          <a:xfrm>
                            <a:off x="0" y="1599480"/>
                            <a:ext cx="2194560" cy="597600"/>
                          </a:xfrm>
                          <a:prstGeom prst="homePlate">
                            <a:avLst>
                              <a:gd name="adj" fmla="val 50000"/>
                            </a:avLst>
                          </a:prstGeom>
                          <a:solidFill>
                            <a:srgbClr val="e50022"/>
                          </a:solidFill>
                          <a:ln w="12600">
                            <a:noFill/>
                          </a:ln>
                        </wps:spPr>
                        <wps:style>
                          <a:lnRef idx="0"/>
                          <a:fillRef idx="0"/>
                          <a:effectRef idx="0"/>
                          <a:fontRef idx="minor"/>
                        </wps:style>
                        <wps:txbx>
                          <w:txbxContent>
                            <w:p>
                              <w:pPr>
                                <w:pStyle w:val="NoSpacing"/>
                                <w:jc w:val="end"/>
                                <w:rPr>
                                  <w:color w:themeColor="background1" w:val="FFFFFF"/>
                                  <w:sz w:val="28"/>
                                  <w:szCs w:val="28"/>
                                </w:rPr>
                              </w:pPr>
                              <w:sdt>
                                <w:sdtPr>
                                  <w:alias w:val="Date"/>
                                  <w:id w:val="-650599894"/>
                                  <w:date w:fullDate="2026-02-17T00:00:00Z">
                                    <w:dateFormat w:val="M/d/yyyy"/>
                                    <w:lid w:val="en-US"/>
                                  </w:date>
                                </w:sdtPr>
                                <w:sdtContent>
                                  <w:r>
                                    <w:rPr>
                                      <w:color w:themeColor="background1" w:val="FFFFFF"/>
                                      <w:sz w:val="28"/>
                                      <w:szCs w:val="28"/>
                                    </w:rPr>
                                  </w:r>
                                  <w:r>
                                    <w:rPr>
                                      <w:color w:themeColor="background1" w:val="FFFFFF"/>
                                      <w:sz w:val="28"/>
                                      <w:szCs w:val="28"/>
                                    </w:rPr>
                                    <w:t>2/17/2026</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298;height:15666;mso-wrap-style:none;v-text-anchor:middle;mso-position-horizontal-relative:page;mso-position-vertical-relative:page">
                  <v:fill o:detectmouseclick="t" type="solid" color2="#1affdd"/>
                  <v:stroke color="#3465a4" weight="12600" joinstyle="round"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e50022" stroked="f" o:allowincell="f" style="position:absolute;left:472;top:2945;width:3455;height:940;mso-wrap-style:square;v-text-anchor:middle;mso-position-horizontal-relative:page;mso-position-vertical-relative:page" type="_x0000_t15" path="m0,0l-2147483639,0l-2147483633,-2147483635l-2147483639,-2147483634l0,-2147483634xe">
                  <v:fill o:detectmouseclick="t" type="solid" color2="#1affdd"/>
                  <v:stroke color="#3465a4" weight="12600" joinstyle="round" endcap="flat"/>
                  <v:textbox>
                    <w:txbxContent>
                      <w:p>
                        <w:pPr>
                          <w:pStyle w:val="NoSpacing"/>
                          <w:jc w:val="end"/>
                          <w:rPr>
                            <w:color w:themeColor="background1" w:val="FFFFFF"/>
                            <w:sz w:val="28"/>
                            <w:szCs w:val="28"/>
                          </w:rPr>
                        </w:pPr>
                        <w:sdt>
                          <w:sdtPr>
                            <w:alias w:val="Date"/>
                            <w:id w:val="-650599894"/>
                            <w:date w:fullDate="2026-02-17T00:00:00Z">
                              <w:dateFormat w:val="M/d/yyyy"/>
                              <w:lid w:val="en-US"/>
                            </w:date>
                          </w:sdtPr>
                          <w:sdtContent>
                            <w:r>
                              <w:rPr>
                                <w:color w:themeColor="background1" w:val="FFFFFF"/>
                                <w:sz w:val="28"/>
                                <w:szCs w:val="28"/>
                              </w:rPr>
                            </w:r>
                            <w:r>
                              <w:rPr>
                                <w:color w:themeColor="background1" w:val="FFFFFF"/>
                                <w:sz w:val="28"/>
                                <w:szCs w:val="28"/>
                              </w:rPr>
                              <w:t>2/17/2026</w:t>
                            </w:r>
                          </w:sdtContent>
                        </w:sdt>
                      </w:p>
                    </w:txbxContent>
                  </v:textbox>
                  <w10:wrap type="none"/>
                </v:shape>
              </v:group>
            </w:pict>
          </mc:Fallback>
        </mc:AlternateContent>
      </w:r>
    </w:p>
    <w:p>
      <w:pPr>
        <w:pStyle w:val="Normal"/>
        <w:jc w:val="start"/>
        <w:rPr>
          <w:rFonts w:ascii="Calibri" w:hAnsi="Calibri" w:cs="Calibri"/>
          <w:sz w:val="22"/>
          <w:szCs w:val="22"/>
        </w:rPr>
      </w:pPr>
      <w:r>
        <w:rPr>
          <w:rFonts w:cs="Calibri" w:ascii="Calibri" w:hAnsi="Calibri"/>
          <w:sz w:val="22"/>
          <w:szCs w:val="22"/>
        </w:rPr>
        <mc:AlternateContent>
          <mc:Choice Requires="wps">
            <w:drawing>
              <wp:anchor distT="0" distB="0" distL="0" distR="0" simplePos="0" relativeHeight="76" behindDoc="0" locked="0" layoutInCell="0" allowOverlap="1">
                <wp:simplePos x="0" y="0"/>
                <wp:positionH relativeFrom="page">
                  <wp:posOffset>1329055</wp:posOffset>
                </wp:positionH>
                <wp:positionV relativeFrom="page">
                  <wp:posOffset>5080000</wp:posOffset>
                </wp:positionV>
                <wp:extent cx="3916680" cy="582930"/>
                <wp:effectExtent l="0" t="0" r="0" b="0"/>
                <wp:wrapNone/>
                <wp:docPr id="4" name="Text Box 2"/>
                <a:graphic xmlns:a="http://schemas.openxmlformats.org/drawingml/2006/main">
                  <a:graphicData uri="http://schemas.microsoft.com/office/word/2010/wordprocessingShape">
                    <wps:wsp>
                      <wps:cNvSpPr/>
                      <wps:spPr>
                        <a:xfrm>
                          <a:off x="0" y="0"/>
                          <a:ext cx="3916800" cy="582840"/>
                        </a:xfrm>
                        <a:prstGeom prst="rect">
                          <a:avLst/>
                        </a:prstGeom>
                        <a:noFill/>
                        <a:ln w="6480">
                          <a:noFill/>
                        </a:ln>
                      </wps:spPr>
                      <wps:style>
                        <a:lnRef idx="0"/>
                        <a:fillRef idx="0"/>
                        <a:effectRef idx="0"/>
                        <a:fontRef idx="minor"/>
                      </wps:style>
                      <wps:txbx>
                        <w:txbxContent>
                          <w:p>
                            <w:pPr>
                              <w:pStyle w:val="NoSpacing"/>
                              <w:rPr>
                                <w:rFonts w:ascii="Arial" w:hAnsi="Arial" w:cs="Arial"/>
                                <w:color w:val="FF0000"/>
                                <w:sz w:val="40"/>
                                <w:szCs w:val="40"/>
                              </w:rPr>
                            </w:pPr>
                            <w:sdt>
                              <w:sdtPr>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b/>
          <w:sz w:val="32"/>
          <w:szCs w:val="32"/>
          <w:u w:val="single"/>
        </w:rPr>
      </w:pPr>
      <w:r>
        <w:rPr/>
        <mc:AlternateContent>
          <mc:Choice Requires="wps">
            <w:drawing>
              <wp:anchor distT="0" distB="0" distL="0" distR="0" simplePos="0" relativeHeight="78" behindDoc="0" locked="0" layoutInCell="0" allowOverlap="1">
                <wp:simplePos x="0" y="0"/>
                <wp:positionH relativeFrom="page">
                  <wp:posOffset>1333500</wp:posOffset>
                </wp:positionH>
                <wp:positionV relativeFrom="page">
                  <wp:posOffset>2901950</wp:posOffset>
                </wp:positionV>
                <wp:extent cx="5615940" cy="1162050"/>
                <wp:effectExtent l="0" t="0" r="0" b="0"/>
                <wp:wrapNone/>
                <wp:docPr id="5" name="Text Box 3"/>
                <a:graphic xmlns:a="http://schemas.openxmlformats.org/drawingml/2006/main">
                  <a:graphicData uri="http://schemas.microsoft.com/office/word/2010/wordprocessingShape">
                    <wps:wsp>
                      <wps:cNvSpPr/>
                      <wps:spPr>
                        <a:xfrm>
                          <a:off x="0" y="0"/>
                          <a:ext cx="5616000" cy="1162080"/>
                        </a:xfrm>
                        <a:prstGeom prst="rect">
                          <a:avLst/>
                        </a:prstGeom>
                        <a:noFill/>
                        <a:ln w="6480">
                          <a:noFill/>
                        </a:ln>
                      </wps:spPr>
                      <wps:style>
                        <a:lnRef idx="0"/>
                        <a:fillRef idx="0"/>
                        <a:effectRef idx="0"/>
                        <a:fontRef idx="minor"/>
                      </wps:style>
                      <wps:txbx>
                        <w:txbxContent>
                          <w:p>
                            <w:pPr>
                              <w:pStyle w:val="NoSpacing"/>
                              <w:jc w:val="start"/>
                              <w:rPr>
                                <w:rFonts w:ascii="Calibri" w:hAnsi="Calibri" w:eastAsia="Calibri" w:cs="Calibri"/>
                                <w:color w:val="262626"/>
                                <w:sz w:val="72"/>
                              </w:rPr>
                            </w:pPr>
                            <w:sdt>
                              <w:sdtPr>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cs="Arial"/>
                                <w:color w:themeColor="text1" w:themeTint="d9" w:val="262626"/>
                                <w:sz w:val="96"/>
                                <w:szCs w:val="22"/>
                              </w:rPr>
                            </w:pPr>
                            <w:r>
                              <w:rPr>
                                <w:rFonts w:eastAsia="Calibri" w:cs="Calibri" w:ascii="Calibri" w:hAnsi="Calibri"/>
                                <w:color w:val="262626"/>
                                <w:sz w:val="72"/>
                              </w:rPr>
                              <w:t>Pidilite</w:t>
                            </w:r>
                          </w:p>
                        </w:txbxContent>
                      </wps:txbx>
                      <wps:bodyPr lIns="0" rIns="0" tIns="0" bIns="0" anchor="t">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cs="Arial"/>
                          <w:color w:themeColor="text1" w:themeTint="d9" w:val="262626"/>
                          <w:sz w:val="96"/>
                          <w:szCs w:val="22"/>
                        </w:rPr>
                      </w:pPr>
                      <w:r>
                        <w:rPr>
                          <w:rFonts w:eastAsia="Calibri" w:cs="Calibri" w:ascii="Calibri" w:hAnsi="Calibri"/>
                          <w:color w:val="262626"/>
                          <w:sz w:val="72"/>
                        </w:rPr>
                        <w:t>Pidilite</w:t>
                      </w:r>
                    </w:p>
                  </w:txbxContent>
                </v:textbox>
                <w10:wrap type="none"/>
              </v:rect>
            </w:pict>
          </mc:Fallback>
        </mc:AlternateContent>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sz w:val="28"/>
          <w:szCs w:val="28"/>
        </w:rPr>
      </w:pPr>
      <w:r>
        <w:rPr>
          <w:rFonts w:cs="Calibri" w:ascii="Calibri" w:hAnsi="Calibr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kern w:val="2"/>
              <w:sz w:val="24"/>
              <w:szCs w:val="24"/>
              <w:lang w:val="en-IN" w:eastAsia="en-IN"/>
            </w:rPr>
          </w:pPr>
          <w:r>
            <w:fldChar w:fldCharType="begin"/>
          </w:r>
          <w:r>
            <w:rPr>
              <w:rStyle w:val="IndexLink"/>
              <w:rFonts w:cs="Calibri"/>
              <w:vanish w:val="false"/>
            </w:rPr>
            <w:instrText xml:space="preserve"> TOC \o "1-9" \h</w:instrText>
          </w:r>
          <w:r>
            <w:rPr>
              <w:rStyle w:val="IndexLink"/>
              <w:rFonts w:cs="Calibri"/>
              <w:vanish w:val="false"/>
            </w:rPr>
            <w:fldChar w:fldCharType="separate"/>
          </w:r>
          <w:hyperlink w:anchor="_Toc218955531">
            <w:r>
              <w:rPr>
                <w:rStyle w:val="IndexLink"/>
                <w:rFonts w:cs="Calibri"/>
                <w:vanish w:val="false"/>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2">
            <w:r>
              <w:rPr>
                <w:rStyle w:val="IndexLink"/>
                <w:rFonts w:cs="Calibri"/>
                <w:vanish w:val="false"/>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3">
            <w:r>
              <w:rPr>
                <w:rStyle w:val="IndexLink"/>
                <w:rFonts w:cs="Calibri"/>
                <w:vanish w:val="false"/>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34">
            <w:r>
              <w:rPr>
                <w:rStyle w:val="IndexLink"/>
                <w:rFonts w:cs="Calibri"/>
                <w:vanish w:val="false"/>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5">
            <w:r>
              <w:rPr>
                <w:rStyle w:val="IndexLink"/>
                <w:rFonts w:cs="Calibri"/>
                <w:vanish w:val="false"/>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6">
            <w:r>
              <w:rPr>
                <w:rStyle w:val="IndexLink"/>
                <w:rFonts w:cs="Calibri"/>
                <w:vanish w:val="false"/>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37">
            <w:r>
              <w:rPr>
                <w:rStyle w:val="IndexLink"/>
                <w:rFonts w:cs="Calibri"/>
                <w:vanish w:val="false"/>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8">
            <w:r>
              <w:rPr>
                <w:rStyle w:val="IndexLink"/>
                <w:rFonts w:cs="Calibri"/>
                <w:vanish w:val="false"/>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39">
            <w:r>
              <w:rPr>
                <w:rStyle w:val="IndexLink"/>
                <w:rFonts w:cs="Calibri"/>
                <w:vanish w:val="false"/>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40">
            <w:r>
              <w:rPr>
                <w:rStyle w:val="IndexLink"/>
                <w:rFonts w:cs="Calibri"/>
                <w:vanish w:val="false"/>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1">
            <w:r>
              <w:rPr>
                <w:rStyle w:val="IndexLink"/>
                <w:rFonts w:cs="Calibri"/>
                <w:vanish w:val="false"/>
                <w:lang w:val="en-IN"/>
              </w:rPr>
              <w:t xml:space="preserve">4.1 </w:t>
            </w:r>
            <w:r>
              <w:rPr>
                <w:rStyle w:val="IndexLink"/>
                <w:rFonts w:cs="Calibri"/>
              </w:rPr>
              <w:t>Flow</w:t>
            </w:r>
            <w:r>
              <w:rPr>
                <w:rStyle w:val="IndexLink"/>
                <w:rFonts w:cs="Calibr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2">
            <w:r>
              <w:rPr>
                <w:rStyle w:val="IndexLink"/>
                <w:rFonts w:cs="Calibri"/>
                <w:vanish w:val="false"/>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3">
            <w:r>
              <w:rPr>
                <w:rStyle w:val="IndexLink"/>
                <w:rFonts w:cs="Calibri"/>
                <w:vanish w:val="false"/>
                <w:lang w:val="en-IN"/>
              </w:rPr>
              <w:t xml:space="preserve">4.3 </w:t>
            </w:r>
            <w:r>
              <w:rPr>
                <w:rStyle w:val="IndexLink"/>
                <w:rFonts w:cs="Calibri"/>
              </w:rPr>
              <w:t>Initiation</w:t>
            </w:r>
            <w:r>
              <w:rPr>
                <w:rStyle w:val="IndexLink"/>
                <w:rFonts w:cs="Calibr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4">
            <w:r>
              <w:rPr>
                <w:rStyle w:val="IndexLink"/>
                <w:rFonts w:cs="Calibri"/>
                <w:vanish w:val="false"/>
                <w:lang w:val="en-IN"/>
              </w:rPr>
              <w:t xml:space="preserve">4.4 </w:t>
            </w:r>
            <w:r>
              <w:rPr>
                <w:rStyle w:val="IndexLink"/>
                <w:rFonts w:cs="Calibri"/>
              </w:rPr>
              <w:t>Field</w:t>
            </w:r>
            <w:r>
              <w:rPr>
                <w:rStyle w:val="IndexLink"/>
                <w:rFonts w:cs="Calibri"/>
                <w:lang w:val="en-IN"/>
              </w:rPr>
              <w:t xml:space="preserve">-Level </w:t>
            </w:r>
            <w:r>
              <w:rPr>
                <w:rStyle w:val="IndexLink"/>
                <w:rFonts w:cs="Calibr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45">
            <w:r>
              <w:rPr>
                <w:rStyle w:val="IndexLink"/>
                <w:rFonts w:cs="Calibri"/>
                <w:vanish w:val="false"/>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46">
            <w:r>
              <w:rPr>
                <w:rStyle w:val="IndexLink"/>
                <w:rFonts w:cs="Calibri"/>
                <w:vanish w:val="false"/>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47">
            <w:r>
              <w:rPr>
                <w:rStyle w:val="IndexLink"/>
                <w:rFonts w:cs="Calibri"/>
                <w:vanish w:val="false"/>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rPr>
              <w:t>4.5.3 Approver Behaviour</w:t>
              <w:tab/>
              <w:t>44</w:t>
            </w:r>
            <w:r>
              <w:rPr>
                <w:webHidden/>
              </w:rPr>
              <w:fldChar w:fldCharType="end"/>
            </w:r>
          </w:hyperlink>
        </w:p>
        <w:p>
          <w:pPr>
            <w:pStyle w:val="TOC4"/>
            <w:tabs>
              <w:tab w:val="clear" w:pos="720"/>
              <w:tab w:val="right" w:pos="9016" w:leader="dot"/>
            </w:tabs>
            <w:rPr>
              <w:rFonts w:ascii="Calibri" w:hAnsi="Calibri"/>
              <w:kern w:val="2"/>
              <w:sz w:val="24"/>
              <w:szCs w:val="24"/>
              <w:lang w:val="en-IN" w:eastAsia="en-IN"/>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rPr>
              <w:t>4.5.3.1 Approver Flow</w:t>
              <w:tab/>
              <w:t>45</w:t>
            </w:r>
            <w:r>
              <w:rPr>
                <w:webHidden/>
              </w:rPr>
              <w:fldChar w:fldCharType="end"/>
            </w:r>
          </w:hyperlink>
        </w:p>
        <w:p>
          <w:pPr>
            <w:pStyle w:val="TOC4"/>
            <w:tabs>
              <w:tab w:val="clear" w:pos="720"/>
              <w:tab w:val="right" w:pos="9016" w:leader="dot"/>
            </w:tabs>
            <w:rPr>
              <w:rFonts w:ascii="Calibri" w:hAnsi="Calibri"/>
              <w:kern w:val="2"/>
              <w:sz w:val="24"/>
              <w:szCs w:val="24"/>
              <w:lang w:val="en-IN" w:eastAsia="en-IN"/>
            </w:rPr>
          </w:pPr>
          <w:hyperlink w:anchor="_Toc218955550">
            <w:r>
              <w:rPr>
                <w:rStyle w:val="IndexLink"/>
                <w:rFonts w:cs="Calibri"/>
                <w:vanish w:val="false"/>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1">
            <w:r>
              <w:rPr>
                <w:rStyle w:val="IndexLink"/>
                <w:rFonts w:cs="Calibri"/>
                <w:vanish w:val="false"/>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2">
            <w:r>
              <w:rPr>
                <w:rStyle w:val="IndexLink"/>
                <w:rFonts w:cs="Calibri"/>
                <w:vanish w:val="false"/>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3">
            <w:r>
              <w:rPr>
                <w:rStyle w:val="IndexLink"/>
                <w:rFonts w:cs="Calibri"/>
                <w:vanish w:val="false"/>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54">
            <w:r>
              <w:rPr>
                <w:rStyle w:val="IndexLink"/>
                <w:rFonts w:cs="Calibri"/>
                <w:vanish w:val="false"/>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55">
            <w:r>
              <w:rPr>
                <w:rStyle w:val="IndexLink"/>
                <w:rFonts w:cs="Calibri"/>
                <w:vanish w:val="false"/>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6">
            <w:r>
              <w:rPr>
                <w:rStyle w:val="IndexLink"/>
                <w:rFonts w:cs="Calibri"/>
                <w:vanish w:val="false"/>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7">
            <w:r>
              <w:rPr>
                <w:rStyle w:val="IndexLink"/>
                <w:rFonts w:cs="Calibri"/>
                <w:vanish w:val="false"/>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kern w:val="2"/>
              <w:sz w:val="24"/>
              <w:szCs w:val="24"/>
              <w:lang w:val="en-IN" w:eastAsia="en-IN"/>
            </w:rPr>
          </w:pPr>
          <w:hyperlink w:anchor="_Toc218955558">
            <w:r>
              <w:rPr>
                <w:rStyle w:val="IndexLink"/>
                <w:rFonts w:cs="Calibri"/>
                <w:vanish w:val="false"/>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59">
            <w:r>
              <w:rPr>
                <w:rStyle w:val="IndexLink"/>
                <w:rFonts w:cs="Calibri"/>
                <w:vanish w:val="false"/>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0">
            <w:r>
              <w:rPr>
                <w:rStyle w:val="IndexLink"/>
                <w:rFonts w:cs="Calibri"/>
                <w:vanish w:val="false"/>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1">
            <w:r>
              <w:rPr>
                <w:rStyle w:val="IndexLink"/>
                <w:rFonts w:cs="Calibri"/>
                <w:vanish w:val="false"/>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2">
            <w:r>
              <w:rPr>
                <w:rStyle w:val="IndexLink"/>
                <w:rFonts w:cs="Calibri"/>
                <w:vanish w:val="false"/>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kern w:val="2"/>
              <w:sz w:val="24"/>
              <w:szCs w:val="24"/>
              <w:lang w:val="en-IN" w:eastAsia="en-IN"/>
            </w:rPr>
          </w:pPr>
          <w:hyperlink w:anchor="_Toc218955563">
            <w:r>
              <w:rPr>
                <w:rStyle w:val="IndexLink"/>
                <w:rFonts w:cs="Calibri"/>
                <w:vanish w:val="false"/>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64">
            <w:r>
              <w:rPr>
                <w:rStyle w:val="IndexLink"/>
                <w:rFonts w:cs="Calibri"/>
                <w:vanish w:val="false"/>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kern w:val="2"/>
              <w:sz w:val="24"/>
              <w:szCs w:val="24"/>
              <w:lang w:val="en-IN" w:eastAsia="en-IN"/>
            </w:rPr>
          </w:pPr>
          <w:hyperlink w:anchor="_Toc218955565">
            <w:r>
              <w:rPr>
                <w:rStyle w:val="IndexLink"/>
                <w:rFonts w:cs="Calibri"/>
                <w:vanish w:val="false"/>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color w:val="000000"/>
        </w:rPr>
      </w:pPr>
      <w:r>
        <w:rPr>
          <w:rFonts w:cs="Calibri" w:ascii="Calibri" w:hAnsi="Calibri"/>
          <w:color w:val="000000"/>
        </w:rPr>
      </w:r>
    </w:p>
    <w:p>
      <w:pPr>
        <w:pStyle w:val="Heading1"/>
        <w:ind w:hanging="0" w:start="284"/>
        <w:jc w:val="start"/>
        <w:rPr>
          <w:rFonts w:ascii="Calibri" w:hAnsi="Calibri" w:cs="Calibri"/>
        </w:rPr>
      </w:pPr>
      <w:bookmarkStart w:id="0" w:name="_Toc218955531"/>
      <w:r>
        <w:rPr>
          <w:rFonts w:cs="Calibri" w:ascii="Calibri" w:hAnsi="Calibri"/>
        </w:rPr>
        <w:t>1. Executive Summary</w:t>
      </w:r>
      <w:bookmarkEnd w:id="0"/>
    </w:p>
    <w:p>
      <w:pPr>
        <w:pStyle w:val="Heading2"/>
        <w:ind w:hanging="0" w:start="284"/>
        <w:jc w:val="start"/>
        <w:rPr>
          <w:rFonts w:ascii="Calibri" w:hAnsi="Calibri" w:cs="Calibri"/>
        </w:rPr>
      </w:pPr>
      <w:bookmarkStart w:id="1" w:name="_Toc218955532"/>
      <w:r>
        <w:rPr>
          <w:rFonts w:cs="Calibri" w:ascii="Calibri" w:hAnsi="Calibri"/>
        </w:rPr>
        <w:t>1.1 Purpose</w:t>
      </w:r>
      <w:bookmarkEnd w:id="1"/>
    </w:p>
    <w:p>
      <w:pPr>
        <w:pStyle w:val="Normal"/>
        <w:jc w:val="start"/>
        <w:rPr>
          <w:rFonts w:ascii="Calibri" w:hAnsi="Calibri" w:eastAsia="Calibri" w:cs="Calibri"/>
          <w:sz w:val="24"/>
          <w:szCs w:val="24"/>
        </w:rPr>
      </w:pPr>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ind w:hanging="0" w:start="284"/>
        <w:jc w:val="start"/>
        <w:rPr>
          <w:rFonts w:ascii="Calibri" w:hAnsi="Calibri" w:cs="Calibri"/>
          <w:lang w:val="en-IN"/>
        </w:rPr>
      </w:pPr>
      <w:bookmarkStart w:id="2" w:name="_Toc218955533"/>
      <w:r>
        <w:rPr>
          <w:rFonts w:cs="Calibri" w:ascii="Calibri" w:hAnsi="Calibri"/>
          <w:lang w:val="en-IN"/>
        </w:rPr>
        <w:t>1.2 Audience</w:t>
      </w:r>
      <w:bookmarkEnd w:id="2"/>
    </w:p>
    <w:p>
      <w:pPr>
        <w:pStyle w:val="Normal"/>
        <w:jc w:val="start"/>
        <w:rPr>
          <w:rFonts w:ascii="Calibri" w:hAnsi="Calibri" w:cs="Calibri"/>
          <w:sz w:val="24"/>
          <w:szCs w:val="24"/>
          <w:lang w:val="en-IN"/>
        </w:rPr>
      </w:pPr>
      <w:r>
        <w:rPr>
          <w:rFonts w:cs="Calibri" w:ascii="Calibri" w:hAnsi="Calibr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ind w:hanging="0" w:start="284"/>
        <w:jc w:val="start"/>
        <w:rPr>
          <w:rFonts w:ascii="Calibri" w:hAnsi="Calibri" w:cs="Calibri"/>
          <w:lang w:val="en-IN"/>
        </w:rPr>
      </w:pPr>
      <w:bookmarkStart w:id="3" w:name="_Toc218955534"/>
      <w:r>
        <w:rPr>
          <w:rFonts w:cs="Calibri" w:ascii="Calibri" w:hAnsi="Calibri"/>
          <w:lang w:val="en-IN"/>
        </w:rPr>
        <w:t>2. Project Description</w:t>
      </w:r>
      <w:bookmarkEnd w:id="3"/>
    </w:p>
    <w:p>
      <w:pPr>
        <w:pStyle w:val="Heading2"/>
        <w:ind w:hanging="0" w:start="284"/>
        <w:jc w:val="start"/>
        <w:rPr>
          <w:rFonts w:ascii="Calibri" w:hAnsi="Calibri" w:cs="Calibri"/>
          <w:lang w:val="en-IN"/>
        </w:rPr>
      </w:pPr>
      <w:bookmarkStart w:id="4" w:name="_Toc218955535"/>
      <w:r>
        <w:rPr>
          <w:rFonts w:cs="Calibri" w:ascii="Calibri" w:hAnsi="Calibri"/>
          <w:lang w:val="en-IN"/>
        </w:rPr>
        <w:t>2.1 Background</w:t>
      </w:r>
      <w:bookmarkEnd w:id="4"/>
    </w:p>
    <w:p>
      <w:pPr>
        <w:pStyle w:val="Normal"/>
        <w:jc w:val="start"/>
        <w:rPr>
          <w:rFonts w:ascii="Calibri" w:hAnsi="Calibri" w:cs="Calibri"/>
          <w:sz w:val="24"/>
          <w:szCs w:val="24"/>
          <w:lang w:val="en-IN"/>
        </w:rPr>
      </w:pPr>
      <w:r>
        <w:rPr>
          <w:rFonts w:cs="Calibri" w:ascii="Calibri" w:hAnsi="Calibri"/>
          <w:sz w:val="24"/>
          <w:szCs w:val="24"/>
          <w:lang w:val="en-IN"/>
        </w:rPr>
        <w:t>Currently, vendor block/Unblock is handled through a mix of manual forms, email-based approvals, and direct entries into the ERP/procurement system, leading to inconsistent data quality, limited visibility, and longer cycle times. The absence of a standardised workflow and controls increases the risk of duplicate vendors, incomplete documentation, and non-compliance with internal and external regulations.</w:t>
      </w:r>
    </w:p>
    <w:p>
      <w:pPr>
        <w:pStyle w:val="Heading2"/>
        <w:ind w:hanging="0" w:start="284"/>
        <w:jc w:val="start"/>
        <w:rPr>
          <w:rFonts w:ascii="Calibri" w:hAnsi="Calibri" w:cs="Calibri"/>
          <w:lang w:val="en-IN"/>
        </w:rPr>
      </w:pPr>
      <w:bookmarkStart w:id="5" w:name="_Toc218955536"/>
      <w:r>
        <w:rPr>
          <w:rFonts w:cs="Calibri" w:ascii="Calibri" w:hAnsi="Calibri"/>
          <w:lang w:val="en-IN"/>
        </w:rPr>
        <w:t>2.2 Objectives</w:t>
      </w:r>
      <w:bookmarkEnd w:id="5"/>
    </w:p>
    <w:p>
      <w:pPr>
        <w:pStyle w:val="Normal"/>
        <w:jc w:val="start"/>
        <w:rPr>
          <w:rFonts w:ascii="Calibri" w:hAnsi="Calibri" w:cs="Calibri"/>
          <w:sz w:val="24"/>
          <w:szCs w:val="24"/>
          <w:lang w:val="en-IN"/>
        </w:rPr>
      </w:pPr>
      <w:r>
        <w:rPr>
          <w:rFonts w:cs="Calibri" w:ascii="Calibri" w:hAnsi="Calibri"/>
          <w:sz w:val="24"/>
          <w:szCs w:val="24"/>
          <w:lang w:val="en-IN"/>
        </w:rPr>
        <w:t>The project aims to design and implement a controlled, workflow-driven vendor block /unblock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ind w:hanging="0" w:start="284"/>
        <w:jc w:val="start"/>
        <w:rPr>
          <w:rFonts w:ascii="Calibri" w:hAnsi="Calibri" w:cs="Calibri"/>
          <w:lang w:val="en-IN"/>
        </w:rPr>
      </w:pPr>
      <w:bookmarkStart w:id="6" w:name="_Toc218955537"/>
      <w:r>
        <w:rPr>
          <w:rFonts w:cs="Calibri" w:ascii="Calibri" w:hAnsi="Calibri"/>
          <w:lang w:val="en-IN"/>
        </w:rPr>
        <w:t>3. Project Scope</w:t>
      </w:r>
      <w:bookmarkEnd w:id="6"/>
    </w:p>
    <w:p>
      <w:pPr>
        <w:pStyle w:val="Heading2"/>
        <w:ind w:hanging="0" w:start="284"/>
        <w:jc w:val="start"/>
        <w:rPr>
          <w:rFonts w:ascii="Calibri" w:hAnsi="Calibri" w:cs="Calibri"/>
          <w:lang w:val="en-IN"/>
        </w:rPr>
      </w:pPr>
      <w:bookmarkStart w:id="7" w:name="_Toc218955538"/>
      <w:r>
        <w:rPr>
          <w:rFonts w:cs="Calibri" w:ascii="Calibri" w:hAnsi="Calibri"/>
          <w:lang w:val="en-IN"/>
        </w:rPr>
        <w:t>3.1 In Scope</w:t>
      </w:r>
      <w:bookmarkEnd w:id="7"/>
    </w:p>
    <w:p>
      <w:pPr>
        <w:pStyle w:val="ListParagraph"/>
        <w:numPr>
          <w:ilvl w:val="0"/>
          <w:numId w:val="10"/>
        </w:numPr>
        <w:tabs>
          <w:tab w:val="left" w:pos="720" w:leader="none"/>
        </w:tabs>
        <w:jc w:val="start"/>
        <w:rPr>
          <w:rFonts w:ascii="Calibri" w:hAnsi="Calibri" w:cs="Calibri"/>
          <w:sz w:val="24"/>
          <w:szCs w:val="24"/>
          <w:lang w:val="en-IN"/>
        </w:rPr>
      </w:pPr>
      <w:r>
        <w:rPr>
          <w:rFonts w:cs="Calibri" w:ascii="Calibri" w:hAnsi="Calibri"/>
          <w:sz w:val="24"/>
          <w:szCs w:val="24"/>
          <w:lang w:val="en-IN"/>
        </w:rPr>
        <w:t>Capture and validation block or unblock function for vendor data through a standardised vendor block / Unblock process form.</w:t>
      </w:r>
    </w:p>
    <w:p>
      <w:pPr>
        <w:pStyle w:val="ListParagraph"/>
        <w:numPr>
          <w:ilvl w:val="0"/>
          <w:numId w:val="10"/>
        </w:numPr>
        <w:tabs>
          <w:tab w:val="left" w:pos="720" w:leader="none"/>
        </w:tabs>
        <w:jc w:val="start"/>
        <w:rPr>
          <w:rFonts w:ascii="Calibri" w:hAnsi="Calibri" w:cs="Calibri"/>
          <w:sz w:val="24"/>
          <w:szCs w:val="24"/>
          <w:lang w:val="en-IN"/>
        </w:rPr>
      </w:pPr>
      <w:r>
        <w:rPr>
          <w:rFonts w:cs="Calibri" w:ascii="Calibri" w:hAnsi="Calibri"/>
          <w:sz w:val="24"/>
          <w:szCs w:val="24"/>
          <w:lang w:val="en-IN"/>
        </w:rPr>
        <w:t>Workflow for vendor block / Unblock request initiation, review, and approval, and compliance as applicable.</w:t>
      </w:r>
    </w:p>
    <w:p>
      <w:pPr>
        <w:pStyle w:val="ListParagraph"/>
        <w:numPr>
          <w:ilvl w:val="0"/>
          <w:numId w:val="10"/>
        </w:numPr>
        <w:tabs>
          <w:tab w:val="left" w:pos="720" w:leader="none"/>
        </w:tabs>
        <w:jc w:val="start"/>
        <w:rPr>
          <w:rFonts w:ascii="Calibri" w:hAnsi="Calibri" w:cs="Calibri"/>
          <w:sz w:val="24"/>
          <w:szCs w:val="24"/>
          <w:lang w:val="en-IN"/>
        </w:rPr>
      </w:pPr>
      <w:r>
        <w:rPr>
          <w:rFonts w:cs="Calibri" w:ascii="Calibri" w:hAnsi="Calibri"/>
          <w:sz w:val="24"/>
          <w:szCs w:val="24"/>
          <w:lang w:val="en-IN"/>
        </w:rPr>
        <w:t>Basic reporting and dashboards for tracking vendor requests, status and turnaround times.</w:t>
      </w:r>
    </w:p>
    <w:p>
      <w:pPr>
        <w:pStyle w:val="Heading2"/>
        <w:ind w:hanging="0" w:start="284"/>
        <w:jc w:val="start"/>
        <w:rPr>
          <w:rFonts w:ascii="Calibri" w:hAnsi="Calibri" w:cs="Calibri"/>
          <w:lang w:val="en-IN"/>
        </w:rPr>
      </w:pPr>
      <w:bookmarkStart w:id="8" w:name="_Toc218955539"/>
      <w:r>
        <w:rPr>
          <w:rFonts w:cs="Calibri" w:ascii="Calibri" w:hAnsi="Calibri"/>
          <w:lang w:val="en-IN"/>
        </w:rPr>
        <w:t>3.2 Out of Scope</w:t>
      </w:r>
      <w:bookmarkEnd w:id="8"/>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Changes to core ERP configuration.</w:t>
      </w:r>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sz w:val="24"/>
          <w:szCs w:val="24"/>
          <w:lang w:val="en-IN"/>
        </w:rPr>
      </w:pPr>
      <w:r>
        <w:rPr>
          <w:rFonts w:cs="Calibri" w:ascii="Calibri" w:hAnsi="Calibri"/>
          <w:sz w:val="24"/>
          <w:szCs w:val="24"/>
          <w:lang w:val="en-IN"/>
        </w:rPr>
        <w:t>Implementation of third-party systems.</w:t>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jc w:val="start"/>
        <w:rPr>
          <w:rFonts w:ascii="Calibri" w:hAnsi="Calibri" w:cs="Calibri"/>
          <w:sz w:val="22"/>
          <w:szCs w:val="22"/>
          <w:lang w:val="en-IN"/>
        </w:rPr>
      </w:pPr>
      <w:r>
        <w:rPr>
          <w:rFonts w:cs="Calibri" w:ascii="Calibri" w:hAnsi="Calibri"/>
          <w:sz w:val="22"/>
          <w:szCs w:val="22"/>
          <w:lang w:val="en-IN"/>
        </w:rPr>
      </w:r>
    </w:p>
    <w:p>
      <w:pPr>
        <w:pStyle w:val="Normal"/>
        <w:tabs>
          <w:tab w:val="left" w:pos="720" w:leader="none"/>
        </w:tabs>
        <w:ind w:start="0"/>
        <w:jc w:val="start"/>
        <w:rPr>
          <w:rFonts w:ascii="Calibri" w:hAnsi="Calibri" w:cs="Calibri"/>
          <w:sz w:val="22"/>
          <w:szCs w:val="22"/>
          <w:lang w:val="en-IN"/>
        </w:rPr>
      </w:pPr>
      <w:r>
        <w:rPr>
          <w:rFonts w:cs="Calibri" w:ascii="Calibri" w:hAnsi="Calibri"/>
          <w:sz w:val="22"/>
          <w:szCs w:val="22"/>
          <w:lang w:val="en-IN"/>
        </w:rPr>
      </w:r>
    </w:p>
    <w:p>
      <w:pPr>
        <w:pStyle w:val="Heading1"/>
        <w:ind w:hanging="0" w:start="284"/>
        <w:jc w:val="start"/>
        <w:rPr>
          <w:rFonts w:ascii="Calibri" w:hAnsi="Calibri" w:cs="Calibri"/>
          <w:lang w:val="en-IN"/>
        </w:rPr>
      </w:pPr>
      <w:bookmarkStart w:id="9" w:name="_Toc218955540"/>
      <w:r>
        <w:rPr>
          <w:rFonts w:cs="Calibri" w:ascii="Calibri" w:hAnsi="Calibri"/>
          <w:lang w:val="en-IN"/>
        </w:rPr>
        <w:t>4. Vendor Creation Functional Requirements</w:t>
      </w:r>
      <w:bookmarkEnd w:id="9"/>
      <w:r>
        <w:rPr>
          <w:rFonts w:cs="Calibri" w:ascii="Calibri" w:hAnsi="Calibri"/>
          <w:lang w:val="en-IN"/>
        </w:rPr>
        <w:t xml:space="preserve"> </w:t>
      </w:r>
    </w:p>
    <w:p>
      <w:pPr>
        <w:pStyle w:val="Heading2"/>
        <w:ind w:hanging="0" w:start="284"/>
        <w:jc w:val="start"/>
        <w:rPr>
          <w:rFonts w:ascii="Calibri" w:hAnsi="Calibri" w:cs="Calibri"/>
          <w:lang w:val="en-IN"/>
        </w:rPr>
      </w:pPr>
      <w:bookmarkStart w:id="10" w:name="_Toc218955541"/>
      <w:r>
        <w:rPr>
          <w:rFonts w:cs="Calibri" w:ascii="Calibri" w:hAnsi="Calibri"/>
          <w:lang w:val="en-IN"/>
        </w:rPr>
        <w:t xml:space="preserve">4.1 </w:t>
      </w:r>
      <w:r>
        <w:rPr>
          <w:rFonts w:cs="Calibri" w:ascii="Calibri" w:hAnsi="Calibri"/>
        </w:rPr>
        <w:t>Flow</w:t>
      </w:r>
      <w:r>
        <w:rPr>
          <w:rFonts w:cs="Calibri" w:ascii="Calibri" w:hAnsi="Calibri"/>
          <w:lang w:val="en-IN"/>
        </w:rPr>
        <w:t xml:space="preserve"> Chart</w:t>
      </w:r>
      <w:bookmarkEnd w:id="10"/>
    </w:p>
    <w:p>
      <w:pPr>
        <w:pStyle w:val="Normal"/>
        <w:jc w:val="start"/>
        <w:rPr>
          <w:rFonts w:ascii="Calibri" w:hAnsi="Calibri" w:cs="Calibri"/>
          <w:sz w:val="24"/>
          <w:szCs w:val="24"/>
          <w:lang w:val="en-IN"/>
        </w:rPr>
      </w:pPr>
      <w:r>
        <w:rPr>
          <w:rFonts w:cs="Calibri" w:ascii="Calibri" w:hAnsi="Calibri"/>
          <w:sz w:val="24"/>
          <w:szCs w:val="24"/>
          <w:lang w:val="en-IN"/>
        </w:rPr>
        <w:t xml:space="preserve">For India </w:t>
      </w:r>
    </w:p>
    <w:p>
      <w:pPr>
        <w:pStyle w:val="Normal"/>
        <w:jc w:val="start"/>
        <w:rPr>
          <w:rFonts w:ascii="Calibri" w:hAnsi="Calibri" w:cs="Calibri"/>
          <w:sz w:val="24"/>
          <w:szCs w:val="24"/>
          <w:lang w:val="en-IN"/>
        </w:rPr>
      </w:pPr>
      <w:r>
        <w:rPr>
          <w:rFonts w:cs="Calibri" w:ascii="Calibri" w:hAnsi="Calibri"/>
          <w:sz w:val="24"/>
          <w:szCs w:val="24"/>
          <w:lang w:val="en-IN"/>
        </w:rPr>
        <w:br/>
        <w:br/>
      </w:r>
      <w:r>
        <w:rPr/>
        <w:drawing>
          <wp:inline distT="0" distB="0" distL="0" distR="0">
            <wp:extent cx="5731510" cy="199644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5731510" cy="1996440"/>
                    </a:xfrm>
                    <a:prstGeom prst="rect">
                      <a:avLst/>
                    </a:prstGeom>
                    <a:noFill/>
                  </pic:spPr>
                </pic:pic>
              </a:graphicData>
            </a:graphic>
          </wp:inline>
        </w:drawing>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ind w:firstLine="284" w:start="0"/>
        <w:jc w:val="start"/>
        <w:rPr>
          <w:rFonts w:ascii="Calibri" w:hAnsi="Calibri" w:cs="Calibri"/>
          <w:sz w:val="24"/>
          <w:szCs w:val="24"/>
          <w:lang w:val="en-IN"/>
        </w:rPr>
      </w:pPr>
      <w:r>
        <w:rPr>
          <w:rFonts w:cs="Calibri" w:ascii="Calibri" w:hAnsi="Calibri"/>
          <w:sz w:val="24"/>
          <w:szCs w:val="24"/>
          <w:lang w:val="en-IN"/>
        </w:rPr>
        <w:t xml:space="preserve">For Non-India </w:t>
      </w:r>
    </w:p>
    <w:p>
      <w:pPr>
        <w:pStyle w:val="Normal"/>
        <w:jc w:val="start"/>
        <w:rPr>
          <w:rFonts w:ascii="Calibri" w:hAnsi="Calibri" w:cs="Calibri"/>
          <w:sz w:val="24"/>
          <w:szCs w:val="24"/>
          <w:lang w:val="en-IN"/>
        </w:rPr>
      </w:pPr>
      <w:r>
        <w:rPr/>
        <w:drawing>
          <wp:inline distT="0" distB="0" distL="0" distR="0">
            <wp:extent cx="5731510" cy="245046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5731510" cy="2450465"/>
                    </a:xfrm>
                    <a:prstGeom prst="rect">
                      <a:avLst/>
                    </a:prstGeom>
                    <a:noFill/>
                  </pic:spPr>
                </pic:pic>
              </a:graphicData>
            </a:graphic>
          </wp:inline>
        </w:drawing>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t xml:space="preserve"> </w:t>
      </w:r>
    </w:p>
    <w:p>
      <w:pPr>
        <w:pStyle w:val="Heading2"/>
        <w:ind w:hanging="0" w:start="284"/>
        <w:jc w:val="start"/>
        <w:rPr>
          <w:rFonts w:ascii="Calibri" w:hAnsi="Calibri" w:cs="Calibri"/>
        </w:rPr>
      </w:pPr>
      <w:bookmarkStart w:id="11" w:name="_Toc218955542"/>
      <w:r>
        <w:rPr>
          <w:rFonts w:cs="Calibri" w:ascii="Calibri" w:hAnsi="Calibri"/>
        </w:rPr>
        <w:t>4.2 Manch Terminology Reference</w:t>
      </w:r>
      <w:bookmarkEnd w:id="11"/>
    </w:p>
    <w:tbl>
      <w:tblPr>
        <w:tblW w:w="8732" w:type="dxa"/>
        <w:jc w:val="start"/>
        <w:tblInd w:w="284" w:type="dxa"/>
        <w:tblLayout w:type="fixed"/>
        <w:tblCellMar>
          <w:top w:w="0" w:type="dxa"/>
          <w:start w:w="108" w:type="dxa"/>
          <w:bottom w:w="0" w:type="dxa"/>
          <w:end w:w="108" w:type="dxa"/>
        </w:tblCellMar>
      </w:tblPr>
      <w:tblGrid>
        <w:gridCol w:w="4366"/>
        <w:gridCol w:w="4366"/>
      </w:tblGrid>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4"/>
                <w:szCs w:val="24"/>
              </w:rPr>
            </w:pPr>
            <w:r>
              <w:rPr>
                <w:rFonts w:eastAsia="Montserrat" w:cs="Calibri" w:ascii="Calibri" w:hAnsi="Calibri"/>
                <w:kern w:val="0"/>
                <w:sz w:val="24"/>
                <w:szCs w:val="24"/>
                <w:lang w:val="en-US" w:eastAsia="en-GB" w:bidi="ar-SA"/>
              </w:rPr>
              <w:t>BUD Terminology</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4"/>
                <w:szCs w:val="24"/>
              </w:rPr>
            </w:pPr>
            <w:r>
              <w:rPr>
                <w:rFonts w:eastAsia="Montserrat" w:cs="Calibri" w:ascii="Calibri" w:hAnsi="Calibri"/>
                <w:kern w:val="0"/>
                <w:sz w:val="24"/>
                <w:szCs w:val="24"/>
                <w:lang w:val="en-US" w:eastAsia="en-GB" w:bidi="ar-SA"/>
              </w:rPr>
              <w:t>Manch Terminology</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Requestor / Initiator Behaviour</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First Party Behaviour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Vendor Behaviour</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Second Party Behaviour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Approver / Contributor Behaviour</w:t>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eastAsia="Montserrat" w:cs="Calibri" w:ascii="Calibri" w:hAnsi="Calibri"/>
                <w:kern w:val="0"/>
                <w:sz w:val="22"/>
                <w:szCs w:val="22"/>
                <w:lang w:val="en-US" w:eastAsia="en-GB" w:bidi="ar-SA"/>
              </w:rPr>
              <w:t>Approver or Template Participants Behaviour</w:t>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r>
      <w:tr>
        <w:trPr/>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c>
          <w:tcPr>
            <w:tcW w:w="436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ind w:start="0"/>
              <w:jc w:val="start"/>
              <w:rPr>
                <w:rFonts w:ascii="Calibri" w:hAnsi="Calibri" w:cs="Calibri"/>
                <w:sz w:val="22"/>
                <w:szCs w:val="22"/>
              </w:rPr>
            </w:pPr>
            <w:r>
              <w:rPr>
                <w:rFonts w:cs="Calibri" w:ascii="Calibri" w:hAnsi="Calibri"/>
                <w:sz w:val="22"/>
                <w:szCs w:val="22"/>
              </w:rPr>
            </w:r>
          </w:p>
        </w:tc>
      </w:tr>
    </w:tbl>
    <w:p>
      <w:pPr>
        <w:pStyle w:val="Normal"/>
        <w:ind w:start="0"/>
        <w:jc w:val="start"/>
        <w:rPr>
          <w:rFonts w:ascii="Calibri" w:hAnsi="Calibri" w:cs="Calibri"/>
          <w:sz w:val="22"/>
          <w:szCs w:val="22"/>
        </w:rPr>
      </w:pPr>
      <w:r>
        <w:rPr>
          <w:rFonts w:cs="Calibri" w:ascii="Calibri" w:hAnsi="Calibri"/>
          <w:sz w:val="22"/>
          <w:szCs w:val="22"/>
        </w:rPr>
      </w:r>
    </w:p>
    <w:p>
      <w:pPr>
        <w:pStyle w:val="Heading2"/>
        <w:ind w:hanging="0" w:start="284"/>
        <w:jc w:val="start"/>
        <w:rPr>
          <w:rFonts w:ascii="Calibri" w:hAnsi="Calibri" w:cs="Calibri"/>
          <w:lang w:val="en-IN"/>
        </w:rPr>
      </w:pPr>
      <w:bookmarkStart w:id="12" w:name="_Toc218955543"/>
      <w:r>
        <w:rPr>
          <w:rFonts w:cs="Calibri" w:ascii="Calibri" w:hAnsi="Calibri"/>
          <w:lang w:val="en-IN"/>
        </w:rPr>
        <w:t xml:space="preserve">4.3 </w:t>
      </w:r>
      <w:r>
        <w:rPr>
          <w:rFonts w:cs="Calibri" w:ascii="Calibri" w:hAnsi="Calibri"/>
        </w:rPr>
        <w:t>Initiation</w:t>
      </w:r>
      <w:r>
        <w:rPr>
          <w:rFonts w:cs="Calibri" w:ascii="Calibri" w:hAnsi="Calibri"/>
          <w:lang w:val="en-IN"/>
        </w:rPr>
        <w:t xml:space="preserve"> Methods</w:t>
      </w:r>
      <w:bookmarkEnd w:id="12"/>
    </w:p>
    <w:p>
      <w:pPr>
        <w:pStyle w:val="ListParagraph"/>
        <w:numPr>
          <w:ilvl w:val="0"/>
          <w:numId w:val="12"/>
        </w:numPr>
        <w:jc w:val="start"/>
        <w:rPr>
          <w:rFonts w:ascii="Calibri" w:hAnsi="Calibri" w:cs="Calibri"/>
          <w:sz w:val="24"/>
          <w:szCs w:val="24"/>
          <w:lang w:val="en-IN"/>
        </w:rPr>
      </w:pPr>
      <w:r>
        <w:rPr>
          <w:rFonts w:cs="Calibri" w:ascii="Calibri" w:hAnsi="Calibr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sz w:val="24"/>
          <w:szCs w:val="24"/>
          <w:lang w:val="en-IN"/>
        </w:rPr>
      </w:pPr>
      <w:r>
        <w:rPr>
          <w:rFonts w:cs="Calibri" w:ascii="Calibri" w:hAnsi="Calibr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b/>
          <w:bCs/>
          <w:i/>
          <w:iCs/>
          <w:sz w:val="24"/>
          <w:szCs w:val="24"/>
          <w:lang w:val="en-IN"/>
        </w:rPr>
      </w:pPr>
      <w:r>
        <w:rPr>
          <w:rFonts w:cs="Calibri" w:ascii="Calibri" w:hAnsi="Calibri"/>
          <w:b/>
          <w:bCs/>
          <w:i/>
          <w:iCs/>
          <w:sz w:val="24"/>
          <w:szCs w:val="24"/>
          <w:lang w:val="en-IN"/>
        </w:rPr>
        <w:t xml:space="preserve">Note – Pidilite to share the format and data for maintaining access with the integration API. </w:t>
      </w:r>
    </w:p>
    <w:p>
      <w:pPr>
        <w:pStyle w:val="Heading2"/>
        <w:ind w:hanging="0" w:start="284"/>
        <w:jc w:val="start"/>
        <w:rPr>
          <w:rFonts w:ascii="Calibri" w:hAnsi="Calibri" w:cs="Calibri"/>
          <w:lang w:val="en-IN"/>
        </w:rPr>
      </w:pPr>
      <w:bookmarkStart w:id="13" w:name="_Toc218955544"/>
      <w:r>
        <w:rPr>
          <w:rFonts w:cs="Calibri" w:ascii="Calibri" w:hAnsi="Calibri"/>
          <w:lang w:val="en-IN"/>
        </w:rPr>
        <w:t xml:space="preserve">4.4 </w:t>
      </w:r>
      <w:r>
        <w:rPr>
          <w:rFonts w:cs="Calibri" w:ascii="Calibri" w:hAnsi="Calibri"/>
        </w:rPr>
        <w:t>Field</w:t>
      </w:r>
      <w:r>
        <w:rPr>
          <w:rFonts w:cs="Calibri" w:ascii="Calibri" w:hAnsi="Calibri"/>
          <w:lang w:val="en-IN"/>
        </w:rPr>
        <w:t xml:space="preserve">-Level </w:t>
      </w:r>
      <w:r>
        <w:rPr>
          <w:rFonts w:cs="Calibri" w:ascii="Calibri" w:hAnsi="Calibri"/>
        </w:rPr>
        <w:t>Information</w:t>
      </w:r>
      <w:bookmarkEnd w:id="13"/>
    </w:p>
    <w:p>
      <w:pPr>
        <w:pStyle w:val="Normal"/>
        <w:jc w:val="start"/>
        <w:rPr>
          <w:rFonts w:ascii="Calibri" w:hAnsi="Calibri" w:cs="Calibri"/>
          <w:sz w:val="24"/>
          <w:szCs w:val="24"/>
          <w:lang w:val="en-IN"/>
        </w:rPr>
      </w:pPr>
      <w:r>
        <w:rPr>
          <w:rFonts w:cs="Calibri" w:ascii="Calibri" w:hAnsi="Calibri"/>
          <w:sz w:val="24"/>
          <w:szCs w:val="24"/>
          <w:lang w:val="en-IN"/>
        </w:rPr>
        <w:t xml:space="preserve">Below are the details of each field used in this process, with the common logic for all stakeholders in the process. </w:t>
      </w:r>
    </w:p>
    <w:tbl>
      <w:tblPr>
        <w:tblW w:w="9012" w:type="dxa"/>
        <w:jc w:val="start"/>
        <w:tblInd w:w="0" w:type="dxa"/>
        <w:tblLayout w:type="fixed"/>
        <w:tblCellMar>
          <w:top w:w="0" w:type="dxa"/>
          <w:start w:w="108" w:type="dxa"/>
          <w:bottom w:w="0" w:type="dxa"/>
          <w:end w:w="108" w:type="dxa"/>
        </w:tblCellMar>
      </w:tblPr>
      <w:tblGrid>
        <w:gridCol w:w="2088"/>
        <w:gridCol w:w="1165"/>
        <w:gridCol w:w="1417"/>
        <w:gridCol w:w="4342"/>
      </w:tblGrid>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cs="Calibri" w:ascii="Calibri" w:hAnsi="Calibri"/>
                <w:sz w:val="24"/>
                <w:szCs w:val="24"/>
                <w:lang w:val="en-IN"/>
              </w:rPr>
              <w:br/>
            </w:r>
            <w:r>
              <w:rPr>
                <w:rFonts w:eastAsia="Times New Roman" w:cs="Calibri" w:ascii="Calibri" w:hAnsi="Calibri"/>
                <w:color w:val="000000"/>
                <w:sz w:val="24"/>
                <w:szCs w:val="24"/>
                <w:lang w:val="en-IN" w:eastAsia="en-IN"/>
              </w:rPr>
              <w:t>Field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a vendor based on Vendor Name or Code through data uploaded in reference table data. Reference Table- VC_BASIC_DETAILS attribute 1</w:t>
              <w:br/>
              <w:br/>
              <w:t>Vendor Number, Title, Name/ First Name of the Organization, Mobile Number / Telephone 2,Email should be display only fields</w:t>
              <w:br/>
              <w:t>Hide Address Number field</w:t>
              <w:br/>
              <w:t>If the Vendor Name or Code value changes, then clear and refreshes the field:  "Which function you would like to 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2</w:t>
              <w:br/>
              <w:t xml:space="preserve">This field will always be invisible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Copy this from `Vendor Name or Code` field.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This field will always be invisible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Prefilled value "Company" will be set</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3</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14</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Email data will be fetched from the EDV reference table name- VC_EMAIL_DETAILS attribute 9. Email should be derived from the field `Address Number` where this is attribute 1. Through validation we will get Email details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MULTISELECT_EXTERNAL_DROPDOWN</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Search a Which function you would like to Update? Based on data uploaded in EDV. Reference Table- BLOCK_UNBLOCK_LEVEL</w:t>
              <w:br/>
              <w:br/>
              <w:t>Dropdown values -</w:t>
              <w:br/>
              <w:t>Block / Unblock posting all company code</w:t>
              <w:br/>
              <w:t>Block / Unblock payment all company code</w:t>
              <w:br/>
              <w:t>Block / Unblock purchase Org all company code</w:t>
              <w:br/>
              <w:t>Block / Unblock posting selected company code</w:t>
              <w:br/>
              <w:t>Block / Unblock payment selected company code</w:t>
              <w:br/>
              <w:t>Block / Unblock purchase Org selected company code</w:t>
              <w:br/>
              <w:br/>
              <w:t>Depending on the selection,  panels will be Visible &amp; invisible</w:t>
              <w:br/>
              <w:br/>
              <w:t>If Value in Which function you would like to Update? changes then Clear panel and associated fields, Autosave &amp; refresh panel and Associated fields will require.</w:t>
            </w:r>
          </w:p>
          <w:p>
            <w:pPr>
              <w:pStyle w:val="Normal"/>
              <w:spacing w:lineRule="auto" w:line="240" w:before="0" w:after="0"/>
              <w:ind w:start="0"/>
              <w:jc w:val="start"/>
              <w:rPr>
                <w:shd w:fill="FFFF00" w:val="clear"/>
              </w:rPr>
            </w:pPr>
            <w:r>
              <w:rPr>
                <w:shd w:fill="FFFF00" w:val="clear"/>
              </w:rPr>
            </w:r>
          </w:p>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Whichever panels are selected in the multiselect dropdown, those panels should be made visible. By default other panels will be invisible</w:t>
            </w:r>
          </w:p>
          <w:p>
            <w:pPr>
              <w:pStyle w:val="Normal"/>
              <w:spacing w:lineRule="auto" w:line="240" w:before="0" w:after="0"/>
              <w:ind w:start="0"/>
              <w:jc w:val="start"/>
              <w:rPr>
                <w:shd w:fill="FFFF00" w:val="clear"/>
              </w:rPr>
            </w:pPr>
            <w:r>
              <w:rPr>
                <w:shd w:fill="FFFF00" w:val="clear"/>
              </w:rPr>
            </w:r>
          </w:p>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All the below panels will be invisible by default.</w:t>
            </w:r>
          </w:p>
          <w:p>
            <w:pPr>
              <w:pStyle w:val="Normal"/>
              <w:spacing w:lineRule="auto" w:line="240" w:before="0" w:after="0"/>
              <w:ind w:start="0"/>
              <w:jc w:val="start"/>
              <w:rPr>
                <w:rFonts w:ascii="Calibri" w:hAnsi="Calibri" w:eastAsia="Times New Roman" w:cs="Calibri"/>
                <w:color w:val="000000"/>
                <w:sz w:val="24"/>
                <w:szCs w:val="24"/>
                <w:lang w:val="en-IN" w:eastAsia="en-IN"/>
              </w:rPr>
            </w:pPr>
            <w:r>
              <w:rPr/>
              <w:t>Block / Unblock posting all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t>Block / Unblock payment all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t>Block / Unblock purchase Org selected company code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Block / Unblock posting all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posting all company code` in the field `Which function you would like to Update?`, then only this Array should be generated. This field should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shd w:fill="FFFF00" w:val="clear"/>
              </w:rPr>
            </w:pPr>
            <w:r>
              <w:rPr>
                <w:rFonts w:eastAsia="Times New Roman" w:cs="Calibri" w:ascii="Calibri" w:hAnsi="Calibri"/>
                <w:color w:val="000000"/>
                <w:sz w:val="24"/>
                <w:szCs w:val="24"/>
                <w:shd w:fill="FFFF00" w:val="clear"/>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posting block status from the system.</w:t>
              <w:br/>
              <w:t>Old Status should be derived automatically through Validation from reference table -VC_COMPANY_DETAILS attribute 7.</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posting all company code" then it is mandatory, otherwise it is non mandatory. This should not be the same value as posting block old field, else an error should be shown.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 company code from "VC_COMPANY_DETAILS" reference table attribute 2, it is dependet on field value of  "Vendor Number" (from Vendor Details panel) Field. Vendor number is attribute 1 of same reference 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the current posting block status from the system.</w:t>
              <w:br/>
              <w:t>Old Status should be derived automatically through Validation from reference table -VC_COMPANY_DETAILS attribute 7</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posting selected company code then it is mandatory, otherwise it is non-mandatory. This should not be the same value as posting block old field, else an error should be shown.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payment all company code` in the field `Which function you would like to Update?`, then only this Array should be generated. 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Old Status should be derived automatically through Validation from reference table -VC_COMPANY_DETAILS attribute 15</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Payment selected company code then it is mandatory, otherwise it is non-mandatory. This should not be the same value as payment block old field, else an error should be shown.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Derive company code from "VC_COMPANY_DETAILS" reference table attribute 2, it depends on field value of  "Vendor Number" Field (from Vendor Details panel). Vendor number is attribute 1 of same reference 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Old Status should be derived automatically through Validation from reference table reference table -VC_COMPANY_DETAILS attribute 15 based on Vendor Number field from Vendor Details Panel and Company Code field.</w:t>
              <w:br/>
              <w:t xml:space="preserve">This field will always be disabled.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Payment selected company code then it is mandatory, otherwise it is non-mandatory. This should not be the same value as payment block old field, else an error should be shown.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Add or Delete option.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Based on the "Vendor Number" (from Vendor Details panel) input, derive all the values from the EDV table VC_PURCHASE_DETAILS and insert into the array. Vendor Number is attribute 1 (filter criteria), Purchase Org is attribute 2, Company Code is attribute 3 of the reference table. Use the Generate Array Form Group rule for this. If the user selects `Block / Unblock purchase Org all company code` in the field `Which function you would like to Update?`, then only this Array should be generated. 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reference table -VC_PURCHASE_DETAILS. These dropdown value are dependent on the field `Company Code`. </w:t>
            </w:r>
          </w:p>
        </w:tc>
      </w:tr>
      <w:tr>
        <w:trPr>
          <w:trHeight w:val="481"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purchasing block status from the system.</w:t>
              <w:br/>
              <w:t>Old Status should be derived automatically through Validation from reference table -VC_PURCHASE_DETAILS attribute 7 based on Vendor Number field from Vendor Details Panel and Company Code field</w:t>
              <w:br/>
              <w:t>This field will always be disabled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 Block / Unblock purchase Org all company code then it is mandatory, otherwise it is non-mandatory. This should not be the same value as Purchase org old field, else an error should be shown.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company codes automatically derived from the reference table -VC_PURCHASE_DETAILS</w:t>
              <w:br/>
              <w:t>Attribute 3 and  it is dependent on field value of  "Vendor Number" (from Vendor Details panel) Field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Purchase org linked with company code automatically derived from the  reference table -VC_PURCHASE_DETAILS. These dropdown value are dependent on the field `Company Code`.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reference table -VC_PURCHASE_DETAILS attribute 2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 Block / Unblock purchase Org selected company code then it is mandatory, otherwise it is non-mandatory. This field should not be same as Purchase org old, an error should be shown if it is same as Purchase org old field.</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Setup</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name will be auto-derived (Non-editable)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Mobile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mobile number will be auto-derived (Non-editable)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third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4th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Mobile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5th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6th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7th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Phone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8th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Name</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9th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Email</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10th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Phone Number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11th column of Reference Table VEN_EXT_APPROVAL_MATRIX</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want to send the request to Adhoc Approver?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w:t>
              <w:br/>
              <w:t>Yes</w:t>
              <w:br/>
              <w:t>No</w:t>
              <w:br/>
              <w:br/>
              <w:t>If Field Value "Do you want to send the request to Adhoc Approver?" changes then Clean and refreshes the field "Please choose number of Approver"</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number of Approver</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will be visible and mandatory if Yes is selected under " Do you want to sent the request to Adhoc Approver?" otherwise make it invisible and non mandatory.</w:t>
              <w:br/>
              <w:br/>
              <w:t>This values for this dropdown will be fetched from : APPROVER_DD</w:t>
              <w:br/>
              <w:br/>
              <w:t xml:space="preserve">If Field Please choose number of Approver values changes then clear and refresh the Adhoc approver dropdown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1 is selected under "Please Choose Number of Approvers" .</w:t>
              <w:br/>
              <w:t>Values will be fetched from first column of the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1 is selected under "Please Choose Number of Approvers" .</w:t>
              <w:br/>
              <w:t>Values will be fetched from first column of the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 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number1</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2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2 is selected under "Please Choose Number of Approvers" .</w:t>
              <w:br/>
              <w:t>Values will be fechted from 6th column of the EDV : VENDORFLOWAPPROVERLOGICUPDATE</w:t>
              <w:br/>
              <w:t>Adhoc Approver 1 will also be visible if Value 2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2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2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number2</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br/>
              <w:t>Make it visible and mandatory only if value 2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3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3 is selected under "Please Choose Number of Approvers" .</w:t>
              <w:br/>
              <w:t>Values will be fechted from 6th column of the EDV : VENDORFLOWAPPROVERLOGICUPDATE</w:t>
              <w:br/>
              <w:t>Adhoc Approver 1, 2 will also be visible if Value 3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3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number3</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t>Make it visible and mandatory only if value 3 is selected under ""Please Choose Number of Approvers"" ."</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4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4 is selected under "Please Choose Number of Approvers" .</w:t>
              <w:br/>
              <w:t>Values will be fetched from 6th column of the EDV : VENDORFLOWAPPROVERLOGICUPDATE</w:t>
              <w:br/>
              <w:t>Adhoc Approver 1,2,3 will also be visible if Value 4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number4</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 Details</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5 is selected under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5 is selected under "Please Choose Number of Approvers" .</w:t>
              <w:br/>
              <w:t>Values will be fetched from 6th column of the EDV : VENDORFLOWAPPROVERLOGICUPDATE</w:t>
              <w:br/>
              <w:t>Adhoc Approver 1,2,3,4 will also be visible if Value 5 is selected in "Please Choose Number of Approvers"</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number5</w:t>
            </w:r>
          </w:p>
        </w:tc>
        <w:tc>
          <w:tcPr>
            <w:tcW w:w="1165"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2"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bl>
    <w:p>
      <w:pPr>
        <w:pStyle w:val="Normal"/>
        <w:jc w:val="start"/>
        <w:rPr>
          <w:rFonts w:ascii="Calibri" w:hAnsi="Calibri" w:cs="Calibri"/>
          <w:sz w:val="22"/>
          <w:szCs w:val="22"/>
          <w:lang w:val="en-IN"/>
        </w:rPr>
      </w:pPr>
      <w:r>
        <w:rPr>
          <w:rFonts w:cs="Calibri" w:ascii="Calibri" w:hAnsi="Calibri"/>
          <w:sz w:val="22"/>
          <w:szCs w:val="22"/>
          <w:lang w:val="en-IN"/>
        </w:rPr>
      </w:r>
    </w:p>
    <w:p>
      <w:pPr>
        <w:pStyle w:val="Heading2"/>
        <w:ind w:hanging="0" w:start="0"/>
        <w:jc w:val="start"/>
        <w:rPr>
          <w:rFonts w:ascii="Calibri" w:hAnsi="Calibri" w:cs="Calibri"/>
          <w:lang w:val="en-IN"/>
        </w:rPr>
      </w:pPr>
      <w:bookmarkStart w:id="14" w:name="_Toc218955545"/>
      <w:r>
        <w:rPr>
          <w:rFonts w:cs="Calibri" w:ascii="Calibri" w:hAnsi="Calibri"/>
          <w:lang w:val="en-IN"/>
        </w:rPr>
        <w:t>4.5 Process Details</w:t>
      </w:r>
      <w:bookmarkEnd w:id="14"/>
    </w:p>
    <w:p>
      <w:pPr>
        <w:pStyle w:val="Normal"/>
        <w:ind w:start="0"/>
        <w:jc w:val="start"/>
        <w:rPr>
          <w:rFonts w:ascii="Calibri" w:hAnsi="Calibri" w:cs="Calibri"/>
          <w:sz w:val="24"/>
          <w:szCs w:val="24"/>
          <w:lang w:val="en-IN"/>
        </w:rPr>
      </w:pPr>
      <w:r>
        <w:rPr>
          <w:rFonts w:cs="Calibri" w:ascii="Calibri" w:hAnsi="Calibri"/>
          <w:sz w:val="24"/>
          <w:szCs w:val="24"/>
          <w:lang w:val="en-IN"/>
        </w:rPr>
        <w:t xml:space="preserve">Below are the details of each step of the process. </w:t>
      </w:r>
    </w:p>
    <w:p>
      <w:pPr>
        <w:pStyle w:val="Heading3"/>
        <w:ind w:hanging="0" w:start="284"/>
        <w:jc w:val="start"/>
        <w:rPr>
          <w:rFonts w:ascii="Calibri" w:hAnsi="Calibri" w:cs="Calibri"/>
          <w:lang w:val="en-IN"/>
        </w:rPr>
      </w:pPr>
      <w:bookmarkStart w:id="15" w:name="_Toc218955546"/>
      <w:r>
        <w:rPr>
          <w:rFonts w:cs="Calibri" w:ascii="Calibri" w:hAnsi="Calibri"/>
          <w:lang w:val="en-IN"/>
        </w:rPr>
        <w:t>4.5.1 Initiator Behaviour</w:t>
      </w:r>
      <w:bookmarkEnd w:id="15"/>
      <w:r>
        <w:rPr>
          <w:rFonts w:cs="Calibri" w:ascii="Calibri" w:hAnsi="Calibri"/>
          <w:lang w:val="en-IN"/>
        </w:rPr>
        <w:t xml:space="preserve"> </w:t>
      </w:r>
    </w:p>
    <w:p>
      <w:pPr>
        <w:pStyle w:val="ListParagraph"/>
        <w:numPr>
          <w:ilvl w:val="0"/>
          <w:numId w:val="13"/>
        </w:numPr>
        <w:jc w:val="start"/>
        <w:rPr>
          <w:rFonts w:ascii="Calibri" w:hAnsi="Calibri" w:cs="Calibri"/>
          <w:sz w:val="24"/>
          <w:szCs w:val="24"/>
          <w:lang w:val="en-IN"/>
        </w:rPr>
      </w:pPr>
      <w:r>
        <w:rPr>
          <w:rFonts w:cs="Calibri" w:ascii="Calibri" w:hAnsi="Calibr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Transaction ID</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Company Name – Title (Copy the company name FFD Data into Title)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Process Name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 By – Show the created by email id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Created Date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sz w:val="24"/>
          <w:szCs w:val="24"/>
          <w:lang w:val="en-IN"/>
        </w:rPr>
      </w:pPr>
      <w:r>
        <w:rPr>
          <w:rFonts w:cs="Calibri" w:ascii="Calibri" w:hAnsi="Calibri"/>
          <w:sz w:val="24"/>
          <w:szCs w:val="24"/>
          <w:lang w:val="en-IN"/>
        </w:rPr>
        <w:t xml:space="preserve">Initiation: The user will click on the create option and select the vendor Block /Unblock process. </w:t>
      </w:r>
    </w:p>
    <w:p>
      <w:pPr>
        <w:pStyle w:val="ListParagraph"/>
        <w:numPr>
          <w:ilvl w:val="0"/>
          <w:numId w:val="13"/>
        </w:numPr>
        <w:jc w:val="start"/>
        <w:rPr>
          <w:rFonts w:ascii="Calibri" w:hAnsi="Calibri" w:cs="Calibri"/>
          <w:sz w:val="24"/>
          <w:szCs w:val="24"/>
          <w:lang w:val="en-IN"/>
        </w:rPr>
      </w:pPr>
      <w:r>
        <w:rPr>
          <w:rFonts w:cs="Calibri" w:ascii="Calibri" w:hAnsi="Calibr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rPr>
          <w:rFonts w:ascii="Calibri" w:hAnsi="Calibri" w:cs="Calibri"/>
          <w:sz w:val="24"/>
          <w:szCs w:val="24"/>
          <w:lang w:val="en-IN"/>
        </w:rPr>
      </w:pPr>
      <w:r>
        <w:rPr>
          <w:rFonts w:cs="Calibri" w:ascii="Calibri" w:hAnsi="Calibri"/>
          <w:sz w:val="24"/>
          <w:szCs w:val="24"/>
          <w:lang w:val="en-IN"/>
        </w:rPr>
      </w:r>
      <w:r>
        <w:br w:type="page"/>
      </w:r>
    </w:p>
    <w:p>
      <w:pPr>
        <w:pStyle w:val="ListParagraph"/>
        <w:numPr>
          <w:ilvl w:val="0"/>
          <w:numId w:val="13"/>
        </w:numPr>
        <w:spacing w:before="0" w:after="120"/>
        <w:contextualSpacing/>
        <w:jc w:val="start"/>
        <w:rPr>
          <w:rFonts w:ascii="Calibri" w:hAnsi="Calibri" w:cs="Calibri"/>
          <w:sz w:val="24"/>
          <w:szCs w:val="24"/>
          <w:lang w:val="en-IN"/>
        </w:rPr>
      </w:pPr>
      <w:r>
        <w:rPr>
          <w:rFonts w:cs="Calibri" w:ascii="Calibri" w:hAnsi="Calibri"/>
          <w:sz w:val="24"/>
          <w:szCs w:val="24"/>
          <w:lang w:val="en-IN"/>
        </w:rPr>
      </w:r>
    </w:p>
    <w:p>
      <w:pPr>
        <w:pStyle w:val="Normal"/>
        <w:jc w:val="start"/>
        <w:rPr>
          <w:rFonts w:ascii="Calibri" w:hAnsi="Calibri" w:cs="Calibri"/>
          <w:sz w:val="24"/>
          <w:szCs w:val="24"/>
          <w:lang w:val="en-IN"/>
        </w:rPr>
      </w:pPr>
      <w:r>
        <w:rPr>
          <w:rFonts w:cs="Calibr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Pr>
      <w:tblGrid>
        <w:gridCol w:w="2211"/>
        <w:gridCol w:w="3459"/>
        <w:gridCol w:w="1977"/>
        <w:gridCol w:w="2129"/>
      </w:tblGrid>
      <w:tr>
        <w:trPr>
          <w:trHeight w:val="312" w:hRule="atLeast"/>
        </w:trPr>
        <w:tc>
          <w:tcPr>
            <w:tcW w:w="221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Field Name</w:t>
            </w:r>
          </w:p>
        </w:tc>
        <w:tc>
          <w:tcPr>
            <w:tcW w:w="345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Field Type</w:t>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Mandatory</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Logic and Rules other than common logic</w:t>
            </w:r>
          </w:p>
        </w:tc>
      </w:tr>
      <w:tr>
        <w:trPr>
          <w:trHeight w:val="47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1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9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4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6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4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2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549"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cs="Calibri"/>
                <w:color w:val="000000"/>
                <w:sz w:val="24"/>
                <w:szCs w:val="24"/>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bl>
    <w:p>
      <w:pPr>
        <w:pStyle w:val="Normal"/>
        <w:jc w:val="start"/>
        <w:rPr>
          <w:rFonts w:ascii="Calibri" w:hAnsi="Calibri" w:cs="Calibri"/>
          <w:sz w:val="24"/>
          <w:szCs w:val="24"/>
          <w:lang w:val="en-IN"/>
        </w:rPr>
      </w:pPr>
      <w:r>
        <w:rPr>
          <w:rFonts w:cs="Calibri" w:ascii="Calibri" w:hAnsi="Calibri"/>
          <w:sz w:val="24"/>
          <w:szCs w:val="24"/>
          <w:lang w:val="en-IN"/>
        </w:rPr>
      </w:r>
    </w:p>
    <w:p>
      <w:pPr>
        <w:pStyle w:val="ListParagraph"/>
        <w:numPr>
          <w:ilvl w:val="0"/>
          <w:numId w:val="14"/>
        </w:numPr>
        <w:jc w:val="start"/>
        <w:rPr>
          <w:rFonts w:ascii="Calibri" w:hAnsi="Calibri" w:cs="Calibri"/>
          <w:sz w:val="24"/>
          <w:szCs w:val="24"/>
          <w:lang w:val="en-IN"/>
        </w:rPr>
      </w:pPr>
      <w:r>
        <w:rPr>
          <w:rFonts w:cs="Calibri" w:ascii="Calibri" w:hAnsi="Calibri"/>
          <w:sz w:val="24"/>
          <w:szCs w:val="24"/>
          <w:lang w:val="en-IN"/>
        </w:rPr>
        <w:t xml:space="preserve">Once the Initiator enters the details and clicks on submit. The system will perform the validation and send the details to the Approver to take action. </w:t>
      </w:r>
    </w:p>
    <w:p>
      <w:pPr>
        <w:pStyle w:val="Heading3"/>
        <w:ind w:hanging="0" w:start="284"/>
        <w:jc w:val="start"/>
        <w:rPr>
          <w:rFonts w:ascii="Calibri" w:hAnsi="Calibri" w:cs="Calibri"/>
        </w:rPr>
      </w:pPr>
      <w:bookmarkStart w:id="16" w:name="_Toc218955547"/>
      <w:r>
        <w:rPr>
          <w:rFonts w:cs="Calibri" w:ascii="Calibri" w:hAnsi="Calibri"/>
        </w:rPr>
        <w:t>4.5.2 Second Party Behaviour</w:t>
      </w:r>
      <w:bookmarkEnd w:id="16"/>
      <w:r>
        <w:rPr>
          <w:rFonts w:cs="Calibri" w:ascii="Calibri" w:hAnsi="Calibri"/>
        </w:rPr>
        <w:t xml:space="preserve"> </w:t>
      </w:r>
    </w:p>
    <w:p>
      <w:pPr>
        <w:pStyle w:val="Normal"/>
        <w:ind w:start="720"/>
        <w:jc w:val="start"/>
        <w:rPr>
          <w:rFonts w:ascii="Calibri" w:hAnsi="Calibri" w:cs="Calibri"/>
          <w:sz w:val="24"/>
          <w:szCs w:val="24"/>
          <w:lang w:val="en-IN"/>
        </w:rPr>
      </w:pPr>
      <w:r>
        <w:rPr>
          <w:rFonts w:cs="Calibri" w:ascii="Calibri" w:hAnsi="Calibri"/>
          <w:sz w:val="24"/>
          <w:szCs w:val="24"/>
          <w:lang w:val="en-IN"/>
        </w:rPr>
        <w:t>Not Applicable</w:t>
      </w:r>
    </w:p>
    <w:p>
      <w:pPr>
        <w:pStyle w:val="Normal"/>
        <w:jc w:val="start"/>
        <w:rPr>
          <w:rFonts w:ascii="Calibri" w:hAnsi="Calibri" w:cs="Calibri"/>
          <w:sz w:val="24"/>
          <w:szCs w:val="24"/>
          <w:lang w:val="en-IN"/>
        </w:rPr>
      </w:pPr>
      <w:r>
        <w:rPr>
          <w:rFonts w:cs="Calibri" w:ascii="Calibri" w:hAnsi="Calibri"/>
          <w:sz w:val="24"/>
          <w:szCs w:val="24"/>
          <w:lang w:val="en-IN"/>
        </w:rPr>
      </w:r>
    </w:p>
    <w:p>
      <w:pPr>
        <w:pStyle w:val="Heading3"/>
        <w:ind w:hanging="0" w:start="284"/>
        <w:rPr/>
      </w:pPr>
      <w:bookmarkStart w:id="17" w:name="_Toc218955548"/>
      <w:r>
        <w:rPr/>
        <w:t>4.5.3 Approver Behaviour</w:t>
      </w:r>
      <w:bookmarkEnd w:id="17"/>
      <w:r>
        <w:rPr/>
        <w:t xml:space="preserve"> </w:t>
      </w:r>
    </w:p>
    <w:p>
      <w:pPr>
        <w:pStyle w:val="Normal"/>
        <w:rPr>
          <w:rFonts w:ascii="Calibri" w:hAnsi="Calibri" w:cs="Calibri"/>
          <w:sz w:val="24"/>
          <w:szCs w:val="24"/>
        </w:rPr>
      </w:pPr>
      <w:r>
        <w:rPr>
          <w:rFonts w:cs="Calibri" w:ascii="Calibri" w:hAnsi="Calibri"/>
          <w:sz w:val="24"/>
          <w:szCs w:val="24"/>
        </w:rPr>
        <w:t xml:space="preserve">Below are the common points for all the approvers. </w:t>
      </w:r>
    </w:p>
    <w:p>
      <w:pPr>
        <w:pStyle w:val="Normal"/>
        <w:numPr>
          <w:ilvl w:val="0"/>
          <w:numId w:val="15"/>
        </w:numPr>
        <w:rPr>
          <w:rFonts w:ascii="Calibri" w:hAnsi="Calibri" w:cs="Calibri"/>
          <w:sz w:val="24"/>
          <w:szCs w:val="24"/>
          <w:lang w:val="en-IN"/>
        </w:rPr>
      </w:pPr>
      <w:r>
        <w:rPr>
          <w:rFonts w:cs="Calibri" w:ascii="Calibri" w:hAnsi="Calibri"/>
          <w:b/>
          <w:bCs/>
          <w:sz w:val="24"/>
          <w:szCs w:val="24"/>
          <w:lang w:val="en-IN"/>
        </w:rPr>
        <w:t>Assignment to Approver(s):</w:t>
      </w:r>
      <w:r>
        <w:rPr>
          <w:rFonts w:cs="Calibri" w:ascii="Calibri" w:hAnsi="Calibri"/>
          <w:sz w:val="24"/>
          <w:szCs w:val="24"/>
          <w:lang w:val="en-IN"/>
        </w:rPr>
        <w:t xml:space="preserve"> Once all the mandatory fields are entered, validated, and the request is submitted by the Initiator, the system automatically assigns the request to the appropriate approver based on the approver logic defined.</w:t>
      </w:r>
    </w:p>
    <w:p>
      <w:pPr>
        <w:pStyle w:val="Normal"/>
        <w:numPr>
          <w:ilvl w:val="0"/>
          <w:numId w:val="16"/>
        </w:numPr>
        <w:rPr>
          <w:rFonts w:ascii="Calibri" w:hAnsi="Calibri" w:cs="Calibri"/>
          <w:sz w:val="24"/>
          <w:szCs w:val="24"/>
          <w:lang w:val="en-IN"/>
        </w:rPr>
      </w:pPr>
      <w:r>
        <w:rPr>
          <w:rFonts w:cs="Calibri" w:ascii="Calibri" w:hAnsi="Calibri"/>
          <w:sz w:val="24"/>
          <w:szCs w:val="24"/>
          <w:lang w:val="en-IN"/>
        </w:rPr>
        <w:t> </w:t>
      </w:r>
      <w:r>
        <w:rPr>
          <w:rFonts w:cs="Calibri" w:ascii="Calibri" w:hAnsi="Calibr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6"/>
        </w:numPr>
        <w:rPr>
          <w:rFonts w:ascii="Calibri" w:hAnsi="Calibri" w:cs="Calibri"/>
          <w:sz w:val="24"/>
          <w:szCs w:val="24"/>
          <w:lang w:val="en-IN"/>
        </w:rPr>
      </w:pPr>
      <w:r>
        <w:rPr>
          <w:rFonts w:cs="Calibri" w:ascii="Calibri" w:hAnsi="Calibri"/>
          <w:b/>
          <w:bCs/>
          <w:sz w:val="24"/>
          <w:szCs w:val="24"/>
          <w:lang w:val="en-IN"/>
        </w:rPr>
        <w:t xml:space="preserve">Approver access: </w:t>
      </w:r>
      <w:r>
        <w:rPr>
          <w:rFonts w:cs="Calibri" w:ascii="Calibri" w:hAnsi="Calibri"/>
          <w:sz w:val="24"/>
          <w:szCs w:val="24"/>
          <w:lang w:val="en-IN"/>
        </w:rPr>
        <w:t>Approvers have two methods to access the transaction, review and act on requests as mentioned below -</w:t>
      </w:r>
    </w:p>
    <w:p>
      <w:pPr>
        <w:pStyle w:val="Normal"/>
        <w:numPr>
          <w:ilvl w:val="1"/>
          <w:numId w:val="16"/>
        </w:numPr>
        <w:rPr>
          <w:rFonts w:ascii="Calibri" w:hAnsi="Calibri" w:cs="Calibri"/>
          <w:sz w:val="24"/>
          <w:szCs w:val="24"/>
          <w:lang w:val="en-IN"/>
        </w:rPr>
      </w:pPr>
      <w:r>
        <w:rPr>
          <w:rFonts w:cs="Calibri" w:ascii="Calibri" w:hAnsi="Calibri"/>
          <w:b/>
          <w:bCs/>
          <w:sz w:val="24"/>
          <w:szCs w:val="24"/>
          <w:lang w:val="en-IN"/>
        </w:rPr>
        <w:t>Email Notification: </w:t>
      </w:r>
    </w:p>
    <w:p>
      <w:pPr>
        <w:pStyle w:val="Normal"/>
        <w:numPr>
          <w:ilvl w:val="2"/>
          <w:numId w:val="16"/>
        </w:numPr>
        <w:rPr>
          <w:rFonts w:ascii="Calibri" w:hAnsi="Calibri" w:cs="Calibri"/>
          <w:sz w:val="24"/>
          <w:szCs w:val="24"/>
          <w:lang w:val="en-IN"/>
        </w:rPr>
      </w:pPr>
      <w:r>
        <w:rPr>
          <w:rFonts w:cs="Calibri" w:ascii="Calibri" w:hAnsi="Calibri"/>
          <w:sz w:val="24"/>
          <w:szCs w:val="24"/>
          <w:lang w:val="en-IN"/>
        </w:rPr>
        <w:t>The Manch system sends an email notification to the approver with a link to review the request.</w:t>
      </w:r>
    </w:p>
    <w:p>
      <w:pPr>
        <w:pStyle w:val="Normal"/>
        <w:numPr>
          <w:ilvl w:val="1"/>
          <w:numId w:val="16"/>
        </w:numPr>
        <w:rPr>
          <w:rFonts w:ascii="Calibri" w:hAnsi="Calibri" w:cs="Calibri"/>
          <w:sz w:val="24"/>
          <w:szCs w:val="24"/>
          <w:lang w:val="en-IN"/>
        </w:rPr>
      </w:pPr>
      <w:r>
        <w:rPr>
          <w:rFonts w:cs="Calibri" w:ascii="Calibri" w:hAnsi="Calibri"/>
          <w:b/>
          <w:bCs/>
          <w:sz w:val="24"/>
          <w:szCs w:val="24"/>
          <w:lang w:val="en-IN"/>
        </w:rPr>
        <w:t>Manch System Login: </w:t>
      </w:r>
    </w:p>
    <w:p>
      <w:pPr>
        <w:pStyle w:val="Normal"/>
        <w:numPr>
          <w:ilvl w:val="2"/>
          <w:numId w:val="16"/>
        </w:numPr>
        <w:rPr>
          <w:rFonts w:ascii="Calibri" w:hAnsi="Calibri" w:cs="Calibri"/>
          <w:sz w:val="24"/>
          <w:szCs w:val="24"/>
          <w:lang w:val="en-IN"/>
        </w:rPr>
      </w:pPr>
      <w:r>
        <w:rPr>
          <w:rFonts w:cs="Calibri" w:ascii="Calibri" w:hAnsi="Calibri"/>
          <w:sz w:val="24"/>
          <w:szCs w:val="24"/>
          <w:lang w:val="en-IN"/>
        </w:rPr>
        <w:t>The approver can log in to the Manch system, navigate to the "Pending Requests" section, and review the details.</w:t>
      </w:r>
    </w:p>
    <w:p>
      <w:pPr>
        <w:pStyle w:val="Normal"/>
        <w:numPr>
          <w:ilvl w:val="0"/>
          <w:numId w:val="16"/>
        </w:numPr>
        <w:rPr>
          <w:rFonts w:ascii="Calibri" w:hAnsi="Calibri" w:cs="Calibri"/>
          <w:sz w:val="24"/>
          <w:szCs w:val="24"/>
          <w:lang w:val="en-IN"/>
        </w:rPr>
      </w:pPr>
      <w:r>
        <w:rPr>
          <w:rFonts w:cs="Calibri" w:ascii="Calibri" w:hAnsi="Calibri"/>
          <w:b/>
          <w:bCs/>
          <w:sz w:val="24"/>
          <w:szCs w:val="24"/>
          <w:lang w:val="en-IN"/>
        </w:rPr>
        <w:t xml:space="preserve">Approver Behaviour: </w:t>
      </w:r>
      <w:r>
        <w:rPr>
          <w:rFonts w:cs="Calibri" w:ascii="Calibri" w:hAnsi="Calibri"/>
          <w:sz w:val="24"/>
          <w:szCs w:val="24"/>
          <w:lang w:val="en-IN"/>
        </w:rPr>
        <w:t>Based on all the information available to approver , they can approve or reject or send back.</w:t>
      </w:r>
    </w:p>
    <w:p>
      <w:pPr>
        <w:pStyle w:val="Normal"/>
        <w:numPr>
          <w:ilvl w:val="1"/>
          <w:numId w:val="22"/>
        </w:numPr>
        <w:rPr>
          <w:rFonts w:ascii="Calibri" w:hAnsi="Calibri" w:cs="Calibri"/>
          <w:sz w:val="24"/>
          <w:szCs w:val="24"/>
          <w:lang w:val="en-IN"/>
        </w:rPr>
      </w:pPr>
      <w:r>
        <w:rPr>
          <w:rFonts w:cs="Calibri" w:ascii="Calibri" w:hAnsi="Calibri"/>
          <w:sz w:val="24"/>
          <w:szCs w:val="24"/>
          <w:lang w:val="en-IN"/>
        </w:rPr>
        <w:t>If approver rejects, transaction will be in rejection status and no further actions are allowed in the request.</w:t>
      </w:r>
    </w:p>
    <w:p>
      <w:pPr>
        <w:pStyle w:val="Normal"/>
        <w:numPr>
          <w:ilvl w:val="1"/>
          <w:numId w:val="23"/>
        </w:numPr>
        <w:rPr>
          <w:rFonts w:ascii="Calibri" w:hAnsi="Calibri" w:cs="Calibri"/>
          <w:sz w:val="24"/>
          <w:szCs w:val="24"/>
          <w:lang w:val="en-IN"/>
        </w:rPr>
      </w:pPr>
      <w:r>
        <w:rPr>
          <w:rFonts w:cs="Calibri" w:ascii="Calibri" w:hAnsi="Calibri"/>
          <w:sz w:val="24"/>
          <w:szCs w:val="24"/>
          <w:lang w:val="en-IN"/>
        </w:rPr>
        <w:t>If approver send back, transaction will be assigned back to Initiator and the Initiator can view the comment and update the required data.</w:t>
      </w:r>
    </w:p>
    <w:p>
      <w:pPr>
        <w:pStyle w:val="Normal"/>
        <w:numPr>
          <w:ilvl w:val="1"/>
          <w:numId w:val="24"/>
        </w:numPr>
        <w:rPr>
          <w:rFonts w:ascii="Calibri" w:hAnsi="Calibri" w:cs="Calibri"/>
          <w:sz w:val="24"/>
          <w:szCs w:val="24"/>
          <w:lang w:val="en-IN"/>
        </w:rPr>
      </w:pPr>
      <w:r>
        <w:rPr>
          <w:rFonts w:cs="Calibri" w:ascii="Calibri" w:hAnsi="Calibri"/>
          <w:sz w:val="24"/>
          <w:szCs w:val="24"/>
          <w:lang w:val="en-IN"/>
        </w:rPr>
        <w:t>Once Initiator re-submits, transaction will follow all the steps of the workflow.</w:t>
      </w:r>
    </w:p>
    <w:p>
      <w:pPr>
        <w:pStyle w:val="Normal"/>
        <w:numPr>
          <w:ilvl w:val="0"/>
          <w:numId w:val="16"/>
        </w:numPr>
        <w:rPr>
          <w:rFonts w:ascii="Calibri" w:hAnsi="Calibri" w:cs="Calibri"/>
          <w:sz w:val="24"/>
          <w:szCs w:val="24"/>
          <w:lang w:val="en-IN"/>
        </w:rPr>
      </w:pPr>
      <w:r>
        <w:rPr>
          <w:rFonts w:cs="Calibri" w:ascii="Calibri" w:hAnsi="Calibr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ind w:hanging="0" w:start="28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block/ unblock request for India and Non-India entities.</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 xml:space="preserve">Note: The Pidilite team to provide the approver derivation logic. </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PIL and domestic subsidiaries</w:t>
      </w:r>
      <w:r>
        <w:rPr>
          <w:rFonts w:cs="Calibri" w:ascii="Calibri" w:hAnsi="Calibri"/>
        </w:rPr>
        <w:t xml:space="preserve"> </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the following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International Subsidiaries</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5"/>
        </w:numPr>
        <w:spacing w:before="0" w:after="0"/>
        <w:contextualSpacing/>
        <w:rPr>
          <w:rFonts w:ascii="Calibri" w:hAnsi="Calibri" w:cs="Calibr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ind w:hanging="0" w:start="284"/>
        <w:rPr>
          <w:sz w:val="22"/>
          <w:szCs w:val="22"/>
        </w:rPr>
      </w:pPr>
      <w:bookmarkStart w:id="19" w:name="_Toc218955550"/>
      <w:r>
        <w:rPr>
          <w:rFonts w:cs="Calibri" w:ascii="Calibri" w:hAnsi="Calibri"/>
          <w:lang w:val="en-IN"/>
        </w:rPr>
        <w:t>4.5.3.2 Specific Approver Behaviour for Contributors</w:t>
      </w:r>
      <w:bookmarkEnd w:id="19"/>
      <w:r>
        <w:rPr>
          <w:rFonts w:cs="Calibri" w:ascii="Calibri" w:hAnsi="Calibri"/>
          <w:lang w:val="en-IN"/>
        </w:rPr>
        <w:t xml:space="preserve"> </w:t>
      </w:r>
    </w:p>
    <w:p>
      <w:pPr>
        <w:pStyle w:val="Normal"/>
        <w:rPr>
          <w:rFonts w:ascii="Calibri" w:hAnsi="Calibri" w:cs="Calibri"/>
          <w:sz w:val="24"/>
          <w:szCs w:val="24"/>
        </w:rPr>
      </w:pPr>
      <w:r>
        <w:rPr>
          <w:rFonts w:cs="Calibri" w:ascii="Calibri" w:hAnsi="Calibri"/>
          <w:sz w:val="24"/>
          <w:szCs w:val="24"/>
        </w:rPr>
        <w:t>Not Applicable</w:t>
      </w:r>
    </w:p>
    <w:p>
      <w:pPr>
        <w:pStyle w:val="Normal"/>
        <w:rPr/>
      </w:pPr>
      <w:r>
        <w:rPr/>
      </w:r>
    </w:p>
    <w:p>
      <w:pPr>
        <w:pStyle w:val="Normal"/>
        <w:rPr/>
      </w:pPr>
      <w:r>
        <w:rPr/>
      </w:r>
    </w:p>
    <w:p>
      <w:pPr>
        <w:pStyle w:val="Heading2"/>
        <w:ind w:hanging="0" w:start="0"/>
        <w:jc w:val="start"/>
        <w:rPr>
          <w:rFonts w:ascii="Calibri" w:hAnsi="Calibri" w:cs="Calibri"/>
          <w:lang w:val="en-IN"/>
        </w:rPr>
      </w:pPr>
      <w:bookmarkStart w:id="20" w:name="_Toc218955551"/>
      <w:r>
        <w:rPr>
          <w:rFonts w:cs="Calibri" w:ascii="Calibri" w:hAnsi="Calibri"/>
          <w:lang w:val="en-IN"/>
        </w:rPr>
        <w:t>4.6 Reference Tables</w:t>
      </w:r>
      <w:bookmarkEnd w:id="20"/>
    </w:p>
    <w:p>
      <w:pPr>
        <w:pStyle w:val="Normal"/>
        <w:rPr>
          <w:lang w:val="en-IN"/>
        </w:rPr>
      </w:pPr>
      <w:r>
        <w:rPr>
          <w:lang w:val="en-IN"/>
        </w:rPr>
      </w:r>
    </w:p>
    <w:p>
      <w:pPr>
        <w:pStyle w:val="ListParagraph"/>
        <w:numPr>
          <w:ilvl w:val="0"/>
          <w:numId w:val="17"/>
        </w:numPr>
        <w:rPr>
          <w:rFonts w:ascii="Calibri" w:hAnsi="Calibri" w:cs="Calibri"/>
          <w:sz w:val="24"/>
          <w:szCs w:val="24"/>
          <w:lang w:val="en-IN"/>
        </w:rPr>
      </w:pPr>
      <w:r>
        <w:rPr>
          <w:rFonts w:cs="Calibri" w:ascii="Calibri" w:hAnsi="Calibri"/>
          <w:sz w:val="22"/>
          <w:szCs w:val="22"/>
          <w:lang w:val="en-IN"/>
        </w:rPr>
        <w:t>VC</w:t>
      </w:r>
      <w:r>
        <w:rPr>
          <w:rFonts w:cs="Calibri" w:ascii="Calibri" w:hAnsi="Calibri"/>
          <w:sz w:val="24"/>
          <w:szCs w:val="24"/>
          <w:lang w:val="en-IN"/>
        </w:rPr>
        <w:t>_BASIC_DETAILS</w:t>
      </w:r>
    </w:p>
    <w:p>
      <w:pPr>
        <w:pStyle w:val="ListParagraph"/>
        <w:rPr>
          <w:rFonts w:ascii="Calibri" w:hAnsi="Calibri" w:cs="Calibri"/>
          <w:sz w:val="24"/>
          <w:szCs w:val="24"/>
          <w:lang w:val="en-IN"/>
        </w:rPr>
      </w:pP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5.4pt;height:49.2pt;mso-wrap-distance-right:0pt" filled="f" o:ole="">
            <v:imagedata r:id="rId6" o:title=""/>
          </v:shape>
          <o:OLEObject Type="Embed" ProgID="" ShapeID="ole_rId5" DrawAspect="Icon" ObjectID="_2130438250" r:id="rId5"/>
        </w:object>
      </w:r>
    </w:p>
    <w:p>
      <w:pPr>
        <w:pStyle w:val="ListParagraph"/>
        <w:rPr>
          <w:rFonts w:ascii="Calibri" w:hAnsi="Calibri" w:cs="Calibri"/>
          <w:sz w:val="22"/>
          <w:szCs w:val="22"/>
          <w:lang w:val="en-IN"/>
        </w:rPr>
      </w:pPr>
      <w:r>
        <w:rPr>
          <w:rFonts w:cs="Calibri" w:ascii="Calibri" w:hAnsi="Calibri"/>
          <w:sz w:val="22"/>
          <w:szCs w:val="22"/>
          <w:lang w:val="en-IN"/>
        </w:rPr>
      </w:r>
    </w:p>
    <w:p>
      <w:pPr>
        <w:pStyle w:val="ListParagraph"/>
        <w:numPr>
          <w:ilvl w:val="0"/>
          <w:numId w:val="17"/>
        </w:numPr>
        <w:rPr>
          <w:rFonts w:ascii="Calibri" w:hAnsi="Calibri" w:cs="Calibri"/>
          <w:sz w:val="22"/>
          <w:szCs w:val="22"/>
          <w:lang w:val="en-IN"/>
        </w:rPr>
      </w:pPr>
      <w:r>
        <w:rPr>
          <w:rFonts w:cs="Calibri" w:ascii="Calibri" w:hAnsi="Calibri"/>
          <w:sz w:val="22"/>
          <w:szCs w:val="22"/>
          <w:lang w:val="en-IN"/>
        </w:rPr>
        <w:t>VC_COMPANY_DETAILS</w:t>
      </w:r>
    </w:p>
    <w:p>
      <w:pPr>
        <w:pStyle w:val="ListParagraph"/>
        <w:rPr/>
      </w:pPr>
      <w:r>
        <w:rPr/>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5.4pt;height:49.2pt;mso-wrap-distance-right:0pt" filled="f" o:ole="">
            <v:imagedata r:id="rId8" o:title=""/>
          </v:shape>
          <o:OLEObject Type="Embed" ProgID="" ShapeID="ole_rId7" DrawAspect="Icon" ObjectID="_28629208" r:id="rId7"/>
        </w:object>
      </w:r>
    </w:p>
    <w:p>
      <w:pPr>
        <w:pStyle w:val="ListParagraph"/>
        <w:rPr>
          <w:rFonts w:ascii="Calibri" w:hAnsi="Calibri" w:cs="Calibri"/>
          <w:sz w:val="24"/>
          <w:szCs w:val="24"/>
          <w:lang w:val="en-IN"/>
        </w:rPr>
      </w:pPr>
      <w:r>
        <w:rPr>
          <w:rFonts w:cs="Calibri" w:ascii="Calibri" w:hAnsi="Calibri"/>
          <w:sz w:val="24"/>
          <w:szCs w:val="24"/>
          <w:lang w:val="en-IN"/>
        </w:rPr>
      </w:r>
    </w:p>
    <w:p>
      <w:pPr>
        <w:pStyle w:val="ListParagraph"/>
        <w:numPr>
          <w:ilvl w:val="0"/>
          <w:numId w:val="17"/>
        </w:numPr>
        <w:rPr>
          <w:rFonts w:ascii="Calibri" w:hAnsi="Calibri" w:cs="Calibri"/>
          <w:sz w:val="22"/>
          <w:szCs w:val="22"/>
          <w:lang w:val="en-IN"/>
        </w:rPr>
      </w:pPr>
      <w:r>
        <w:rPr>
          <w:rFonts w:cs="Calibri" w:ascii="Calibri" w:hAnsi="Calibri"/>
          <w:sz w:val="22"/>
          <w:szCs w:val="22"/>
          <w:lang w:val="en-IN"/>
        </w:rPr>
        <w:t>VC_EMAIL_DETAILS</w:t>
      </w:r>
    </w:p>
    <w:p>
      <w:pPr>
        <w:pStyle w:val="ListParagraph"/>
        <w:rPr/>
      </w:pP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5.4pt;height:49.2pt;mso-wrap-distance-right:0pt" filled="f" o:ole="">
            <v:imagedata r:id="rId10" o:title=""/>
          </v:shape>
          <o:OLEObject Type="Embed" ProgID="" ShapeID="ole_rId9" DrawAspect="Icon" ObjectID="_1059833980" r:id="rId9"/>
        </w:object>
      </w:r>
    </w:p>
    <w:p>
      <w:pPr>
        <w:pStyle w:val="ListParagraph"/>
        <w:rPr>
          <w:rFonts w:ascii="Calibri" w:hAnsi="Calibri" w:cs="Calibri"/>
          <w:sz w:val="24"/>
          <w:szCs w:val="24"/>
          <w:lang w:val="en-IN"/>
        </w:rPr>
      </w:pPr>
      <w:r>
        <w:rPr>
          <w:rFonts w:cs="Calibri" w:ascii="Calibri" w:hAnsi="Calibri"/>
          <w:sz w:val="24"/>
          <w:szCs w:val="24"/>
          <w:lang w:val="en-IN"/>
        </w:rPr>
      </w:r>
    </w:p>
    <w:p>
      <w:pPr>
        <w:pStyle w:val="ListParagraph"/>
        <w:numPr>
          <w:ilvl w:val="0"/>
          <w:numId w:val="17"/>
        </w:numPr>
        <w:rPr>
          <w:rFonts w:ascii="Calibri" w:hAnsi="Calibri" w:cs="Calibri"/>
          <w:b/>
          <w:bCs/>
          <w:sz w:val="24"/>
          <w:szCs w:val="24"/>
          <w:lang w:val="en-IN"/>
        </w:rPr>
      </w:pPr>
      <w:r>
        <w:rPr>
          <w:rFonts w:cs="Calibri" w:ascii="Calibri" w:hAnsi="Calibri"/>
          <w:sz w:val="22"/>
          <w:szCs w:val="22"/>
          <w:lang w:val="en-IN"/>
        </w:rPr>
        <w:t>VC_PURCHASE_DETAILS</w:t>
      </w:r>
    </w:p>
    <w:p>
      <w:pPr>
        <w:pStyle w:val="ListParagraph"/>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5.4pt;height:49.2pt;mso-wrap-distance-right:0pt" filled="f" o:ole="">
            <v:imagedata r:id="rId12" o:title=""/>
          </v:shape>
          <o:OLEObject Type="Embed" ProgID="" ShapeID="ole_rId11" DrawAspect="Icon" ObjectID="_2145384210" r:id="rId11"/>
        </w:object>
      </w:r>
    </w:p>
    <w:p>
      <w:pPr>
        <w:pStyle w:val="Normal"/>
        <w:rPr>
          <w:rFonts w:ascii="Calibri" w:hAnsi="Calibri" w:cs="Calibri"/>
          <w:b/>
          <w:sz w:val="32"/>
          <w:szCs w:val="32"/>
          <w:lang w:val="en-IN"/>
        </w:rPr>
      </w:pPr>
      <w:r>
        <w:rPr>
          <w:rFonts w:cs="Calibri" w:ascii="Calibri" w:hAnsi="Calibri"/>
          <w:b/>
          <w:sz w:val="32"/>
          <w:szCs w:val="32"/>
          <w:lang w:val="en-IN"/>
        </w:rPr>
      </w:r>
      <w:r>
        <w:br w:type="page"/>
      </w:r>
    </w:p>
    <w:p>
      <w:pPr>
        <w:pStyle w:val="Heading2"/>
        <w:spacing w:before="0" w:after="80"/>
        <w:ind w:hanging="0" w:start="284"/>
        <w:jc w:val="start"/>
        <w:rPr>
          <w:rFonts w:ascii="Calibri" w:hAnsi="Calibri" w:cs="Calibri"/>
          <w:sz w:val="32"/>
          <w:szCs w:val="32"/>
          <w:lang w:val="en-IN"/>
        </w:rPr>
      </w:pPr>
      <w:bookmarkStart w:id="21" w:name="_Toc218955552"/>
      <w:r>
        <w:rPr>
          <w:rFonts w:cs="Calibri" w:ascii="Calibri" w:hAnsi="Calibri"/>
          <w:sz w:val="32"/>
          <w:szCs w:val="32"/>
          <w:lang w:val="en-IN"/>
        </w:rPr>
        <w:t>4.7 Record List View</w:t>
      </w:r>
      <w:bookmarkEnd w:id="21"/>
    </w:p>
    <w:p>
      <w:pPr>
        <w:pStyle w:val="Normal"/>
        <w:jc w:val="start"/>
        <w:rPr>
          <w:rFonts w:ascii="Calibri" w:hAnsi="Calibri" w:cs="Calibri"/>
          <w:sz w:val="22"/>
          <w:szCs w:val="22"/>
          <w:lang w:val="en-IN"/>
        </w:rPr>
      </w:pPr>
      <w:r>
        <w:rPr>
          <w:rFonts w:cs="Calibri" w:ascii="Calibri" w:hAnsi="Calibri"/>
          <w:sz w:val="22"/>
          <w:szCs w:val="22"/>
          <w:lang w:val="en-IN"/>
        </w:rPr>
        <w:t>List key fields to be displayed on user/admin dashboards for quick reference.</w:t>
        <w:br/>
        <w:t xml:space="preserve">It will have the columns mentioned below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Transaction ID</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Company Name – Title (Copy the company name FFD Data into Title)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Process Name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 By – Show the created by email id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Created Date </w:t>
      </w:r>
    </w:p>
    <w:p>
      <w:pPr>
        <w:pStyle w:val="ListParagraph"/>
        <w:numPr>
          <w:ilvl w:val="1"/>
          <w:numId w:val="13"/>
        </w:numPr>
        <w:jc w:val="start"/>
        <w:rPr>
          <w:rFonts w:ascii="Calibri" w:hAnsi="Calibri" w:cs="Calibri"/>
          <w:sz w:val="24"/>
          <w:szCs w:val="24"/>
          <w:lang w:val="en-IN"/>
        </w:rPr>
      </w:pPr>
      <w:r>
        <w:rPr>
          <w:rFonts w:cs="Calibri" w:ascii="Calibri" w:hAnsi="Calibri"/>
          <w:sz w:val="24"/>
          <w:szCs w:val="24"/>
          <w:lang w:val="en-IN"/>
        </w:rPr>
        <w:t xml:space="preserve">Status – Display the external status with next approver and rejection details (when applicable) </w:t>
      </w:r>
    </w:p>
    <w:p>
      <w:pPr>
        <w:pStyle w:val="Normal"/>
        <w:jc w:val="start"/>
        <w:rPr>
          <w:rFonts w:ascii="Calibri" w:hAnsi="Calibri" w:cs="Calibri"/>
          <w:sz w:val="22"/>
          <w:szCs w:val="22"/>
          <w:lang w:val="en-IN"/>
        </w:rPr>
      </w:pPr>
      <w:r>
        <w:rPr>
          <w:rFonts w:cs="Calibri" w:ascii="Calibri" w:hAnsi="Calibri"/>
          <w:sz w:val="22"/>
          <w:szCs w:val="22"/>
          <w:lang w:val="en-IN"/>
        </w:rPr>
      </w:r>
    </w:p>
    <w:p>
      <w:pPr>
        <w:pStyle w:val="Heading2"/>
        <w:ind w:hanging="0" w:start="284"/>
        <w:jc w:val="start"/>
        <w:rPr>
          <w:rFonts w:ascii="Calibri" w:hAnsi="Calibri" w:cs="Calibri"/>
          <w:sz w:val="32"/>
          <w:szCs w:val="32"/>
          <w:lang w:val="en-IN"/>
        </w:rPr>
      </w:pPr>
      <w:bookmarkStart w:id="22" w:name="_Toc218955553"/>
      <w:r>
        <w:rPr>
          <w:rFonts w:cs="Calibri" w:ascii="Calibri" w:hAnsi="Calibri"/>
          <w:sz w:val="32"/>
          <w:szCs w:val="32"/>
          <w:lang w:val="en-IN"/>
        </w:rPr>
        <w:t>4.8 Communication Requirements</w:t>
      </w:r>
      <w:bookmarkEnd w:id="22"/>
    </w:p>
    <w:p>
      <w:pPr>
        <w:pStyle w:val="Normal"/>
        <w:jc w:val="start"/>
        <w:rPr>
          <w:rFonts w:ascii="Calibri" w:hAnsi="Calibri" w:cs="Calibri"/>
          <w:sz w:val="22"/>
          <w:szCs w:val="22"/>
          <w:lang w:val="en-IN"/>
        </w:rPr>
      </w:pPr>
      <w:r>
        <w:rPr>
          <w:rFonts w:cs="Calibri" w:ascii="Calibri" w:hAnsi="Calibr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sz w:val="22"/>
          <w:szCs w:val="22"/>
          <w:lang w:val="en-IN"/>
        </w:rPr>
        <w:t>.</w:t>
      </w:r>
    </w:p>
    <w:p>
      <w:pPr>
        <w:pStyle w:val="Heading3"/>
        <w:ind w:hanging="0" w:start="284"/>
        <w:jc w:val="start"/>
        <w:rPr>
          <w:rFonts w:ascii="Calibri" w:hAnsi="Calibri" w:cs="Calibri"/>
          <w:lang w:val="en-IN"/>
        </w:rPr>
      </w:pPr>
      <w:bookmarkStart w:id="23" w:name="_Toc218955554"/>
      <w:r>
        <w:rPr>
          <w:rFonts w:cs="Calibri" w:ascii="Calibri" w:hAnsi="Calibri"/>
          <w:lang w:val="en-IN"/>
        </w:rPr>
        <w:t>4.8.1 Communication Channels</w:t>
      </w:r>
      <w:bookmarkEnd w:id="23"/>
    </w:p>
    <w:p>
      <w:pPr>
        <w:pStyle w:val="Normal"/>
        <w:jc w:val="start"/>
        <w:rPr>
          <w:rFonts w:ascii="Calibri" w:hAnsi="Calibri" w:cs="Calibri"/>
          <w:sz w:val="24"/>
          <w:szCs w:val="24"/>
          <w:lang w:val="en-IN"/>
        </w:rPr>
      </w:pPr>
      <w:r>
        <w:rPr>
          <w:rFonts w:cs="Calibri" w:ascii="Calibri" w:hAnsi="Calibri"/>
          <w:sz w:val="24"/>
          <w:szCs w:val="24"/>
          <w:lang w:val="en-IN"/>
        </w:rPr>
        <w:t>Identify and utilize appropriate channels for different types of communication.:</w:t>
      </w:r>
    </w:p>
    <w:p>
      <w:pPr>
        <w:pStyle w:val="Normal"/>
        <w:numPr>
          <w:ilvl w:val="0"/>
          <w:numId w:val="8"/>
        </w:numPr>
        <w:jc w:val="start"/>
        <w:rPr>
          <w:rFonts w:ascii="Calibri" w:hAnsi="Calibri" w:cs="Calibri"/>
          <w:sz w:val="24"/>
          <w:szCs w:val="24"/>
          <w:lang w:val="en-IN"/>
        </w:rPr>
      </w:pPr>
      <w:r>
        <w:rPr>
          <w:rFonts w:cs="Calibri" w:ascii="Calibri" w:hAnsi="Calibri"/>
          <w:b/>
          <w:bCs/>
          <w:sz w:val="24"/>
          <w:szCs w:val="24"/>
          <w:lang w:val="en-IN"/>
        </w:rPr>
        <w:t>Email</w:t>
      </w:r>
      <w:r>
        <w:rPr>
          <w:rFonts w:cs="Calibri" w:ascii="Calibri" w:hAnsi="Calibri"/>
          <w:sz w:val="24"/>
          <w:szCs w:val="24"/>
          <w:lang w:val="en-IN"/>
        </w:rPr>
        <w:t>: For formal notifications, approvals, and escalations.</w:t>
      </w:r>
    </w:p>
    <w:p>
      <w:pPr>
        <w:pStyle w:val="Heading3"/>
        <w:ind w:hanging="0" w:start="284"/>
        <w:jc w:val="start"/>
        <w:rPr>
          <w:rFonts w:ascii="Calibri" w:hAnsi="Calibri" w:cs="Calibri"/>
          <w:lang w:val="en-IN"/>
        </w:rPr>
      </w:pPr>
      <w:bookmarkStart w:id="24" w:name="_Toc218955555"/>
      <w:r>
        <w:rPr>
          <w:rFonts w:cs="Calibri" w:ascii="Calibri" w:hAnsi="Calibri"/>
          <w:lang w:val="en-IN"/>
        </w:rPr>
        <w:t>4.8.2 Communication Templates</w:t>
      </w:r>
      <w:bookmarkEnd w:id="24"/>
    </w:p>
    <w:p>
      <w:pPr>
        <w:pStyle w:val="Normal"/>
        <w:jc w:val="start"/>
        <w:rPr>
          <w:rFonts w:ascii="Calibri" w:hAnsi="Calibri" w:cs="Calibri"/>
          <w:sz w:val="24"/>
          <w:szCs w:val="24"/>
          <w:lang w:val="en-IN"/>
        </w:rPr>
      </w:pPr>
      <w:r>
        <w:rPr>
          <w:rFonts w:cs="Calibri" w:ascii="Calibri" w:hAnsi="Calibri"/>
          <w:sz w:val="24"/>
          <w:szCs w:val="24"/>
          <w:lang w:val="en-IN"/>
        </w:rPr>
        <w:t>Standardize messages to ensure consistency and professionalism:</w:t>
      </w:r>
    </w:p>
    <w:p>
      <w:pPr>
        <w:pStyle w:val="Normal"/>
        <w:numPr>
          <w:ilvl w:val="0"/>
          <w:numId w:val="9"/>
        </w:numPr>
        <w:jc w:val="start"/>
        <w:rPr>
          <w:rFonts w:ascii="Calibri" w:hAnsi="Calibri" w:cs="Calibri"/>
          <w:sz w:val="24"/>
          <w:szCs w:val="24"/>
          <w:lang w:val="en-IN"/>
        </w:rPr>
      </w:pPr>
      <w:r>
        <w:rPr>
          <w:rFonts w:cs="Calibri" w:ascii="Calibri" w:hAnsi="Calibri"/>
          <w:b/>
          <w:bCs/>
          <w:sz w:val="24"/>
          <w:szCs w:val="24"/>
          <w:lang w:val="en-IN"/>
        </w:rPr>
        <w:t>Email Templates For Approver</w:t>
      </w:r>
      <w:r>
        <w:rPr>
          <w:rFonts w:cs="Calibri" w:ascii="Calibri" w:hAnsi="Calibri"/>
          <w:sz w:val="24"/>
          <w:szCs w:val="24"/>
          <w:lang w:val="en-IN"/>
        </w:rPr>
        <w:t xml:space="preserve"> </w:t>
      </w:r>
    </w:p>
    <w:p>
      <w:pPr>
        <w:pStyle w:val="Normal"/>
        <w:ind w:start="720"/>
        <w:jc w:val="start"/>
        <w:rPr>
          <w:rFonts w:ascii="Calibri" w:hAnsi="Calibri" w:cs="Calibri"/>
          <w:sz w:val="24"/>
          <w:szCs w:val="24"/>
          <w:lang w:val="en-IN"/>
        </w:rPr>
      </w:pPr>
      <w:r>
        <w:rPr>
          <w:rFonts w:cs="Calibri" w:ascii="Calibri" w:hAnsi="Calibri"/>
          <w:sz w:val="24"/>
          <w:szCs w:val="24"/>
          <w:lang w:val="en-IN"/>
        </w:rPr>
        <w:t>Subject: On behalf of Pidilite - Request to Approve the document | Title: Vendor Block / unblock</w:t>
      </w:r>
    </w:p>
    <w:p>
      <w:pPr>
        <w:pStyle w:val="Normal"/>
        <w:ind w:firstLine="436" w:start="284"/>
        <w:jc w:val="start"/>
        <w:rPr>
          <w:rFonts w:ascii="Calibri" w:hAnsi="Calibri" w:cs="Calibri"/>
          <w:sz w:val="24"/>
          <w:szCs w:val="24"/>
          <w:lang w:val="en-IN"/>
        </w:rPr>
      </w:pPr>
      <w:r>
        <w:rPr>
          <w:rFonts w:cs="Calibri" w:ascii="Calibri" w:hAnsi="Calibri"/>
          <w:sz w:val="24"/>
          <w:szCs w:val="24"/>
          <w:lang w:val="en-IN"/>
        </w:rPr>
        <w:t xml:space="preserve">Body: Please review the document in the following link and provide the approval </w:t>
      </w:r>
    </w:p>
    <w:p>
      <w:pPr>
        <w:pStyle w:val="Normal"/>
        <w:ind w:start="1440"/>
        <w:jc w:val="start"/>
        <w:rPr>
          <w:rFonts w:ascii="Calibri" w:hAnsi="Calibri" w:cs="Calibri"/>
          <w:sz w:val="24"/>
          <w:szCs w:val="24"/>
          <w:lang w:val="en-IN"/>
        </w:rPr>
      </w:pPr>
      <w:r>
        <w:rPr>
          <w:rFonts w:cs="Calibri" w:ascii="Calibri" w:hAnsi="Calibri"/>
          <w:sz w:val="24"/>
          <w:szCs w:val="24"/>
          <w:lang w:val="en-IN"/>
        </w:rPr>
        <w:t>- Link</w:t>
      </w:r>
    </w:p>
    <w:p>
      <w:pPr>
        <w:pStyle w:val="Normal"/>
        <w:ind w:start="1440"/>
        <w:jc w:val="start"/>
        <w:rPr>
          <w:rFonts w:ascii="Calibri" w:hAnsi="Calibri" w:cs="Calibri"/>
          <w:sz w:val="24"/>
          <w:szCs w:val="24"/>
          <w:lang w:val="en-IN"/>
        </w:rPr>
      </w:pPr>
      <w:r>
        <w:rPr>
          <w:rFonts w:cs="Calibri" w:ascii="Calibri" w:hAnsi="Calibri"/>
          <w:sz w:val="24"/>
          <w:szCs w:val="24"/>
          <w:lang w:val="en-IN"/>
        </w:rPr>
        <w:t>Please contact support@manchtech.com for further support.</w:t>
      </w:r>
    </w:p>
    <w:p>
      <w:pPr>
        <w:pStyle w:val="Normal"/>
        <w:ind w:start="1440"/>
        <w:jc w:val="start"/>
        <w:rPr>
          <w:rFonts w:ascii="Calibri" w:hAnsi="Calibri" w:cs="Calibri"/>
          <w:sz w:val="24"/>
          <w:szCs w:val="24"/>
          <w:lang w:val="en-IN"/>
        </w:rPr>
      </w:pPr>
      <w:r>
        <w:rPr>
          <w:rFonts w:cs="Calibri" w:ascii="Calibri" w:hAnsi="Calibri"/>
          <w:sz w:val="24"/>
          <w:szCs w:val="24"/>
          <w:lang w:val="en-IN"/>
        </w:rPr>
        <w:t>Regards,</w:t>
      </w:r>
    </w:p>
    <w:p>
      <w:pPr>
        <w:pStyle w:val="Normal"/>
        <w:ind w:start="1440"/>
        <w:jc w:val="start"/>
        <w:rPr>
          <w:rFonts w:ascii="Calibri" w:hAnsi="Calibri" w:cs="Calibri"/>
          <w:sz w:val="24"/>
          <w:szCs w:val="24"/>
          <w:lang w:val="en-IN"/>
        </w:rPr>
      </w:pPr>
      <w:r>
        <w:rPr>
          <w:rFonts w:cs="Calibri" w:ascii="Calibri" w:hAnsi="Calibri"/>
          <w:sz w:val="24"/>
          <w:szCs w:val="24"/>
          <w:lang w:val="en-IN"/>
        </w:rPr>
        <w:t>Team Pidilite.</w:t>
      </w:r>
    </w:p>
    <w:p>
      <w:pPr>
        <w:pStyle w:val="Heading2"/>
        <w:ind w:hanging="0" w:start="284"/>
        <w:rPr>
          <w:rFonts w:ascii="Calibri" w:hAnsi="Calibri" w:cs="Calibri"/>
          <w:sz w:val="32"/>
          <w:szCs w:val="32"/>
          <w:lang w:val="en-IN"/>
        </w:rPr>
      </w:pPr>
      <w:bookmarkStart w:id="25" w:name="_Toc218955556"/>
      <w:r>
        <w:rPr>
          <w:rFonts w:cs="Calibri" w:ascii="Calibri" w:hAnsi="Calibri"/>
          <w:sz w:val="32"/>
          <w:szCs w:val="32"/>
          <w:lang w:val="en-IN"/>
        </w:rPr>
        <w:t>4.9 Access Management</w:t>
      </w:r>
      <w:bookmarkEnd w:id="25"/>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To be discussed with the Pidilite </w:t>
      </w:r>
    </w:p>
    <w:p>
      <w:pPr>
        <w:pStyle w:val="Heading2"/>
        <w:ind w:hanging="0" w:start="284"/>
        <w:jc w:val="start"/>
        <w:rPr>
          <w:rFonts w:ascii="Calibri" w:hAnsi="Calibri" w:cs="Calibri"/>
          <w:sz w:val="32"/>
          <w:szCs w:val="32"/>
          <w:lang w:val="en-IN"/>
        </w:rPr>
      </w:pPr>
      <w:bookmarkStart w:id="26" w:name="_Toc218955557"/>
      <w:r>
        <w:rPr>
          <w:rFonts w:cs="Calibri" w:ascii="Calibri" w:hAnsi="Calibri"/>
          <w:sz w:val="32"/>
          <w:szCs w:val="32"/>
          <w:lang w:val="en-IN"/>
        </w:rPr>
        <w:t>4.10 Reporting Requirements</w:t>
      </w:r>
      <w:bookmarkEnd w:id="26"/>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To be discussed with the Pidilite </w:t>
      </w:r>
    </w:p>
    <w:p>
      <w:pPr>
        <w:pStyle w:val="Normal"/>
        <w:jc w:val="start"/>
        <w:rPr>
          <w:rFonts w:ascii="Calibri" w:hAnsi="Calibri" w:cs="Calibri"/>
          <w:sz w:val="24"/>
          <w:szCs w:val="24"/>
          <w:lang w:val="en-IN"/>
        </w:rPr>
      </w:pPr>
      <w:r>
        <w:rPr>
          <w:rFonts w:cs="Calibri" w:ascii="Calibri" w:hAnsi="Calibri"/>
          <w:sz w:val="24"/>
          <w:szCs w:val="24"/>
          <w:lang w:val="en-IN"/>
        </w:rPr>
        <w:br/>
        <w:t>Specify reporting needs, including:</w:t>
      </w:r>
    </w:p>
    <w:p>
      <w:pPr>
        <w:pStyle w:val="Normal"/>
        <w:numPr>
          <w:ilvl w:val="0"/>
          <w:numId w:val="1"/>
        </w:numPr>
        <w:jc w:val="start"/>
        <w:rPr>
          <w:rFonts w:ascii="Calibri" w:hAnsi="Calibri" w:cs="Calibri"/>
          <w:sz w:val="24"/>
          <w:szCs w:val="24"/>
          <w:lang w:val="en-IN"/>
        </w:rPr>
      </w:pPr>
      <w:r>
        <w:rPr>
          <w:rFonts w:cs="Calibri" w:ascii="Calibri" w:hAnsi="Calibri"/>
          <w:sz w:val="24"/>
          <w:szCs w:val="24"/>
          <w:lang w:val="en-IN"/>
        </w:rPr>
        <w:t>Types of reports (e.g., dashboards, TAT reports etc.)</w:t>
      </w:r>
    </w:p>
    <w:p>
      <w:pPr>
        <w:pStyle w:val="Normal"/>
        <w:numPr>
          <w:ilvl w:val="0"/>
          <w:numId w:val="1"/>
        </w:numPr>
        <w:jc w:val="start"/>
        <w:rPr>
          <w:rFonts w:ascii="Calibri" w:hAnsi="Calibri" w:cs="Calibri"/>
          <w:sz w:val="24"/>
          <w:szCs w:val="24"/>
          <w:lang w:val="en-IN"/>
        </w:rPr>
      </w:pPr>
      <w:r>
        <w:rPr>
          <w:rFonts w:cs="Calibri" w:ascii="Calibri" w:hAnsi="Calibri"/>
          <w:sz w:val="24"/>
          <w:szCs w:val="24"/>
          <w:lang w:val="en-IN"/>
        </w:rPr>
        <w:t>Data derivation logic</w:t>
      </w:r>
    </w:p>
    <w:p>
      <w:pPr>
        <w:pStyle w:val="Normal"/>
        <w:numPr>
          <w:ilvl w:val="0"/>
          <w:numId w:val="1"/>
        </w:numPr>
        <w:jc w:val="start"/>
        <w:rPr>
          <w:rFonts w:ascii="Calibri" w:hAnsi="Calibri" w:cs="Calibri"/>
          <w:sz w:val="24"/>
          <w:szCs w:val="24"/>
          <w:lang w:val="en-IN"/>
        </w:rPr>
      </w:pPr>
      <w:r>
        <w:rPr>
          <w:rFonts w:cs="Calibri" w:ascii="Calibri" w:hAnsi="Calibri"/>
          <w:sz w:val="24"/>
          <w:szCs w:val="24"/>
          <w:lang w:val="en-IN"/>
        </w:rPr>
        <w:t>Access controls</w:t>
      </w:r>
    </w:p>
    <w:p>
      <w:pPr>
        <w:pStyle w:val="Heading2"/>
        <w:ind w:hanging="0" w:start="284"/>
        <w:jc w:val="start"/>
        <w:rPr>
          <w:rFonts w:ascii="Calibri" w:hAnsi="Calibri" w:cs="Calibri"/>
          <w:sz w:val="32"/>
          <w:szCs w:val="32"/>
          <w:lang w:val="en-IN"/>
        </w:rPr>
      </w:pPr>
      <w:bookmarkStart w:id="27" w:name="_Toc218955558"/>
      <w:r>
        <w:rPr>
          <w:rFonts w:cs="Calibri" w:ascii="Calibri" w:hAnsi="Calibri"/>
          <w:sz w:val="32"/>
          <w:szCs w:val="32"/>
          <w:lang w:val="en-IN"/>
        </w:rPr>
        <w:t>4.11 Integration Requirements</w:t>
      </w:r>
      <w:bookmarkEnd w:id="27"/>
    </w:p>
    <w:p>
      <w:pPr>
        <w:pStyle w:val="Normal"/>
        <w:jc w:val="start"/>
        <w:rPr>
          <w:rFonts w:ascii="Calibri" w:hAnsi="Calibri" w:cs="Calibri"/>
          <w:b/>
          <w:bCs/>
          <w:sz w:val="24"/>
          <w:szCs w:val="24"/>
          <w:lang w:val="en-IN"/>
        </w:rPr>
      </w:pPr>
      <w:r>
        <w:rPr>
          <w:rFonts w:cs="Calibri" w:ascii="Calibri" w:hAnsi="Calibri"/>
          <w:b/>
          <w:bCs/>
          <w:sz w:val="24"/>
          <w:szCs w:val="24"/>
          <w:lang w:val="en-IN"/>
        </w:rPr>
        <w:t xml:space="preserve">To be discussed with the Pidilite </w:t>
      </w:r>
    </w:p>
    <w:p>
      <w:pPr>
        <w:pStyle w:val="Heading3"/>
        <w:ind w:hanging="0" w:start="284"/>
        <w:jc w:val="start"/>
        <w:rPr>
          <w:rFonts w:ascii="Calibri" w:hAnsi="Calibri" w:cs="Calibri"/>
          <w:lang w:val="en-IN"/>
        </w:rPr>
      </w:pPr>
      <w:bookmarkStart w:id="28" w:name="_Toc218955559"/>
      <w:r>
        <w:rPr>
          <w:rFonts w:cs="Calibri" w:ascii="Calibri" w:hAnsi="Calibri"/>
          <w:lang w:val="en-IN"/>
        </w:rPr>
        <w:t>4.11.1 Integration Overview</w:t>
      </w:r>
      <w:bookmarkEnd w:id="28"/>
    </w:p>
    <w:p>
      <w:pPr>
        <w:pStyle w:val="Normal"/>
        <w:numPr>
          <w:ilvl w:val="0"/>
          <w:numId w:val="4"/>
        </w:numPr>
        <w:jc w:val="start"/>
        <w:rPr>
          <w:rFonts w:ascii="Calibri" w:hAnsi="Calibri" w:cs="Calibri"/>
          <w:sz w:val="24"/>
          <w:szCs w:val="24"/>
          <w:lang w:val="en-IN"/>
        </w:rPr>
      </w:pPr>
      <w:r>
        <w:rPr>
          <w:rFonts w:cs="Calibri" w:ascii="Calibri" w:hAnsi="Calibri"/>
          <w:b/>
          <w:bCs/>
          <w:sz w:val="24"/>
          <w:szCs w:val="24"/>
          <w:lang w:val="en-IN"/>
        </w:rPr>
        <w:t>Integration Objectives</w:t>
      </w:r>
      <w:r>
        <w:rPr>
          <w:rFonts w:cs="Calibri" w:ascii="Calibri" w:hAnsi="Calibr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sz w:val="24"/>
          <w:szCs w:val="24"/>
          <w:lang w:val="en-IN"/>
        </w:rPr>
      </w:pPr>
      <w:r>
        <w:rPr>
          <w:rFonts w:cs="Calibri" w:ascii="Calibri" w:hAnsi="Calibri"/>
          <w:b/>
          <w:bCs/>
          <w:sz w:val="24"/>
          <w:szCs w:val="24"/>
          <w:lang w:val="en-IN"/>
        </w:rPr>
        <w:t>External Systems Involved</w:t>
      </w:r>
      <w:r>
        <w:rPr>
          <w:rFonts w:cs="Calibri" w:ascii="Calibri" w:hAnsi="Calibri"/>
          <w:sz w:val="24"/>
          <w:szCs w:val="24"/>
          <w:lang w:val="en-IN"/>
        </w:rPr>
        <w:t>: List all third-party systems, applications, or databases that will interface with the process.</w:t>
      </w:r>
    </w:p>
    <w:p>
      <w:pPr>
        <w:pStyle w:val="Heading3"/>
        <w:ind w:hanging="0" w:start="284"/>
        <w:jc w:val="start"/>
        <w:rPr>
          <w:rFonts w:ascii="Calibri" w:hAnsi="Calibri" w:cs="Calibri"/>
          <w:lang w:val="en-IN"/>
        </w:rPr>
      </w:pPr>
      <w:bookmarkStart w:id="29" w:name="_Toc218955560"/>
      <w:r>
        <w:rPr>
          <w:rFonts w:cs="Calibri" w:ascii="Calibri" w:hAnsi="Calibri"/>
          <w:lang w:val="en-IN"/>
        </w:rPr>
        <w:t>4.11.2 Field-Level Mapping and Logic</w:t>
      </w:r>
      <w:bookmarkEnd w:id="29"/>
    </w:p>
    <w:p>
      <w:pPr>
        <w:pStyle w:val="Normal"/>
        <w:jc w:val="start"/>
        <w:rPr>
          <w:rFonts w:ascii="Calibri" w:hAnsi="Calibri" w:cs="Calibri"/>
          <w:sz w:val="24"/>
          <w:szCs w:val="24"/>
          <w:lang w:val="en-IN"/>
        </w:rPr>
      </w:pPr>
      <w:r>
        <w:rPr>
          <w:rFonts w:cs="Calibri" w:ascii="Calibri" w:hAnsi="Calibri"/>
          <w:sz w:val="24"/>
          <w:szCs w:val="24"/>
          <w:lang w:val="en-IN"/>
        </w:rPr>
        <w:t>Provide a detailed mapping of fields between the internal system and each external system.</w:t>
      </w:r>
    </w:p>
    <w:p>
      <w:pPr>
        <w:pStyle w:val="Normal"/>
        <w:jc w:val="start"/>
        <w:rPr>
          <w:rFonts w:ascii="Calibri" w:hAnsi="Calibri" w:cs="Calibri"/>
          <w:sz w:val="22"/>
          <w:szCs w:val="22"/>
          <w:lang w:val="en-IN"/>
        </w:rPr>
      </w:pPr>
      <w:r>
        <w:rPr>
          <w:rFonts w:cs="Calibr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Pr>
      <w:tblGrid>
        <w:gridCol w:w="1260"/>
        <w:gridCol w:w="1038"/>
        <w:gridCol w:w="1625"/>
        <w:gridCol w:w="824"/>
        <w:gridCol w:w="1827"/>
        <w:gridCol w:w="1354"/>
        <w:gridCol w:w="998"/>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Data Type</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Mandatory</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sz w:val="24"/>
                <w:szCs w:val="24"/>
                <w:lang w:val="en-IN"/>
              </w:rPr>
            </w:pPr>
            <w:r>
              <w:rPr>
                <w:rFonts w:cs="Calibri" w:ascii="Calibri" w:hAnsi="Calibr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String</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Yes</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Date</w:t>
            </w:r>
          </w:p>
        </w:tc>
        <w:tc>
          <w:tcPr>
            <w:tcW w:w="1827"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No</w:t>
            </w:r>
          </w:p>
        </w:tc>
        <w:tc>
          <w:tcPr>
            <w:tcW w:w="99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b/>
                <w:bCs/>
                <w:sz w:val="24"/>
                <w:szCs w:val="24"/>
                <w:lang w:val="en-IN"/>
              </w:rPr>
            </w:pPr>
            <w:r>
              <w:rPr>
                <w:rFonts w:cs="Calibri" w:ascii="Calibri" w:hAnsi="Calibri"/>
                <w:sz w:val="24"/>
                <w:szCs w:val="24"/>
                <w:lang w:val="en-IN"/>
              </w:rPr>
              <w:t>Date Range Check</w:t>
            </w:r>
          </w:p>
        </w:tc>
      </w:tr>
    </w:tbl>
    <w:p>
      <w:pPr>
        <w:pStyle w:val="Normal"/>
        <w:ind w:start="0"/>
        <w:jc w:val="start"/>
        <w:rPr>
          <w:rFonts w:ascii="Calibri" w:hAnsi="Calibri" w:cs="Calibri"/>
          <w:sz w:val="22"/>
          <w:szCs w:val="22"/>
          <w:lang w:val="en-IN"/>
        </w:rPr>
      </w:pPr>
      <w:r>
        <w:rPr>
          <w:rFonts w:cs="Calibri" w:ascii="Calibri" w:hAnsi="Calibri"/>
          <w:sz w:val="22"/>
          <w:szCs w:val="22"/>
          <w:lang w:val="en-IN"/>
        </w:rPr>
      </w:r>
    </w:p>
    <w:p>
      <w:pPr>
        <w:pStyle w:val="Heading3"/>
        <w:ind w:hanging="0" w:start="284"/>
        <w:jc w:val="start"/>
        <w:rPr>
          <w:rFonts w:ascii="Calibri" w:hAnsi="Calibri" w:cs="Calibri"/>
          <w:lang w:val="en-IN"/>
        </w:rPr>
      </w:pPr>
      <w:bookmarkStart w:id="30" w:name="_Toc218955561"/>
      <w:r>
        <w:rPr>
          <w:rFonts w:cs="Calibri" w:ascii="Calibri" w:hAnsi="Calibri"/>
          <w:lang w:val="en-IN"/>
        </w:rPr>
        <w:t>4.11.3 Data Flow and Synchronization</w:t>
      </w:r>
      <w:bookmarkEnd w:id="30"/>
    </w:p>
    <w:p>
      <w:pPr>
        <w:pStyle w:val="Normal"/>
        <w:numPr>
          <w:ilvl w:val="0"/>
          <w:numId w:val="5"/>
        </w:numPr>
        <w:jc w:val="start"/>
        <w:rPr>
          <w:rFonts w:ascii="Calibri" w:hAnsi="Calibri" w:cs="Calibri"/>
          <w:sz w:val="24"/>
          <w:szCs w:val="24"/>
          <w:lang w:val="en-IN"/>
        </w:rPr>
      </w:pPr>
      <w:r>
        <w:rPr>
          <w:rFonts w:cs="Calibri" w:ascii="Calibri" w:hAnsi="Calibri"/>
          <w:b/>
          <w:bCs/>
          <w:sz w:val="24"/>
          <w:szCs w:val="24"/>
          <w:lang w:val="en-IN"/>
        </w:rPr>
        <w:t>Data Directionality</w:t>
      </w:r>
      <w:r>
        <w:rPr>
          <w:rFonts w:cs="Calibri" w:ascii="Calibri" w:hAnsi="Calibri"/>
          <w:sz w:val="24"/>
          <w:szCs w:val="24"/>
          <w:lang w:val="en-IN"/>
        </w:rPr>
        <w:t>:</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Outbound</w:t>
      </w:r>
      <w:r>
        <w:rPr>
          <w:rFonts w:cs="Calibri" w:ascii="Calibri" w:hAnsi="Calibri"/>
          <w:sz w:val="24"/>
          <w:szCs w:val="24"/>
          <w:lang w:val="en-IN"/>
        </w:rPr>
        <w:t>: Data sent from the internal system to external systems.</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Inbound</w:t>
      </w:r>
      <w:r>
        <w:rPr>
          <w:rFonts w:cs="Calibri" w:ascii="Calibri" w:hAnsi="Calibri"/>
          <w:sz w:val="24"/>
          <w:szCs w:val="24"/>
          <w:lang w:val="en-IN"/>
        </w:rPr>
        <w:t>: Data received from external systems into the internal system.</w:t>
      </w:r>
    </w:p>
    <w:p>
      <w:pPr>
        <w:pStyle w:val="Normal"/>
        <w:numPr>
          <w:ilvl w:val="0"/>
          <w:numId w:val="5"/>
        </w:numPr>
        <w:jc w:val="start"/>
        <w:rPr>
          <w:rFonts w:ascii="Calibri" w:hAnsi="Calibri" w:cs="Calibri"/>
          <w:sz w:val="24"/>
          <w:szCs w:val="24"/>
          <w:lang w:val="en-IN"/>
        </w:rPr>
      </w:pPr>
      <w:r>
        <w:rPr>
          <w:rFonts w:cs="Calibri" w:ascii="Calibri" w:hAnsi="Calibri"/>
          <w:b/>
          <w:bCs/>
          <w:sz w:val="24"/>
          <w:szCs w:val="24"/>
          <w:lang w:val="en-IN"/>
        </w:rPr>
        <w:t>Synchronization Frequency</w:t>
      </w:r>
      <w:r>
        <w:rPr>
          <w:rFonts w:cs="Calibri" w:ascii="Calibri" w:hAnsi="Calibri"/>
          <w:sz w:val="24"/>
          <w:szCs w:val="24"/>
          <w:lang w:val="en-IN"/>
        </w:rPr>
        <w:t>:</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Real-Time</w:t>
      </w:r>
      <w:r>
        <w:rPr>
          <w:rFonts w:cs="Calibri" w:ascii="Calibri" w:hAnsi="Calibri"/>
          <w:sz w:val="24"/>
          <w:szCs w:val="24"/>
          <w:lang w:val="en-IN"/>
        </w:rPr>
        <w:t>: Immediate data exchange upon event triggers.</w:t>
      </w:r>
    </w:p>
    <w:p>
      <w:pPr>
        <w:pStyle w:val="Normal"/>
        <w:numPr>
          <w:ilvl w:val="1"/>
          <w:numId w:val="5"/>
        </w:numPr>
        <w:jc w:val="start"/>
        <w:rPr>
          <w:rFonts w:ascii="Calibri" w:hAnsi="Calibri" w:cs="Calibri"/>
          <w:sz w:val="24"/>
          <w:szCs w:val="24"/>
          <w:lang w:val="en-IN"/>
        </w:rPr>
      </w:pPr>
      <w:r>
        <w:rPr>
          <w:rFonts w:cs="Calibri" w:ascii="Calibri" w:hAnsi="Calibri"/>
          <w:b/>
          <w:bCs/>
          <w:sz w:val="24"/>
          <w:szCs w:val="24"/>
          <w:lang w:val="en-IN"/>
        </w:rPr>
        <w:t>Scheduled</w:t>
      </w:r>
      <w:r>
        <w:rPr>
          <w:rFonts w:cs="Calibri" w:ascii="Calibri" w:hAnsi="Calibri"/>
          <w:sz w:val="24"/>
          <w:szCs w:val="24"/>
          <w:lang w:val="en-IN"/>
        </w:rPr>
        <w:t>: Data exchange occurs at defined intervals (e.g., hourly, daily).</w:t>
      </w:r>
    </w:p>
    <w:p>
      <w:pPr>
        <w:pStyle w:val="Normal"/>
        <w:numPr>
          <w:ilvl w:val="0"/>
          <w:numId w:val="5"/>
        </w:numPr>
        <w:jc w:val="start"/>
        <w:rPr>
          <w:rFonts w:ascii="Calibri" w:hAnsi="Calibri" w:cs="Calibri"/>
          <w:sz w:val="24"/>
          <w:szCs w:val="24"/>
          <w:lang w:val="en-IN"/>
        </w:rPr>
      </w:pPr>
      <w:r>
        <w:rPr>
          <w:rFonts w:cs="Calibri" w:ascii="Calibri" w:hAnsi="Calibri"/>
          <w:b/>
          <w:bCs/>
          <w:sz w:val="24"/>
          <w:szCs w:val="24"/>
          <w:lang w:val="en-IN"/>
        </w:rPr>
        <w:t>Conflict Resolution</w:t>
      </w:r>
      <w:r>
        <w:rPr>
          <w:rFonts w:cs="Calibri" w:ascii="Calibri" w:hAnsi="Calibri"/>
          <w:sz w:val="24"/>
          <w:szCs w:val="24"/>
          <w:lang w:val="en-IN"/>
        </w:rPr>
        <w:t>: Define rules for handling data discrepancies, such as prioritising the most recent update or flagging for manual review.</w:t>
      </w:r>
    </w:p>
    <w:p>
      <w:pPr>
        <w:pStyle w:val="Heading3"/>
        <w:ind w:hanging="0" w:start="284"/>
        <w:jc w:val="start"/>
        <w:rPr>
          <w:rFonts w:ascii="Calibri" w:hAnsi="Calibri" w:cs="Calibri"/>
          <w:lang w:val="en-IN"/>
        </w:rPr>
      </w:pPr>
      <w:bookmarkStart w:id="31" w:name="_Toc218955562"/>
      <w:r>
        <w:rPr>
          <w:rFonts w:cs="Calibri" w:ascii="Calibri" w:hAnsi="Calibri"/>
          <w:lang w:val="en-IN"/>
        </w:rPr>
        <w:t>4.11.4 Error Handling and Logging</w:t>
      </w:r>
      <w:bookmarkEnd w:id="31"/>
    </w:p>
    <w:p>
      <w:pPr>
        <w:pStyle w:val="Normal"/>
        <w:numPr>
          <w:ilvl w:val="0"/>
          <w:numId w:val="6"/>
        </w:numPr>
        <w:jc w:val="start"/>
        <w:rPr>
          <w:rFonts w:ascii="Calibri" w:hAnsi="Calibri" w:cs="Calibri"/>
          <w:sz w:val="24"/>
          <w:szCs w:val="24"/>
          <w:lang w:val="en-IN"/>
        </w:rPr>
      </w:pPr>
      <w:r>
        <w:rPr>
          <w:rFonts w:cs="Calibri" w:ascii="Calibri" w:hAnsi="Calibri"/>
          <w:b/>
          <w:bCs/>
          <w:sz w:val="24"/>
          <w:szCs w:val="24"/>
          <w:lang w:val="en-IN"/>
        </w:rPr>
        <w:t>Error Detection</w:t>
      </w:r>
      <w:r>
        <w:rPr>
          <w:rFonts w:cs="Calibri" w:ascii="Calibri" w:hAnsi="Calibri"/>
          <w:sz w:val="24"/>
          <w:szCs w:val="24"/>
          <w:lang w:val="en-IN"/>
        </w:rPr>
        <w:t>: Mechanisms to identify integration failures, such as missing fields or data type mismatches.</w:t>
      </w:r>
    </w:p>
    <w:p>
      <w:pPr>
        <w:pStyle w:val="Heading3"/>
        <w:ind w:hanging="0" w:start="284"/>
        <w:jc w:val="start"/>
        <w:rPr>
          <w:rFonts w:ascii="Calibri" w:hAnsi="Calibri" w:cs="Calibri"/>
          <w:lang w:val="en-IN"/>
        </w:rPr>
      </w:pPr>
      <w:bookmarkStart w:id="32" w:name="_Toc218955563"/>
      <w:r>
        <w:rPr>
          <w:rFonts w:cs="Calibri" w:ascii="Calibri" w:hAnsi="Calibri"/>
          <w:lang w:val="en-IN"/>
        </w:rPr>
        <w:t xml:space="preserve">4.11.5 API Documentation and </w:t>
      </w:r>
      <w:bookmarkEnd w:id="32"/>
      <w:r>
        <w:rPr>
          <w:rFonts w:cs="Calibri" w:ascii="Calibri" w:hAnsi="Calibri"/>
          <w:lang w:val="en-IN"/>
        </w:rPr>
        <w:t>Other Information</w:t>
      </w:r>
    </w:p>
    <w:p>
      <w:pPr>
        <w:pStyle w:val="ListParagraph"/>
        <w:numPr>
          <w:ilvl w:val="0"/>
          <w:numId w:val="7"/>
        </w:numPr>
        <w:jc w:val="start"/>
        <w:rPr>
          <w:rFonts w:ascii="Calibri" w:hAnsi="Calibri" w:cs="Calibri"/>
          <w:sz w:val="24"/>
          <w:szCs w:val="24"/>
          <w:lang w:val="en-IN"/>
        </w:rPr>
      </w:pPr>
      <w:r>
        <w:rPr>
          <w:rFonts w:cs="Calibri" w:ascii="Calibri" w:hAnsi="Calibri"/>
          <w:sz w:val="24"/>
          <w:szCs w:val="24"/>
          <w:lang w:val="en-IN"/>
        </w:rPr>
        <w:t xml:space="preserve">Add API documentation available for each system. </w:t>
      </w:r>
    </w:p>
    <w:p>
      <w:pPr>
        <w:pStyle w:val="ListParagraph"/>
        <w:numPr>
          <w:ilvl w:val="0"/>
          <w:numId w:val="7"/>
        </w:numPr>
        <w:jc w:val="start"/>
        <w:rPr>
          <w:rFonts w:ascii="Calibri" w:hAnsi="Calibri" w:cs="Calibri"/>
          <w:sz w:val="24"/>
          <w:szCs w:val="24"/>
          <w:lang w:val="en-IN"/>
        </w:rPr>
      </w:pPr>
      <w:r>
        <w:rPr>
          <w:rFonts w:cs="Calibri" w:ascii="Calibri" w:hAnsi="Calibri"/>
          <w:sz w:val="24"/>
          <w:szCs w:val="24"/>
          <w:lang w:val="en-IN"/>
        </w:rPr>
        <w:t>Add other information related to integration</w:t>
      </w:r>
    </w:p>
    <w:p>
      <w:pPr>
        <w:pStyle w:val="Heading1"/>
        <w:ind w:hanging="0" w:start="284"/>
        <w:jc w:val="start"/>
        <w:rPr>
          <w:rFonts w:ascii="Calibri" w:hAnsi="Calibri" w:cs="Calibri"/>
          <w:sz w:val="52"/>
          <w:szCs w:val="52"/>
          <w:lang w:val="en-IN"/>
        </w:rPr>
      </w:pPr>
      <w:bookmarkStart w:id="33" w:name="_Toc218955564"/>
      <w:r>
        <w:rPr>
          <w:rFonts w:cs="Calibri" w:ascii="Calibri" w:hAnsi="Calibri"/>
          <w:sz w:val="52"/>
          <w:szCs w:val="52"/>
          <w:lang w:val="en-IN"/>
        </w:rPr>
        <w:t>5. Assumptions</w:t>
      </w:r>
      <w:bookmarkEnd w:id="33"/>
      <w:r>
        <w:rPr>
          <w:rFonts w:cs="Calibri" w:ascii="Calibri" w:hAnsi="Calibri"/>
          <w:sz w:val="52"/>
          <w:szCs w:val="52"/>
          <w:lang w:val="en-IN"/>
        </w:rPr>
        <w:t xml:space="preserve"> / Dependencies</w:t>
      </w:r>
    </w:p>
    <w:p>
      <w:pPr>
        <w:pStyle w:val="Normal"/>
        <w:jc w:val="start"/>
        <w:rPr>
          <w:rFonts w:ascii="Calibri" w:hAnsi="Calibri" w:cs="Calibri"/>
          <w:sz w:val="22"/>
          <w:szCs w:val="22"/>
          <w:lang w:val="en-IN"/>
        </w:rPr>
      </w:pPr>
      <w:r>
        <w:rPr>
          <w:rFonts w:cs="Calibri" w:ascii="Calibri" w:hAnsi="Calibri"/>
          <w:sz w:val="22"/>
          <w:szCs w:val="22"/>
          <w:lang w:val="en-IN"/>
        </w:rPr>
        <w:t>Document any assumptions made during the requirements gathering process that could impact the project's success.</w:t>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ind w:start="0"/>
        <w:jc w:val="start"/>
        <w:rPr>
          <w:rFonts w:ascii="Calibri" w:hAnsi="Calibri" w:cs="Calibri"/>
          <w:sz w:val="22"/>
          <w:szCs w:val="22"/>
          <w:lang w:val="en-IN"/>
        </w:rPr>
      </w:pPr>
      <w:r>
        <w:rPr>
          <w:rFonts w:cs="Calibri" w:ascii="Calibri" w:hAnsi="Calibri"/>
          <w:sz w:val="22"/>
          <w:szCs w:val="22"/>
          <w:lang w:val="en-IN"/>
        </w:rPr>
      </w:r>
    </w:p>
    <w:p>
      <w:pPr>
        <w:pStyle w:val="Heading1"/>
        <w:ind w:hanging="0" w:start="284"/>
        <w:jc w:val="start"/>
        <w:rPr>
          <w:rFonts w:ascii="Calibri" w:hAnsi="Calibri" w:cs="Calibri"/>
          <w:sz w:val="52"/>
          <w:szCs w:val="52"/>
          <w:lang w:val="en-IN"/>
        </w:rPr>
      </w:pPr>
      <w:bookmarkStart w:id="34" w:name="_Toc218955565"/>
      <w:r>
        <w:rPr>
          <w:rFonts w:cs="Calibri" w:ascii="Calibri" w:hAnsi="Calibri"/>
          <w:sz w:val="52"/>
          <w:szCs w:val="52"/>
          <w:lang w:val="en-IN"/>
        </w:rPr>
        <w:t>6. Appendix</w:t>
      </w:r>
      <w:bookmarkEnd w:id="34"/>
    </w:p>
    <w:p>
      <w:pPr>
        <w:pStyle w:val="Normal"/>
        <w:jc w:val="start"/>
        <w:rPr>
          <w:rFonts w:ascii="Calibri" w:hAnsi="Calibri" w:cs="Calibri"/>
          <w:sz w:val="22"/>
          <w:szCs w:val="22"/>
          <w:lang w:val="en-IN"/>
        </w:rPr>
      </w:pPr>
      <w:r>
        <w:rPr>
          <w:rFonts w:cs="Calibri" w:ascii="Calibri" w:hAnsi="Calibri"/>
          <w:sz w:val="22"/>
          <w:szCs w:val="22"/>
          <w:lang w:val="en-IN"/>
        </w:rPr>
        <w:t>Include supplementary materials such as process diagrams, data models, or detailed analyses that support the BUD.</w:t>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b/>
          <w:bCs/>
          <w:sz w:val="22"/>
          <w:szCs w:val="22"/>
          <w:lang w:val="en-IN"/>
        </w:rPr>
      </w:pPr>
      <w:r>
        <w:rPr>
          <w:rFonts w:cs="Calibri" w:ascii="Calibri" w:hAnsi="Calibri"/>
          <w:b/>
          <w:bCs/>
          <w:sz w:val="22"/>
          <w:szCs w:val="22"/>
          <w:lang w:val="en-IN"/>
        </w:rPr>
      </w:r>
    </w:p>
    <w:p>
      <w:pPr>
        <w:pStyle w:val="Normal"/>
        <w:ind w:start="720"/>
        <w:jc w:val="start"/>
        <w:rPr>
          <w:rFonts w:ascii="Calibri" w:hAnsi="Calibri" w:cs="Calibri"/>
          <w:b/>
          <w:bCs/>
          <w:sz w:val="22"/>
          <w:szCs w:val="22"/>
          <w:lang w:val="en-IN"/>
        </w:rPr>
      </w:pPr>
      <w:r>
        <w:rPr>
          <w:rFonts w:cs="Calibri" w:ascii="Calibri" w:hAnsi="Calibri"/>
          <w:b/>
          <w:bCs/>
          <w:sz w:val="22"/>
          <w:szCs w:val="22"/>
          <w:lang w:val="en-IN"/>
        </w:rPr>
        <w:t>Mandatory Guidelines for Document Writing</w:t>
      </w:r>
    </w:p>
    <w:p>
      <w:pPr>
        <w:pStyle w:val="Normal"/>
        <w:ind w:start="720"/>
        <w:jc w:val="start"/>
        <w:rPr>
          <w:rFonts w:ascii="Calibri" w:hAnsi="Calibri" w:cs="Calibri"/>
          <w:sz w:val="22"/>
          <w:szCs w:val="22"/>
          <w:lang w:val="en-IN"/>
        </w:rPr>
      </w:pPr>
      <w:r>
        <w:rPr>
          <w:rFonts w:cs="Calibri" w:ascii="Calibri" w:hAnsi="Calibri"/>
          <w:sz w:val="22"/>
          <w:szCs w:val="22"/>
          <w:lang w:val="en-IN"/>
        </w:rPr>
      </w:r>
    </w:p>
    <w:p>
      <w:pPr>
        <w:pStyle w:val="ListParagraph"/>
        <w:numPr>
          <w:ilvl w:val="0"/>
          <w:numId w:val="3"/>
        </w:numPr>
        <w:jc w:val="start"/>
        <w:rPr>
          <w:rFonts w:ascii="Calibri" w:hAnsi="Calibri" w:cs="Calibri"/>
          <w:b/>
          <w:bCs/>
          <w:sz w:val="22"/>
          <w:szCs w:val="22"/>
          <w:lang w:val="en-IN"/>
        </w:rPr>
      </w:pPr>
      <w:r>
        <w:rPr>
          <w:rFonts w:cs="Calibri" w:ascii="Calibri" w:hAnsi="Calibri"/>
          <w:b/>
          <w:bCs/>
          <w:sz w:val="22"/>
          <w:szCs w:val="22"/>
          <w:lang w:val="en-IN"/>
        </w:rPr>
        <w:t>Formatting Best Practices:</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Consistent Numbering:</w:t>
      </w:r>
      <w:r>
        <w:rPr>
          <w:rFonts w:cs="Calibri" w:ascii="Calibri" w:hAnsi="Calibr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Styles and Formatting:</w:t>
      </w:r>
      <w:r>
        <w:rPr>
          <w:rFonts w:cs="Calibri" w:ascii="Calibri" w:hAnsi="Calibr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Table of Contents:</w:t>
      </w:r>
      <w:r>
        <w:rPr>
          <w:rFonts w:cs="Calibri" w:ascii="Calibri" w:hAnsi="Calibr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sz w:val="22"/>
          <w:szCs w:val="22"/>
          <w:lang w:val="en-IN"/>
        </w:rPr>
      </w:pPr>
      <w:r>
        <w:rPr>
          <w:rFonts w:cs="Calibri" w:ascii="Calibri" w:hAnsi="Calibri"/>
          <w:b/>
          <w:bCs/>
          <w:sz w:val="22"/>
          <w:szCs w:val="22"/>
          <w:lang w:val="en-IN"/>
        </w:rPr>
        <w:t>Version Control:</w:t>
      </w:r>
      <w:r>
        <w:rPr>
          <w:rFonts w:cs="Calibri" w:ascii="Calibri" w:hAnsi="Calibr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sz w:val="22"/>
          <w:szCs w:val="22"/>
          <w:lang w:val="en-IN"/>
        </w:rPr>
      </w:pPr>
      <w:r>
        <w:rPr>
          <w:rFonts w:cs="Calibri" w:ascii="Calibri" w:hAnsi="Calibri"/>
          <w:b/>
          <w:bCs/>
          <w:sz w:val="22"/>
          <w:szCs w:val="22"/>
          <w:lang w:val="en-IN"/>
        </w:rPr>
        <w:t>Review and Approval:</w:t>
      </w:r>
      <w:r>
        <w:rPr>
          <w:rFonts w:cs="Calibri" w:ascii="Calibri" w:hAnsi="Calibri"/>
          <w:sz w:val="22"/>
          <w:szCs w:val="22"/>
          <w:lang w:val="en-IN"/>
        </w:rPr>
        <w:t xml:space="preserve"> Enforce sections for stakeholder review and approval to guarantee alignment and secure necessary sign-off.</w:t>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jc w:val="start"/>
        <w:rPr>
          <w:rFonts w:ascii="Calibri" w:hAnsi="Calibri" w:cs="Calibri"/>
          <w:sz w:val="22"/>
          <w:szCs w:val="22"/>
          <w:lang w:val="en-IN"/>
        </w:rPr>
      </w:pPr>
      <w:r>
        <w:rPr>
          <w:rFonts w:cs="Calibri" w:ascii="Calibri" w:hAnsi="Calibri"/>
          <w:sz w:val="22"/>
          <w:szCs w:val="22"/>
          <w:lang w:val="en-IN"/>
        </w:rPr>
      </w:r>
    </w:p>
    <w:p>
      <w:pPr>
        <w:pStyle w:val="Normal"/>
        <w:spacing w:before="0" w:after="120"/>
        <w:jc w:val="start"/>
        <w:rPr>
          <w:rFonts w:ascii="Calibri" w:hAnsi="Calibri" w:eastAsia="Calibri" w:cs="Calibri"/>
          <w:iCs/>
          <w:sz w:val="28"/>
          <w:szCs w:val="28"/>
        </w:rPr>
      </w:pPr>
      <w:r>
        <w:rPr>
          <w:rFonts w:eastAsia="Calibri" w:cs="Calibri" w:ascii="Calibri" w:hAnsi="Calibri"/>
          <w:iCs/>
          <w:sz w:val="28"/>
          <w:szCs w:val="28"/>
        </w:rPr>
        <w:t xml:space="preserve"> </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72"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73"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38" behindDoc="1" locked="0" layoutInCell="0" allowOverlap="1">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3">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qFormat/>
    <w:pPr>
      <w:keepNext w:val="true"/>
      <w:keepLines/>
      <w:numPr>
        <w:ilvl w:val="0"/>
        <w:numId w:val="0"/>
      </w:numPr>
      <w:spacing w:before="480" w:after="120"/>
      <w:ind w:start="284"/>
      <w:outlineLvl w:val="0"/>
    </w:pPr>
    <w:rPr>
      <w:b/>
      <w:sz w:val="48"/>
      <w:szCs w:val="48"/>
    </w:rPr>
  </w:style>
  <w:style w:type="paragraph" w:styleId="Heading2">
    <w:name w:val="heading 2"/>
    <w:basedOn w:val="Normal"/>
    <w:next w:val="Normal"/>
    <w:link w:val="Heading2Char"/>
    <w:qFormat/>
    <w:pPr>
      <w:keepNext w:val="true"/>
      <w:keepLines/>
      <w:numPr>
        <w:ilvl w:val="0"/>
        <w:numId w:val="0"/>
      </w:numPr>
      <w:spacing w:before="360" w:after="80"/>
      <w:ind w:start="284"/>
      <w:outlineLvl w:val="1"/>
    </w:pPr>
    <w:rPr>
      <w:b/>
      <w:sz w:val="36"/>
      <w:szCs w:val="36"/>
    </w:rPr>
  </w:style>
  <w:style w:type="paragraph" w:styleId="Heading3">
    <w:name w:val="heading 3"/>
    <w:basedOn w:val="Normal"/>
    <w:next w:val="Normal"/>
    <w:link w:val="Heading3Char"/>
    <w:qFormat/>
    <w:pPr>
      <w:keepNext w:val="true"/>
      <w:keepLines/>
      <w:numPr>
        <w:ilvl w:val="0"/>
        <w:numId w:val="0"/>
      </w:numPr>
      <w:spacing w:before="280" w:after="80"/>
      <w:ind w:start="284"/>
      <w:outlineLvl w:val="2"/>
    </w:pPr>
    <w:rPr>
      <w:b/>
      <w:sz w:val="28"/>
      <w:szCs w:val="28"/>
    </w:rPr>
  </w:style>
  <w:style w:type="paragraph" w:styleId="Heading4">
    <w:name w:val="heading 4"/>
    <w:basedOn w:val="Normal"/>
    <w:next w:val="Normal"/>
    <w:link w:val="Heading4Char"/>
    <w:qFormat/>
    <w:pPr>
      <w:keepNext w:val="true"/>
      <w:keepLines/>
      <w:numPr>
        <w:ilvl w:val="0"/>
        <w:numId w:val="0"/>
      </w:numPr>
      <w:spacing w:before="240" w:after="40"/>
      <w:ind w:start="284"/>
      <w:outlineLvl w:val="3"/>
    </w:pPr>
    <w:rPr>
      <w:b/>
      <w:sz w:val="24"/>
      <w:szCs w:val="24"/>
    </w:rPr>
  </w:style>
  <w:style w:type="paragraph" w:styleId="Heading5">
    <w:name w:val="heading 5"/>
    <w:basedOn w:val="Normal"/>
    <w:next w:val="Normal"/>
    <w:link w:val="Heading5Char"/>
    <w:qFormat/>
    <w:pPr>
      <w:keepNext w:val="true"/>
      <w:keepLines/>
      <w:numPr>
        <w:ilvl w:val="0"/>
        <w:numId w:val="0"/>
      </w:numPr>
      <w:spacing w:before="220" w:after="40"/>
      <w:ind w:start="284"/>
      <w:outlineLvl w:val="4"/>
    </w:pPr>
    <w:rPr>
      <w:b/>
      <w:sz w:val="22"/>
      <w:szCs w:val="22"/>
    </w:rPr>
  </w:style>
  <w:style w:type="paragraph" w:styleId="Heading6">
    <w:name w:val="heading 6"/>
    <w:basedOn w:val="Normal"/>
    <w:next w:val="Normal"/>
    <w:link w:val="Heading6Char"/>
    <w:qFormat/>
    <w:pPr>
      <w:keepNext w:val="true"/>
      <w:keepLines/>
      <w:numPr>
        <w:ilvl w:val="0"/>
        <w:numId w:val="0"/>
      </w:numPr>
      <w:spacing w:before="200" w:after="40"/>
      <w:ind w:start="284"/>
      <w:outlineLvl w:val="5"/>
    </w:pPr>
    <w:rPr>
      <w:b/>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954F72"/>
      <w:u w:val="single"/>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NoSpacingChar">
    <w:name w:val="No Spacing Char"/>
    <w:basedOn w:val="DefaultParagraphFont"/>
    <w:link w:val="NoSpacing"/>
    <w:qFormat/>
    <w:rPr/>
  </w:style>
  <w:style w:type="character" w:styleId="Heading1Char">
    <w:name w:val="Heading 1 Char"/>
    <w:basedOn w:val="DefaultParagraphFont"/>
    <w:link w:val="Heading1"/>
    <w:qFormat/>
    <w:rPr>
      <w:b/>
      <w:sz w:val="48"/>
      <w:szCs w:val="48"/>
    </w:rPr>
  </w:style>
  <w:style w:type="character" w:styleId="Heading2Char">
    <w:name w:val="Heading 2 Char"/>
    <w:basedOn w:val="DefaultParagraphFont"/>
    <w:link w:val="Heading2"/>
    <w:qFormat/>
    <w:rPr>
      <w:b/>
      <w:sz w:val="36"/>
      <w:szCs w:val="36"/>
    </w:rPr>
  </w:style>
  <w:style w:type="character" w:styleId="Heading3Char">
    <w:name w:val="Heading 3 Char"/>
    <w:basedOn w:val="DefaultParagraphFont"/>
    <w:link w:val="Heading3"/>
    <w:qFormat/>
    <w:rPr>
      <w:b/>
      <w:sz w:val="28"/>
      <w:szCs w:val="28"/>
    </w:rPr>
  </w:style>
  <w:style w:type="character" w:styleId="Heading4Char">
    <w:name w:val="Heading 4 Char"/>
    <w:basedOn w:val="DefaultParagraphFont"/>
    <w:link w:val="Heading4"/>
    <w:qFormat/>
    <w:rPr>
      <w:b/>
      <w:sz w:val="24"/>
      <w:szCs w:val="24"/>
    </w:rPr>
  </w:style>
  <w:style w:type="character" w:styleId="Heading5Char">
    <w:name w:val="Heading 5 Char"/>
    <w:basedOn w:val="DefaultParagraphFont"/>
    <w:link w:val="Heading5"/>
    <w:qFormat/>
    <w:rPr>
      <w:b/>
      <w:sz w:val="22"/>
      <w:szCs w:val="22"/>
    </w:rPr>
  </w:style>
  <w:style w:type="character" w:styleId="Heading6Char">
    <w:name w:val="Heading 6 Char"/>
    <w:basedOn w:val="DefaultParagraphFont"/>
    <w:link w:val="Heading6"/>
    <w:qFormat/>
    <w:rPr>
      <w:b/>
    </w:rPr>
  </w:style>
  <w:style w:type="character" w:styleId="TitleChar">
    <w:name w:val="Title Char"/>
    <w:basedOn w:val="DefaultParagraphFont"/>
    <w:link w:val="Title"/>
    <w:qFormat/>
    <w:rPr>
      <w:b/>
      <w:sz w:val="72"/>
      <w:szCs w:val="72"/>
    </w:rPr>
  </w:style>
  <w:style w:type="character" w:styleId="SubtitleChar">
    <w:name w:val="Subtitle Char"/>
    <w:basedOn w:val="DefaultParagraphFont"/>
    <w:link w:val="Subtitle"/>
    <w:qFormat/>
    <w:rPr>
      <w:rFonts w:ascii="Georgia" w:hAnsi="Georgia" w:eastAsia="Georgia" w:cs="Georgia"/>
      <w:i/>
      <w:color w:val="666666"/>
      <w:sz w:val="48"/>
      <w:szCs w:val="48"/>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TableTextChar">
    <w:name w:val="Table Text Char"/>
    <w:link w:val="TableText"/>
    <w:qFormat/>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qFormat/>
    <w:pPr>
      <w:keepNext w:val="true"/>
      <w:keepLines/>
      <w:spacing w:before="480" w:after="120"/>
    </w:pPr>
    <w:rPr>
      <w:b/>
      <w:sz w:val="72"/>
      <w:szCs w:val="72"/>
    </w:rPr>
  </w:style>
  <w:style w:type="paragraph" w:styleId="Revision">
    <w:name w:val="Revision"/>
    <w:qFormat/>
    <w:pPr>
      <w:widowControl/>
      <w:suppressAutoHyphens w:val="true"/>
      <w:overflowPunct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qFormat/>
    <w:pPr>
      <w:widowControl/>
      <w:suppressAutoHyphens w:val="true"/>
      <w:overflowPunct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qFormat/>
    <w:pPr>
      <w:spacing w:before="0" w:after="120"/>
      <w:ind w:start="720"/>
      <w:contextualSpacing/>
    </w:pPr>
    <w:rPr/>
  </w:style>
  <w:style w:type="paragraph" w:styleId="CommentText">
    <w:name w:val="annotation text"/>
    <w:basedOn w:val="Normal"/>
    <w:link w:val="CommentTextChar"/>
    <w:pPr>
      <w:spacing w:lineRule="auto" w:line="240"/>
    </w:pPr>
    <w:rPr/>
  </w:style>
  <w:style w:type="paragraph" w:styleId="annotationsubject">
    <w:name w:val="annotation subject"/>
    <w:basedOn w:val="CommentText"/>
    <w:next w:val="CommentText"/>
    <w:link w:val="CommentSubjectChar"/>
    <w:qFormat/>
    <w:pPr/>
    <w:rPr>
      <w:b/>
      <w:bC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513" w:leader="none"/>
        <w:tab w:val="right" w:pos="9026" w:leader="none"/>
      </w:tabs>
      <w:spacing w:lineRule="auto" w:line="240" w:before="0" w:after="0"/>
    </w:pPr>
    <w:rPr/>
  </w:style>
  <w:style w:type="paragraph" w:styleId="Footer">
    <w:name w:val="footer"/>
    <w:basedOn w:val="Normal"/>
    <w:link w:val="FooterChar"/>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ind w:start="0"/>
      <w:jc w:val="start"/>
      <w:outlineLvl w:val="9"/>
    </w:pPr>
    <w:rPr>
      <w:rFonts w:ascii="Calibri Light" w:hAnsi="Calibri Light" w:eastAsia="Montserrat" w:cs="Montserrat"/>
      <w:b w:val="false"/>
      <w:color w:themeColor="accent1" w:themeShade="bf" w:val="2F5496"/>
      <w:sz w:val="32"/>
      <w:szCs w:val="32"/>
      <w:lang w:eastAsia="en-US"/>
    </w:rPr>
  </w:style>
  <w:style w:type="paragraph" w:styleId="TOC1">
    <w:name w:val="toc 1"/>
    <w:basedOn w:val="Normal"/>
    <w:next w:val="Normal"/>
    <w:autoRedefine/>
    <w:pPr>
      <w:spacing w:before="0" w:after="100"/>
      <w:ind w:start="0"/>
    </w:pPr>
    <w:rPr/>
  </w:style>
  <w:style w:type="paragraph" w:styleId="TOC2">
    <w:name w:val="toc 2"/>
    <w:basedOn w:val="Normal"/>
    <w:next w:val="Normal"/>
    <w:autoRedefine/>
    <w:pPr>
      <w:spacing w:before="0" w:after="100"/>
      <w:ind w:start="200"/>
    </w:pPr>
    <w:rPr/>
  </w:style>
  <w:style w:type="paragraph" w:styleId="TOC3">
    <w:name w:val="toc 3"/>
    <w:basedOn w:val="Normal"/>
    <w:next w:val="Normal"/>
    <w:autoRedefine/>
    <w:pPr>
      <w:spacing w:before="0" w:after="100"/>
      <w:ind w:start="400"/>
    </w:pPr>
    <w:rPr/>
  </w:style>
  <w:style w:type="paragraph" w:styleId="NormalWeb">
    <w:name w:val="Normal (Web)"/>
    <w:basedOn w:val="Normal"/>
    <w:qFormat/>
    <w:pPr>
      <w:spacing w:lineRule="auto" w:line="240" w:before="280" w:after="280"/>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name w:val="Table Heading"/>
    <w:qFormat/>
    <w:pPr>
      <w:widowControl/>
      <w:suppressAutoHyphens w:val="true"/>
      <w:overflowPunct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name w:val="Table Text"/>
    <w:link w:val="TableTextChar"/>
    <w:qFormat/>
    <w:pPr>
      <w:widowControl/>
      <w:suppressAutoHyphens w:val="true"/>
      <w:overflowPunct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pPr>
      <w:spacing w:before="0" w:after="100"/>
      <w:ind w:start="600"/>
    </w:pPr>
    <w:rPr/>
  </w:style>
  <w:style w:type="paragraph" w:styleId="msonormal">
    <w:name w:val="msonormal"/>
    <w:basedOn w:val="Normal"/>
    <w:qFormat/>
    <w:pPr>
      <w:spacing w:lineRule="auto" w:line="240" w:before="280" w:after="280"/>
      <w:ind w:start="0"/>
      <w:jc w:val="start"/>
    </w:pPr>
    <w:rPr>
      <w:rFonts w:ascii="Times New Roman" w:hAnsi="Times New Roman" w:eastAsia="Times New Roman" w:cs="Times New Roman"/>
      <w:sz w:val="24"/>
      <w:szCs w:val="24"/>
      <w:lang w:val="en-IN" w:eastAsia="en-IN"/>
    </w:rPr>
  </w:style>
  <w:style w:type="paragraph" w:styleId="xl65">
    <w:name w:val="xl65"/>
    <w:basedOn w:val="Normal"/>
    <w:qFormat/>
    <w:pPr>
      <w:spacing w:lineRule="auto" w:line="240" w:before="280" w:after="280"/>
      <w:ind w:start="0"/>
      <w:jc w:val="start"/>
      <w:textAlignment w:val="center"/>
    </w:pPr>
    <w:rPr>
      <w:rFonts w:ascii="Times New Roman" w:hAnsi="Times New Roman" w:eastAsia="Times New Roman" w:cs="Times New Roman"/>
      <w:sz w:val="24"/>
      <w:szCs w:val="24"/>
      <w:lang w:val="en-IN" w:eastAsia="en-IN"/>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xl67">
    <w:name w:val="xl67"/>
    <w:basedOn w:val="Normal"/>
    <w:qFormat/>
    <w:pPr>
      <w:pBdr>
        <w:top w:val="single" w:sz="4" w:space="0" w:color="000000"/>
        <w:left w:val="single" w:sz="4" w:space="0" w:color="000000"/>
        <w:bottom w:val="single" w:sz="4" w:space="0" w:color="000000"/>
        <w:right w:val="single" w:sz="4" w:space="0" w:color="000000"/>
      </w:pBdr>
      <w:shd w:val="clear" w:fill="FFFFFF"/>
      <w:spacing w:lineRule="auto" w:line="240" w:before="280" w:after="280"/>
      <w:ind w:start="0"/>
      <w:jc w:val="start"/>
      <w:textAlignment w:val="center"/>
    </w:pPr>
    <w:rPr>
      <w:rFonts w:ascii="Arial" w:hAnsi="Arial" w:eastAsia="Times New Roman" w:cs="Arial"/>
      <w:color w:val="000000"/>
      <w:lang w:val="en-IN" w:eastAsia="en-IN"/>
    </w:rPr>
  </w:style>
  <w:style w:type="paragraph" w:styleId="xl68">
    <w:name w:val="xl68"/>
    <w:basedOn w:val="Normal"/>
    <w:qFormat/>
    <w:pPr>
      <w:pBdr>
        <w:top w:val="single" w:sz="4" w:space="0" w:color="000000"/>
        <w:left w:val="single" w:sz="4" w:space="0" w:color="000000"/>
        <w:bottom w:val="single" w:sz="4" w:space="0" w:color="000000"/>
        <w:right w:val="single" w:sz="4" w:space="0" w:color="000000"/>
      </w:pBdr>
      <w:shd w:val="clear" w:fill="FFFFFF"/>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xl69">
    <w:name w:val="xl69"/>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Arial" w:hAnsi="Arial" w:eastAsia="Times New Roman" w:cs="Arial"/>
      <w:color w:val="000000"/>
      <w:lang w:val="en-IN" w:eastAsia="en-IN"/>
    </w:rPr>
  </w:style>
  <w:style w:type="paragraph" w:styleId="xl70">
    <w:name w:val="xl70"/>
    <w:basedOn w:val="Normal"/>
    <w:qFormat/>
    <w:pPr>
      <w:pBdr>
        <w:top w:val="single" w:sz="4" w:space="0" w:color="000000"/>
        <w:left w:val="single" w:sz="4" w:space="0" w:color="000000"/>
        <w:bottom w:val="single" w:sz="4" w:space="0" w:color="000000"/>
        <w:right w:val="single" w:sz="4" w:space="0" w:color="000000"/>
      </w:pBdr>
      <w:spacing w:lineRule="auto" w:line="240" w:before="280" w:after="280"/>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oleObject" Target="embeddings/oleObject1.bin"/><Relationship Id="rId6" Type="http://schemas.openxmlformats.org/officeDocument/2006/relationships/image" Target="media/image4.wmf"/><Relationship Id="rId7" Type="http://schemas.openxmlformats.org/officeDocument/2006/relationships/oleObject" Target="embeddings/oleObject2.bin"/><Relationship Id="rId8" Type="http://schemas.openxmlformats.org/officeDocument/2006/relationships/image" Target="media/image5.wmf"/><Relationship Id="rId9" Type="http://schemas.openxmlformats.org/officeDocument/2006/relationships/oleObject" Target="embeddings/oleObject3.bin"/><Relationship Id="rId10" Type="http://schemas.openxmlformats.org/officeDocument/2006/relationships/image" Target="media/image6.wmf"/><Relationship Id="rId11" Type="http://schemas.openxmlformats.org/officeDocument/2006/relationships/oleObject" Target="embeddings/oleObject4.bin"/><Relationship Id="rId12" Type="http://schemas.openxmlformats.org/officeDocument/2006/relationships/image" Target="media/image7.wmf"/><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9.png"/>
</Relationships>
</file>

<file path=word/_rels/footer3.xml.rels><?xml version="1.0" encoding="UTF-8"?>
<Relationships xmlns="http://schemas.openxmlformats.org/package/2006/relationships"><Relationship Id="rId1" Type="http://schemas.openxmlformats.org/officeDocument/2006/relationships/image" Target="media/image9.png"/>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3016</TotalTime>
  <Application>LibreOffice/25.8.5.2$Linux_X86_64 LibreOffice_project/252c20f6956e3db0b52e6e2f9dda67263513c8fc</Application>
  <AppVersion>15.0000</AppVersion>
  <Pages>35</Pages>
  <Words>5129</Words>
  <Characters>28471</Characters>
  <CharactersWithSpaces>32992</CharactersWithSpaces>
  <Paragraphs>813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2026-02-19T11:05:00Z</dcterms:created>
  <dc:creator>Prepared By Manch Technology</dc:creator>
  <dc:description/>
  <dc:language>en-US</dc:language>
  <cp:lastModifiedBy/>
  <dcterms:modified xsi:type="dcterms:W3CDTF">2026-03-09T10:19:38Z</dcterms:modified>
  <cp:revision>48</cp:revision>
  <dc:subject>HCCB</dc:subject>
  <dc:title>Vendor Block/Unblock 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