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6"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368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120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e w:fullDate="2025-05-15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5/15/2025</w:t>
                                  </w:r>
                                  <w:r/>
                                </w:sdtContent>
                              </w:sdt>
                              <w:r>
                                <w:rPr>
                                  <w:color w:themeColor="background1" w:val="FFFFFF"/>
                                  <w:sz w:val="28"/>
                                  <w:szCs w:val="28"/>
                                </w:rPr>
                              </w:r>
                            </w:p>
                          </w:txbxContent>
                        </wps:txbx>
                        <wps:bodyPr rIns="18288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4;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46;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e w:fullDate="2025-05-15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5/15/2025</w:t>
                            </w:r>
                            <w:r/>
                          </w:sdtContent>
                        </w:sdt>
                        <w:r>
                          <w:rPr>
                            <w:color w:themeColor="background1" w:val="FFFFFF"/>
                            <w:sz w:val="28"/>
                            <w:szCs w:val="28"/>
                          </w:rPr>
                        </w:r>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18"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游ゴシック Light"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游ゴシック Light" w:cs="Arial" w:ascii="Arial" w:hAnsi="Arial" w:eastAsiaTheme="majorEastAsia"/>
                                    <w:color w:themeColor="text1" w:themeTint="d9" w:val="262626"/>
                                    <w:sz w:val="96"/>
                                    <w:szCs w:val="96"/>
                                  </w:rPr>
                                </w:r>
                                <w:r>
                                  <w:rPr>
                                    <w:rFonts w:eastAsia="游ゴシック Light"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游ゴシック Light"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游ゴシック Light" w:cs="Arial" w:ascii="Arial" w:hAnsi="Arial" w:eastAsiaTheme="majorEastAsia"/>
                              <w:color w:themeColor="text1" w:themeTint="d9" w:val="262626"/>
                              <w:sz w:val="96"/>
                              <w:szCs w:val="96"/>
                            </w:rPr>
                          </w:r>
                          <w:r>
                            <w:rPr>
                              <w:rFonts w:eastAsia="游ゴシック Light"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6350" distL="0" distR="7620" simplePos="0" locked="0" layoutInCell="0" allowOverlap="1" relativeHeight="120"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5"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6"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r>
      <w:tr>
        <w:trPr/>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5"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6"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r>
      <w:tr>
        <w:trPr/>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5"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6"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webHidden/>
            </w:rPr>
            <w:instrText xml:space="preserve"> TOC \z \o "1-9" \u \h</w:instrText>
          </w:r>
          <w:r>
            <w:rPr>
              <w:rStyle w:val="IndexLink"/>
              <w:rFonts w:cs="Calibri"/>
              <w:webHidden/>
            </w:rPr>
            <w:fldChar w:fldCharType="separate"/>
          </w:r>
          <w:hyperlink w:anchor="_Toc218955531">
            <w:r>
              <w:rPr>
                <w:rStyle w:val="IndexLink"/>
                <w:rFonts w:cs="Calibri" w:cstheme="minorHAnsi"/>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8">
            <w:r>
              <w:rPr>
                <w:rStyle w:val="IndexLink"/>
                <w:webHidden/>
              </w:rPr>
              <w:t>4.5.3 Approver Behaviour</w:t>
            </w:r>
            <w:r>
              <w:rPr>
                <w:webHidden/>
              </w:rPr>
              <w:fldChar w:fldCharType="begin"/>
            </w:r>
            <w:r>
              <w:rPr>
                <w:webHidden/>
              </w:rPr>
              <w:instrText xml:space="preserve">PAGEREF _Toc218955548 \h</w:instrText>
            </w:r>
            <w:r>
              <w:rPr>
                <w:webHidden/>
              </w:rPr>
              <w:fldChar w:fldCharType="separate"/>
            </w:r>
            <w:r>
              <w:rPr>
                <w:rStyle w:val="IndexLink"/>
                <w:vanish w:val="false"/>
              </w:rPr>
              <w:tab/>
              <w:t>44</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9">
            <w:r>
              <w:rPr>
                <w:rStyle w:val="IndexLink"/>
                <w:webHidden/>
              </w:rPr>
              <w:t>4.5.3.1 Approver Flow</w:t>
            </w:r>
            <w:r>
              <w:rPr>
                <w:webHidden/>
              </w:rPr>
              <w:fldChar w:fldCharType="begin"/>
            </w:r>
            <w:r>
              <w:rPr>
                <w:webHidden/>
              </w:rPr>
              <w:instrText xml:space="preserve">PAGEREF _Toc218955549 \h</w:instrText>
            </w:r>
            <w:r>
              <w:rPr>
                <w:webHidden/>
              </w:rPr>
              <w:fldChar w:fldCharType="separate"/>
            </w:r>
            <w:r>
              <w:rPr>
                <w:rStyle w:val="IndexLink"/>
                <w:vanish w:val="false"/>
              </w:rPr>
              <w:tab/>
              <w:t>45</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and second columns of reference table 1.3.</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Select the process type field value is India then country is India and Noneditable, If Select the process type field value is international then country is selectable dropdown. For dropdown values will be Column 2 - Column 5 of reference table 1.1.</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 / No.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84"/>
        <w:gridCol w:w="1985"/>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8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8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8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8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2"/>
        <w:gridCol w:w="1589"/>
        <w:gridCol w:w="1416"/>
        <w:gridCol w:w="3919"/>
      </w:tblGrid>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"Do you wish to add additional email addresses?" value is Yes then it is visible and mandatory</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 the concerned Email Id" value is Yes then it is visible and 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 size should be up to 15Mb, Get PAN from OCR rule</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PAN Validation, It should be upper case field. Apply PAN with GST rule also.  </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number is available "Blank" else populate default value as "0"</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4th Character of PAN is C then ID type default Value is ZCUCIN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Show this fields if passbook front page (India Domestic and International) is selected </w:t>
            </w:r>
          </w:p>
        </w:tc>
      </w:tr>
      <w:tr>
        <w:trPr>
          <w:trHeight w:val="374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304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nidi (By default) for process type India-Domestic. Vendor can choose from dropdown for other process types.</w:t>
            </w:r>
          </w:p>
        </w:tc>
      </w:tr>
      <w:tr>
        <w:trPr>
          <w:trHeight w:val="50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certificate mandatory, Upload size is 15 Mb</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number is mandatory</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ID Type is ZCUCIN then its Mandatory. Duplicate of the CIN field, as the Pidilite team is using the same field in SAP to capture CIN. We will hide the CIN Panel if the criteria of ZCUCIN/C are not met</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then TDS certificate upload field is mandatory. If “No”, field will be hidden. Upload size is 15 Mb</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80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Vendor will upload MSME Certificate and OCR will be performed post upload. Upload size is 15Mb</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editable and 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no, Vendor will upload MSME Declaration (Not Mandatory)</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2"/>
        <w:gridCol w:w="1171"/>
        <w:gridCol w:w="943"/>
        <w:gridCol w:w="869"/>
        <w:gridCol w:w="867"/>
        <w:gridCol w:w="1058"/>
        <w:gridCol w:w="1056"/>
        <w:gridCol w:w="1058"/>
        <w:gridCol w:w="902"/>
      </w:tblGrid>
      <w:tr>
        <w:trPr>
          <w:trHeight w:val="552" w:hRule="atLeast"/>
        </w:trPr>
        <w:tc>
          <w:tcPr>
            <w:tcW w:w="1092"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4"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7"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58"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6"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8"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73"/>
        <w:gridCol w:w="2188"/>
        <w:gridCol w:w="1303"/>
        <w:gridCol w:w="3975"/>
      </w:tblGrid>
      <w:tr>
        <w:trPr>
          <w:trHeight w:val="28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 INR. Else refer Table 1.4 for dropdown values</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7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7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62"/>
        <w:gridCol w:w="1303"/>
        <w:gridCol w:w="4095"/>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6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09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6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2012945172" r:id="rId5"/>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1633448247" r:id="rId7"/>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909168371" r:id="rId9"/>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891334836" r:id="rId11"/>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613401375" r:id="rId13"/>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1740413180" r:id="rId15"/>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446343484" r:id="rId17"/>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510628892" r:id="rId19"/>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1268749547"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3"/>
        <w:gridCol w:w="1354"/>
        <w:gridCol w:w="992"/>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4">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pBdr/>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5">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59">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pBdr/>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pBdr/>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游ゴシック Light" w:cs="Times New Roman"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bidi w:val="0"/>
      <w:spacing w:lineRule="auto" w:line="240" w:before="60" w:after="60"/>
      <w:ind w:start="0"/>
      <w:jc w:val="start"/>
    </w:pPr>
    <w:rPr>
      <w:rFonts w:ascii="Arial" w:hAnsi="Arial" w:eastAsia="Times New Roman" w:cs="Arial"/>
      <w:b/>
      <w:color w:val="auto"/>
      <w:kern w:val="0"/>
      <w:sz w:val="22"/>
      <w:szCs w:val="22"/>
      <w:lang w:eastAsia="en-US" w:val="en-US" w:bidi="ar-SA"/>
    </w:rPr>
  </w:style>
  <w:style w:type="paragraph" w:styleId="TableText" w:customStyle="1">
    <w:name w:val="Table Text"/>
    <w:link w:val="TableTextChar"/>
    <w:qFormat/>
    <w:rsid w:val="004b2de4"/>
    <w:pPr>
      <w:widowControl/>
      <w:bidi w:val="0"/>
      <w:spacing w:lineRule="auto" w:line="240" w:before="60" w:after="60"/>
      <w:ind w:start="0"/>
      <w:jc w:val="start"/>
    </w:pPr>
    <w:rPr>
      <w:rFonts w:eastAsia="Times New Roman" w:ascii="Montserrat" w:hAnsi="Montserrat"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Relationship Id="rId34" Type="http://schemas.openxmlformats.org/officeDocument/2006/relationships/customXml" Target="../customXml/item2.xml"/><Relationship Id="rId35"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4h3Rmb3UMy/VmhKblk92yUTE3A==">CgMxLjAyCGguZ2pkZ3hzMgloLjMwajB6bGwyDmguc2loYmxoaWoxdDBlMg5oLndkMTMwbGZ4aDkzbDIOaC5ocjFqbHBheW1ua2I4AGoiChRzdWdnZXN0LnJscXM5aHo4dXpqMhIKU2luZGh1IE0gU2oiChRzdWdnZXN0Lmg1M3Jza2xseDRkNRIKU2luZGh1IE0gU3IhMUdscFREaDBGM3VkUkJaZDB0NEpIeDktLXVFanoyLXZs</go:docsCustomData>
</go:gDocsCustomXmlDataStorage>
</file>

<file path=customXml/item3.xml><?xml version="1.0" encoding="utf-8"?>
<CoverPageProperties xmlns="http://schemas.microsoft.com/office/2006/coverPageProps">
  <PublishDate>2025-05-15T00:00:00</PublishDate>
  <Abstract/>
  <CompanyAddress/>
  <CompanyPhone/>
  <CompanyFax/>
  <CompanyEmail/>
</CoverPageProperties>
</file>

<file path=customXml/itemProps1.xml><?xml version="1.0" encoding="utf-8"?>
<ds:datastoreItem xmlns:ds="http://schemas.openxmlformats.org/officeDocument/2006/customXml" ds:itemID="{E526DEED-91C5-4201-BA39-5C51A67A91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4316</TotalTime>
  <Application>LibreOffice/25.8.4.2$Linux_X86_64 LibreOffice_project/0366609b1de41a39e1896ae41e33c673f2a73802</Application>
  <AppVersion>15.0000</AppVersion>
  <Pages>56</Pages>
  <Words>9434</Words>
  <Characters>50962</Characters>
  <CharactersWithSpaces>58938</CharactersWithSpaces>
  <Paragraphs>1794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2026-02-02T17:46:43Z</dcterms:modified>
  <cp:revision>36</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