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distT="0" distB="0" distL="0" distR="0" simplePos="0" relativeHeight="55" behindDoc="1" locked="0" layoutInCell="0" allowOverlap="1"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368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60120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alias w:val="Date"/>
                                  <w:id w:val="-650599894"/>
                                  <w:dataBinding w:prefixMappings="xmlns:ns0='http://schemas.microsoft.com/office/2006/coverPageProps' " w:xpath="/ns0:CoverPageProperties[1]/ns0:PublishDate[1]" w:storeItemID="{55AF091B-3C7A-41E3-B477-F2FDAA23CFDA}"/>
                                  <w:date w:fullDate="2026-04-16T00:00:00Z">
                                    <w:dateFormat w:val="M/d/yyyy"/>
                                    <w:lid w:val="en-US"/>
                                    <w:storeMappedDataAs w:val="dateTime"/>
                                    <w:calendar w:val="gregorian"/>
                                  </w:date>
                                </w:sdtPr>
                                <w:sdtContent>
                                  <w:r>
                                    <w:rPr>
                                      <w:color w:themeColor="background1" w:val="FFFFFF"/>
                                      <w:sz w:val="28"/>
                                      <w:szCs w:val="28"/>
                                    </w:rPr>
                                  </w:r>
                                  <w:r>
                                    <w:rPr>
                                      <w:color w:themeColor="background1" w:val="FFFFFF"/>
                                      <w:sz w:val="28"/>
                                      <w:szCs w:val="28"/>
                                    </w:rPr>
                                    <w:t>4/16/2026</w:t>
                                  </w:r>
                                  <w:r/>
                                </w:sdtContent>
                              </w:sdt>
                              <w:r>
                                <w:rPr>
                                  <w:color w:themeColor="background1" w:val="FFFFFF"/>
                                  <w:sz w:val="28"/>
                                  <w:szCs w:val="28"/>
                                </w:rPr>
                              </w:r>
                            </w:p>
                          </w:txbxContent>
                        </wps:txbx>
                        <wps:bodyPr rIns="18288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4;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472;top:2945;width:3455;height:946;mso-wrap-style:square;v-text-anchor:middle;mso-position-horizontal-relative:page;mso-position-vertical-relative:page" type="_x0000_t15" path="m0,0l-2147483639,0l-2147483633,-2147483635l-2147483639,-2147483634l0,-2147483634xe">
                  <v:fill o:detectmouseclick="t" type="solid" color2="#1affdd"/>
                  <v:stroke color="#3465a4" weight="12600" joinstyle="miter" endcap="flat"/>
                  <v:textbox>
                    <w:txbxContent>
                      <w:p>
                        <w:pPr>
                          <w:pStyle w:val="NoSpacing"/>
                          <w:jc w:val="end"/>
                          <w:rPr>
                            <w:color w:themeColor="background1" w:val="FFFFFF"/>
                            <w:sz w:val="28"/>
                            <w:szCs w:val="28"/>
                          </w:rPr>
                        </w:pPr>
                        <w:sdt>
                          <w:sdtPr>
                            <w:alias w:val="Date"/>
                            <w:id w:val="-650599894"/>
                            <w:dataBinding w:prefixMappings="xmlns:ns0='http://schemas.microsoft.com/office/2006/coverPageProps' " w:xpath="/ns0:CoverPageProperties[1]/ns0:PublishDate[1]" w:storeItemID="{55AF091B-3C7A-41E3-B477-F2FDAA23CFDA}"/>
                            <w:date w:fullDate="2026-04-16T00:00:00Z">
                              <w:dateFormat w:val="M/d/yyyy"/>
                              <w:lid w:val="en-US"/>
                              <w:storeMappedDataAs w:val="dateTime"/>
                              <w:calendar w:val="gregorian"/>
                            </w:date>
                          </w:sdtPr>
                          <w:sdtContent>
                            <w:r>
                              <w:rPr>
                                <w:color w:themeColor="background1" w:val="FFFFFF"/>
                                <w:sz w:val="28"/>
                                <w:szCs w:val="28"/>
                              </w:rPr>
                            </w:r>
                            <w:r>
                              <w:rPr>
                                <w:color w:themeColor="background1" w:val="FFFFFF"/>
                                <w:sz w:val="28"/>
                                <w:szCs w:val="28"/>
                              </w:rPr>
                              <w:t>4/16/2026</w:t>
                            </w:r>
                            <w:r/>
                          </w:sdtContent>
                        </w:sdt>
                        <w:r>
                          <w:rPr>
                            <w:color w:themeColor="background1" w:val="FFFFFF"/>
                            <w:sz w:val="28"/>
                            <w:szCs w:val="28"/>
                          </w:rPr>
                        </w:r>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distT="0" distB="2540" distL="0" distR="0" simplePos="0" relativeHeight="57" behindDoc="0" locked="0" layoutInCell="0" allowOverlap="1" wp14:anchorId="53F7AF06">
                <wp:simplePos x="0" y="0"/>
                <wp:positionH relativeFrom="page">
                  <wp:posOffset>1333500</wp:posOffset>
                </wp:positionH>
                <wp:positionV relativeFrom="page">
                  <wp:posOffset>2900680</wp:posOffset>
                </wp:positionV>
                <wp:extent cx="5615940" cy="2880360"/>
                <wp:effectExtent l="0" t="0" r="0" b="2540"/>
                <wp:wrapNone/>
                <wp:docPr id="4" name="Text Box 3"/>
                <a:graphic xmlns:a="http://schemas.openxmlformats.org/drawingml/2006/main">
                  <a:graphicData uri="http://schemas.microsoft.com/office/word/2010/wordprocessingShape">
                    <wps:wsp>
                      <wps:cNvSpPr/>
                      <wps:spPr>
                        <a:xfrm>
                          <a:off x="0" y="0"/>
                          <a:ext cx="5616000" cy="288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ind w:start="0"/>
                              <w:jc w:val="start"/>
                              <w:rPr>
                                <w:rFonts w:ascii="Arial" w:hAnsi="Arial" w:eastAsia="游ゴシック Light" w:cs="Arial" w:eastAsiaTheme="majorEastAsia"/>
                                <w:color w:themeColor="text1" w:themeTint="d9" w:val="262626"/>
                                <w:sz w:val="144"/>
                                <w:szCs w:val="24"/>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游ゴシック Light" w:cs="Arial" w:ascii="Arial" w:hAnsi="Arial" w:eastAsiaTheme="majorEastAsia"/>
                                    <w:color w:themeColor="text1" w:themeTint="d9" w:val="262626"/>
                                    <w:sz w:val="96"/>
                                    <w:szCs w:val="96"/>
                                  </w:rPr>
                                </w:r>
                                <w:r>
                                  <w:rPr>
                                    <w:rFonts w:eastAsia="游ゴシック Light" w:cs="Arial" w:ascii="Arial" w:hAnsi="Arial" w:eastAsiaTheme="majorEastAsia"/>
                                    <w:color w:themeColor="text1" w:themeTint="d9" w:val="262626"/>
                                    <w:sz w:val="96"/>
                                    <w:szCs w:val="96"/>
                                  </w:rPr>
                                  <w:t>Profit Center Creation UPL</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4pt;width:442.15pt;height:226.75pt;mso-wrap-style:square;v-text-anchor:top;mso-position-horizontal-relative:page;mso-position-vertical-relative:page" wp14:anchorId="53F7AF06">
                <v:fill o:detectmouseclick="t" on="false"/>
                <v:stroke color="#3465a4" weight="6480" joinstyle="round" endcap="flat"/>
                <v:textbox>
                  <w:txbxContent>
                    <w:p>
                      <w:pPr>
                        <w:pStyle w:val="NoSpacing"/>
                        <w:ind w:start="0"/>
                        <w:jc w:val="start"/>
                        <w:rPr>
                          <w:rFonts w:ascii="Arial" w:hAnsi="Arial" w:eastAsia="游ゴシック Light" w:cs="Arial" w:eastAsiaTheme="majorEastAsia"/>
                          <w:color w:themeColor="text1" w:themeTint="d9" w:val="262626"/>
                          <w:sz w:val="144"/>
                          <w:szCs w:val="24"/>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游ゴシック Light" w:cs="Arial" w:ascii="Arial" w:hAnsi="Arial" w:eastAsiaTheme="majorEastAsia"/>
                              <w:color w:themeColor="text1" w:themeTint="d9" w:val="262626"/>
                              <w:sz w:val="96"/>
                              <w:szCs w:val="96"/>
                            </w:rPr>
                          </w:r>
                          <w:r>
                            <w:rPr>
                              <w:rFonts w:eastAsia="游ゴシック Light" w:cs="Arial" w:ascii="Arial" w:hAnsi="Arial" w:eastAsiaTheme="majorEastAsia"/>
                              <w:color w:themeColor="text1" w:themeTint="d9" w:val="262626"/>
                              <w:sz w:val="96"/>
                              <w:szCs w:val="96"/>
                            </w:rPr>
                            <w:t>Profit Center Creation UPL</w:t>
                          </w:r>
                        </w:sdtContent>
                      </w:sdt>
                    </w:p>
                  </w:txbxContent>
                </v:textbox>
                <w10:wrap type="none"/>
              </v:rect>
            </w:pict>
          </mc:Fallback>
        </mc:AlternateContent>
        <mc:AlternateContent>
          <mc:Choice Requires="wps">
            <w:drawing>
              <wp:anchor distT="0" distB="6350" distL="0" distR="7620" simplePos="0" relativeHeight="59" behindDoc="0" locked="0" layoutInCell="0" allowOverlap="1" wp14:anchorId="2C70B395">
                <wp:simplePos x="0" y="0"/>
                <wp:positionH relativeFrom="page">
                  <wp:posOffset>1329055</wp:posOffset>
                </wp:positionH>
                <wp:positionV relativeFrom="page">
                  <wp:posOffset>5080000</wp:posOffset>
                </wp:positionV>
                <wp:extent cx="3916680" cy="582930"/>
                <wp:effectExtent l="0" t="0" r="0" b="0"/>
                <wp:wrapNone/>
                <wp:docPr id="5"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b/>
          <w:sz w:val="32"/>
          <w:szCs w:val="32"/>
          <w:u w:val="single"/>
        </w:rPr>
      </w:pPr>
      <w:r>
        <w:rPr/>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OCHeading"/>
        <w:spacing w:before="0" w:after="0"/>
        <w:rPr>
          <w:rFonts w:ascii="Calibri" w:hAnsi="Calibri" w:eastAsia="Montserrat" w:cs="Calibri" w:asciiTheme="minorHAnsi" w:cstheme="minorHAnsi" w:hAnsiTheme="minorHAnsi"/>
          <w:color w:val="auto"/>
          <w:sz w:val="40"/>
          <w:szCs w:val="40"/>
          <w:lang w:eastAsia="en-GB"/>
        </w:rPr>
      </w:pPr>
      <w:r>
        <w:rPr>
          <w:rFonts w:eastAsia="Montserrat" w:cs="Calibri" w:cstheme="minorHAnsi" w:ascii="Calibri" w:hAnsi="Calibri"/>
          <w:color w:val="auto"/>
          <w:sz w:val="40"/>
          <w:szCs w:val="40"/>
          <w:lang w:eastAsia="en-GB"/>
        </w:rPr>
      </w:r>
    </w:p>
    <w:p>
      <w:pPr>
        <w:pStyle w:val="Normal"/>
        <w:jc w:val="start"/>
        <w:rPr>
          <w:rFonts w:ascii="Calibri" w:hAnsi="Calibri" w:cs="Calibri" w:asciiTheme="minorHAnsi" w:cstheme="minorHAnsi" w:hAnsiTheme="minorHAnsi"/>
          <w:sz w:val="48"/>
          <w:szCs w:val="48"/>
        </w:rPr>
      </w:pPr>
      <w:r>
        <w:rPr>
          <w:rFonts w:cs="Calibri" w:ascii="Calibri" w:hAnsi="Calibri" w:asciiTheme="minorHAnsi" w:cstheme="minorHAnsi" w:hAnsiTheme="minorHAnsi"/>
          <w:sz w:val="48"/>
          <w:szCs w:val="48"/>
        </w:rPr>
        <w:t xml:space="preserve">Version History </w:t>
      </w:r>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747"/>
        <w:gridCol w:w="1745"/>
        <w:gridCol w:w="1747"/>
        <w:gridCol w:w="1746"/>
        <w:gridCol w:w="1747"/>
      </w:tblGrid>
      <w:tr>
        <w:trPr/>
        <w:tc>
          <w:tcPr>
            <w:tcW w:w="1747" w:type="dxa"/>
            <w:tcBorders/>
            <w:vAlign w:val="bottom"/>
          </w:tcPr>
          <w:p>
            <w:pPr>
              <w:pStyle w:val="Normal"/>
              <w:widowControl/>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VERSION</w:t>
            </w:r>
          </w:p>
        </w:tc>
        <w:tc>
          <w:tcPr>
            <w:tcW w:w="1745" w:type="dxa"/>
            <w:tcBorders/>
            <w:vAlign w:val="bottom"/>
          </w:tcPr>
          <w:p>
            <w:pPr>
              <w:pStyle w:val="Normal"/>
              <w:widowControl/>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APPROVED BY</w:t>
            </w:r>
          </w:p>
        </w:tc>
        <w:tc>
          <w:tcPr>
            <w:tcW w:w="1747" w:type="dxa"/>
            <w:tcBorders/>
            <w:vAlign w:val="bottom"/>
          </w:tcPr>
          <w:p>
            <w:pPr>
              <w:pStyle w:val="Normal"/>
              <w:widowControl/>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REVISION DATE</w:t>
            </w:r>
          </w:p>
        </w:tc>
        <w:tc>
          <w:tcPr>
            <w:tcW w:w="1746" w:type="dxa"/>
            <w:tcBorders/>
            <w:vAlign w:val="bottom"/>
          </w:tcPr>
          <w:p>
            <w:pPr>
              <w:pStyle w:val="Normal"/>
              <w:widowControl/>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DESCRIPTION OF CHANGE</w:t>
            </w:r>
          </w:p>
        </w:tc>
        <w:tc>
          <w:tcPr>
            <w:tcW w:w="1747" w:type="dxa"/>
            <w:tcBorders/>
            <w:vAlign w:val="bottom"/>
          </w:tcPr>
          <w:p>
            <w:pPr>
              <w:pStyle w:val="Normal"/>
              <w:widowControl/>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AUTHOR</w:t>
            </w:r>
          </w:p>
        </w:tc>
      </w:tr>
      <w:tr>
        <w:trPr/>
        <w:tc>
          <w:tcPr>
            <w:tcW w:w="1747"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1.0</w:t>
            </w:r>
          </w:p>
        </w:tc>
        <w:tc>
          <w:tcPr>
            <w:tcW w:w="1745"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cstheme="minorHAnsi" w:ascii="Calibri" w:hAnsi="Calibri"/>
                <w:kern w:val="0"/>
                <w:sz w:val="20"/>
                <w:szCs w:val="24"/>
                <w:lang w:val="en-US" w:eastAsia="en-GB" w:bidi="ar-SA"/>
              </w:rPr>
            </w:r>
          </w:p>
        </w:tc>
        <w:tc>
          <w:tcPr>
            <w:tcW w:w="1747"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16-04-2026</w:t>
            </w:r>
          </w:p>
        </w:tc>
        <w:tc>
          <w:tcPr>
            <w:tcW w:w="1746"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Profit Center Creation</w:t>
            </w:r>
          </w:p>
        </w:tc>
        <w:tc>
          <w:tcPr>
            <w:tcW w:w="1747" w:type="dxa"/>
            <w:tcBorders/>
            <w:vAlign w:val="center"/>
          </w:tcPr>
          <w:p>
            <w:pPr>
              <w:pStyle w:val="Normal"/>
              <w:widowControl/>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Aniruddha Rajpurohit</w:t>
            </w:r>
          </w:p>
        </w:tc>
      </w:tr>
      <w:tr>
        <w:trPr/>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r>
        <w:trPr/>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r>
        <w:trPr/>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bl>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Title"/>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webHidden/>
            </w:rPr>
            <w:instrText xml:space="preserve"> TOC \z \o "1-9" \u \h</w:instrText>
          </w:r>
          <w:r>
            <w:rPr>
              <w:rStyle w:val="IndexLink"/>
              <w:rFonts w:cs="Calibri"/>
              <w:webHidden/>
            </w:rPr>
            <w:fldChar w:fldCharType="separate"/>
          </w:r>
          <w:hyperlink w:anchor="_Toc218955531">
            <w:r>
              <w:rPr>
                <w:rStyle w:val="IndexLink"/>
                <w:rFonts w:cs="Calibri" w:cstheme="minorHAnsi"/>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8">
            <w:r>
              <w:rPr>
                <w:rStyle w:val="IndexLink"/>
                <w:webHidden/>
              </w:rPr>
              <w:t>4.5.3 Approver Behaviour</w:t>
            </w:r>
            <w:r>
              <w:rPr>
                <w:webHidden/>
              </w:rPr>
              <w:fldChar w:fldCharType="begin"/>
            </w:r>
            <w:r>
              <w:rPr>
                <w:webHidden/>
              </w:rPr>
              <w:instrText xml:space="preserve">PAGEREF _Toc218955548 \h</w:instrText>
            </w:r>
            <w:r>
              <w:rPr>
                <w:webHidden/>
              </w:rPr>
              <w:fldChar w:fldCharType="separate"/>
            </w:r>
            <w:r>
              <w:rPr>
                <w:rStyle w:val="IndexLink"/>
                <w:vanish w:val="false"/>
              </w:rPr>
              <w:tab/>
              <w:t>44</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9">
            <w:r>
              <w:rPr>
                <w:rStyle w:val="IndexLink"/>
                <w:webHidden/>
              </w:rPr>
              <w:t>4.5.3.1 Approver Flow</w:t>
            </w:r>
            <w:r>
              <w:rPr>
                <w:webHidden/>
              </w:rPr>
              <w:fldChar w:fldCharType="begin"/>
            </w:r>
            <w:r>
              <w:rPr>
                <w:webHidden/>
              </w:rPr>
              <w:instrText xml:space="preserve">PAGEREF _Toc218955549 \h</w:instrText>
            </w:r>
            <w:r>
              <w:rPr>
                <w:webHidden/>
              </w:rPr>
              <w:fldChar w:fldCharType="separate"/>
            </w:r>
            <w:r>
              <w:rPr>
                <w:rStyle w:val="IndexLink"/>
                <w:vanish w:val="false"/>
              </w:rPr>
              <w:tab/>
              <w:t>45</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ind w:start="0"/>
        <w:jc w:val="star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1"/>
        <w:ind w:start="0"/>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Start w:id="2" w:name="_Toc218955533"/>
      <w:bookmarkEnd w:id="1"/>
    </w:p>
    <w:p>
      <w:pPr>
        <w:pStyle w:val="Normal"/>
        <w:rPr>
          <w:b/>
          <w:lang w:val="en-IN"/>
        </w:rPr>
      </w:pPr>
      <w:r>
        <w:rPr>
          <w:lang w:val="en-IN"/>
        </w:rPr>
        <w:t>The purpose of this document is to describe the data governance strategy that UPL will implement to govern and manage Profit Center master data. It outlines the "To-Be" process flow for creation, ensuring that all standard governance and active governance rules are followed during the implementation of the master data solution.</w:t>
      </w:r>
    </w:p>
    <w:p>
      <w:pPr>
        <w:pStyle w:val="Heading2"/>
        <w:jc w:val="start"/>
        <w:rPr>
          <w:rFonts w:ascii="Calibri" w:hAnsi="Calibri" w:cs="Calibri" w:asciiTheme="minorHAnsi" w:cstheme="minorHAnsi" w:hAnsiTheme="minorHAnsi"/>
          <w:lang w:val="en-IN"/>
        </w:rPr>
      </w:pPr>
      <w:r>
        <w:rPr>
          <w:rFonts w:cs="Calibri" w:ascii="Calibri" w:hAnsi="Calibri" w:asciiTheme="minorHAnsi" w:cstheme="minorHAnsi" w:hAnsiTheme="minorHAnsi"/>
          <w:lang w:val="en-IN"/>
        </w:rPr>
        <w:t>1.2 Audience</w:t>
      </w:r>
      <w:bookmarkEnd w:id="2"/>
    </w:p>
    <w:p>
      <w:pPr>
        <w:pStyle w:val="Normal"/>
        <w:rPr>
          <w:b/>
          <w:lang w:val="en-IN"/>
        </w:rPr>
      </w:pPr>
      <w:bookmarkStart w:id="3" w:name="_Toc218955534"/>
      <w:r>
        <w:rPr>
          <w:lang w:val="en-IN"/>
        </w:rPr>
        <w:t xml:space="preserve">The strategy was developed based on inputs from key stakeholders of the Finance master data team across eight global regions: EUROPE, MECA, AFRICA, NAM, APAC, BRAZIL, LATAM, and INDIA. The document serves as a guide for: </w:t>
      </w:r>
    </w:p>
    <w:p>
      <w:pPr>
        <w:pStyle w:val="Normal"/>
        <w:rPr>
          <w:b/>
          <w:lang w:val="en-IN"/>
        </w:rPr>
      </w:pPr>
      <w:r>
        <w:rPr>
          <w:lang w:val="en-IN"/>
        </w:rPr>
        <w:t>Business Process Owners and Initiators (Country/Regional teams).</w:t>
      </w:r>
    </w:p>
    <w:p>
      <w:pPr>
        <w:pStyle w:val="Normal"/>
        <w:rPr>
          <w:b/>
          <w:lang w:val="en-IN"/>
        </w:rPr>
      </w:pPr>
      <w:r>
        <w:rPr>
          <w:lang w:val="en-IN"/>
        </w:rPr>
        <w:t>Approvers, including Regional Finance Heads, Platform/Business Units, FP&amp;A teams, and SAP RTR &amp; MDM teams.</w:t>
      </w:r>
    </w:p>
    <w:p>
      <w:pPr>
        <w:pStyle w:val="Normal"/>
        <w:rPr>
          <w:b/>
          <w:lang w:val="en-IN"/>
        </w:rPr>
      </w:pPr>
      <w:r>
        <w:rPr>
          <w:lang w:val="en-IN"/>
        </w:rPr>
        <w:t>Technical Implementation Partners (SI) responsible for building and integrating the solution with SAP S/4HANA</w:t>
      </w:r>
    </w:p>
    <w:p>
      <w:pPr>
        <w:pStyle w:val="Heading1"/>
        <w:jc w:val="start"/>
        <w:rPr>
          <w:rFonts w:ascii="Calibri" w:hAnsi="Calibri" w:cs="Calibri" w:asciiTheme="minorHAnsi" w:cstheme="minorHAnsi" w:hAnsiTheme="minorHAnsi"/>
          <w:lang w:val="en-IN"/>
        </w:rPr>
      </w:pPr>
      <w:bookmarkStart w:id="4" w:name="_Toc218955534"/>
      <w:r>
        <w:rPr>
          <w:rFonts w:cs="Calibri" w:ascii="Calibri" w:hAnsi="Calibri" w:asciiTheme="minorHAnsi" w:cstheme="minorHAnsi" w:hAnsiTheme="minorHAnsi"/>
          <w:lang w:val="en-IN"/>
        </w:rPr>
        <w:t>2. Project Description</w:t>
      </w:r>
      <w:bookmarkEnd w:id="4"/>
    </w:p>
    <w:p>
      <w:pPr>
        <w:pStyle w:val="Heading2"/>
        <w:jc w:val="start"/>
        <w:rPr>
          <w:rFonts w:ascii="Calibri" w:hAnsi="Calibri" w:cs="Calibri" w:asciiTheme="minorHAnsi" w:cstheme="minorHAnsi" w:hAnsiTheme="minorHAnsi"/>
          <w:lang w:val="en-IN"/>
        </w:rPr>
      </w:pPr>
      <w:bookmarkStart w:id="5" w:name="_Toc218955535"/>
      <w:r>
        <w:rPr>
          <w:rFonts w:cs="Calibri" w:ascii="Calibri" w:hAnsi="Calibri" w:asciiTheme="minorHAnsi" w:cstheme="minorHAnsi" w:hAnsiTheme="minorHAnsi"/>
          <w:lang w:val="en-IN"/>
        </w:rPr>
        <w:t>2.1 Background</w:t>
      </w:r>
      <w:bookmarkEnd w:id="5"/>
    </w:p>
    <w:p>
      <w:pPr>
        <w:pStyle w:val="Normal"/>
        <w:rPr>
          <w:b/>
          <w:lang w:val="en-IN"/>
        </w:rPr>
      </w:pPr>
      <w:bookmarkStart w:id="6" w:name="_Toc218955536"/>
      <w:r>
        <w:rPr>
          <w:lang w:val="en-IN"/>
        </w:rPr>
        <w:t xml:space="preserve">UPL Limited is a multinational provider of sustainable agricultural solutions with annual revenue exceeding US$6 billion. To support its global operations, UPL requires a standardized Master Data Governance (MDG) solution for its Finance master data. The project involves integrating the Manch platform with UPL's SAP S/4HANA environment (including India MFG, India SAS, and International Crop Protection instances) via the SAP BTP Cloud </w:t>
      </w:r>
      <w:r>
        <w:rPr>
          <w:bCs/>
          <w:lang w:val="en-IN"/>
        </w:rPr>
        <w:t>Connector.</w:t>
      </w:r>
    </w:p>
    <w:p>
      <w:pPr>
        <w:pStyle w:val="Heading2"/>
        <w:jc w:val="start"/>
        <w:rPr>
          <w:rFonts w:ascii="Calibri" w:hAnsi="Calibri" w:cs="Calibri" w:asciiTheme="minorHAnsi" w:cstheme="minorHAnsi" w:hAnsiTheme="minorHAnsi"/>
          <w:lang w:val="en-IN"/>
        </w:rPr>
      </w:pPr>
      <w:bookmarkStart w:id="7" w:name="_Toc218955536"/>
      <w:r>
        <w:rPr>
          <w:rFonts w:cs="Calibri" w:ascii="Calibri" w:hAnsi="Calibri" w:asciiTheme="minorHAnsi" w:cstheme="minorHAnsi" w:hAnsiTheme="minorHAnsi"/>
          <w:lang w:val="en-IN"/>
        </w:rPr>
        <w:t>2.2 Objectives</w:t>
      </w:r>
      <w:bookmarkStart w:id="8" w:name="_Toc218955537"/>
      <w:bookmarkEnd w:id="7"/>
    </w:p>
    <w:p>
      <w:pPr>
        <w:pStyle w:val="Normal"/>
        <w:rPr>
          <w:b/>
          <w:sz w:val="36"/>
          <w:szCs w:val="36"/>
          <w:lang w:val="en-IN"/>
        </w:rPr>
      </w:pPr>
      <w:r>
        <w:rPr>
          <w:lang w:val="en-IN"/>
        </w:rPr>
        <w:t xml:space="preserve">The primary objectives for the Profit Center creation process are: </w:t>
      </w:r>
    </w:p>
    <w:p>
      <w:pPr>
        <w:pStyle w:val="ListParagraph"/>
        <w:numPr>
          <w:ilvl w:val="0"/>
          <w:numId w:val="14"/>
        </w:numPr>
        <w:rPr>
          <w:b/>
          <w:lang w:val="en-IN"/>
        </w:rPr>
      </w:pPr>
      <w:r>
        <w:rPr>
          <w:bCs/>
          <w:lang w:val="en-IN"/>
        </w:rPr>
        <w:t>Active Governance:</w:t>
      </w:r>
      <w:r>
        <w:rPr>
          <w:lang w:val="en-IN"/>
        </w:rPr>
        <w:t xml:space="preserve"> Implementing a platform to serve as an ongoing management tool for creating Profit Centers with enforced standard and custom business validations. </w:t>
      </w:r>
    </w:p>
    <w:p>
      <w:pPr>
        <w:pStyle w:val="ListParagraph"/>
        <w:numPr>
          <w:ilvl w:val="0"/>
          <w:numId w:val="14"/>
        </w:numPr>
        <w:rPr>
          <w:b/>
          <w:lang w:val="en-IN"/>
        </w:rPr>
      </w:pPr>
      <w:r>
        <w:rPr>
          <w:bCs/>
          <w:lang w:val="en-IN"/>
        </w:rPr>
        <w:t>Data Reliability:</w:t>
      </w:r>
      <w:r>
        <w:rPr>
          <w:lang w:val="en-IN"/>
        </w:rPr>
        <w:t xml:space="preserve"> Ensuring reliability and accuracy in reporting, which is critical for effective executive decision-making. </w:t>
      </w:r>
    </w:p>
    <w:p>
      <w:pPr>
        <w:pStyle w:val="ListParagraph"/>
        <w:numPr>
          <w:ilvl w:val="0"/>
          <w:numId w:val="14"/>
        </w:numPr>
        <w:rPr>
          <w:b/>
          <w:lang w:val="en-IN"/>
        </w:rPr>
      </w:pPr>
      <w:r>
        <w:rPr>
          <w:bCs/>
          <w:lang w:val="en-IN"/>
        </w:rPr>
        <w:t>Standardized Workflow:</w:t>
      </w:r>
      <w:r>
        <w:rPr>
          <w:lang w:val="en-IN"/>
        </w:rPr>
        <w:t xml:space="preserve"> Establishing a multi-step global approval process from initial request through Regional Finance, Business Unit, and FP&amp;A reviews to final MDM team approval. </w:t>
      </w:r>
    </w:p>
    <w:p>
      <w:pPr>
        <w:pStyle w:val="ListParagraph"/>
        <w:numPr>
          <w:ilvl w:val="0"/>
          <w:numId w:val="14"/>
        </w:numPr>
        <w:rPr>
          <w:b/>
          <w:lang w:val="en-IN"/>
        </w:rPr>
      </w:pPr>
      <w:r>
        <w:rPr>
          <w:bCs/>
          <w:lang w:val="en-IN"/>
        </w:rPr>
        <w:t>Automated Integration:</w:t>
      </w:r>
      <w:r>
        <w:rPr>
          <w:lang w:val="en-IN"/>
        </w:rPr>
        <w:t xml:space="preserve"> Enabling real-time, automated creation of Profit Center codes across SAP servers (INP, MFG, and MKP) once final approval is granted. </w:t>
      </w:r>
    </w:p>
    <w:p>
      <w:pPr>
        <w:pStyle w:val="ListParagraph"/>
        <w:numPr>
          <w:ilvl w:val="0"/>
          <w:numId w:val="14"/>
        </w:numPr>
        <w:rPr>
          <w:b/>
          <w:lang w:val="en-IN"/>
        </w:rPr>
      </w:pPr>
      <w:r>
        <w:rPr>
          <w:bCs/>
          <w:lang w:val="en-IN"/>
        </w:rPr>
        <w:t>Quality Control:</w:t>
      </w:r>
      <w:r>
        <w:rPr>
          <w:lang w:val="en-IN"/>
        </w:rPr>
        <w:t xml:space="preserve"> Utilizing duplication logic (e.g., checking "Long Text" fields with a 95% threshold) to prevent redundant master data.</w:t>
      </w:r>
    </w:p>
    <w:p>
      <w:pPr>
        <w:pStyle w:val="Heading1"/>
        <w:jc w:val="start"/>
        <w:rPr>
          <w:rFonts w:ascii="Calibri" w:hAnsi="Calibri" w:cs="Calibri" w:asciiTheme="minorHAnsi" w:cstheme="minorHAnsi" w:hAnsiTheme="minorHAnsi"/>
          <w:b w:val="false"/>
          <w:bCs/>
          <w:lang w:val="en-IN"/>
        </w:rPr>
      </w:pPr>
      <w:r>
        <w:rPr>
          <w:rFonts w:cs="Calibri" w:ascii="Calibri" w:hAnsi="Calibri" w:asciiTheme="minorHAnsi" w:cstheme="minorHAnsi" w:hAnsiTheme="minorHAnsi"/>
          <w:lang w:val="en-IN"/>
        </w:rPr>
        <w:t>3. Project Scope</w:t>
      </w:r>
      <w:bookmarkEnd w:id="8"/>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9" w:name="_Toc218955538"/>
      <w:r>
        <w:rPr>
          <w:rFonts w:cs="Calibri" w:ascii="Calibri" w:hAnsi="Calibri" w:asciiTheme="minorHAnsi" w:cstheme="minorHAnsi" w:hAnsiTheme="minorHAnsi"/>
          <w:lang w:val="en-IN"/>
        </w:rPr>
        <w:t>3.1 In Scope</w:t>
      </w:r>
      <w:bookmarkEnd w:id="9"/>
      <w:r>
        <w:rPr>
          <w:rFonts w:cs="Calibri" w:ascii="Calibri" w:hAnsi="Calibri" w:asciiTheme="minorHAnsi" w:cstheme="minorHAnsi" w:hAnsiTheme="minorHAnsi"/>
          <w:lang w:val="en-IN"/>
        </w:rPr>
        <w:t>:</w:t>
      </w:r>
      <w:bookmarkStart w:id="10" w:name="_Toc218955539"/>
    </w:p>
    <w:p>
      <w:pPr>
        <w:pStyle w:val="Normal"/>
        <w:rPr>
          <w:b/>
          <w:lang w:val="en-IN"/>
        </w:rPr>
      </w:pPr>
      <w:r>
        <w:rPr>
          <w:lang w:val="en-IN"/>
        </w:rPr>
        <w:t>MDM platform will serve as an ongoing management and governance tool for creating, changing, extending, and blocking/unblocking Finance Master Data. SI will ensure adherence to all standard governance processes and active governance rules mentioned in this document. It will also enforce standard and custom business validations prior to processing any master data in the SAP S/4HANA system.</w:t>
      </w:r>
    </w:p>
    <w:p>
      <w:pPr>
        <w:pStyle w:val="Normal"/>
        <w:rPr>
          <w:lang w:val="en-IN"/>
        </w:rPr>
      </w:pPr>
      <w:r>
        <w:rPr>
          <w:lang w:val="en-IN"/>
        </w:rPr>
      </w:r>
    </w:p>
    <w:p>
      <w:pPr>
        <w:pStyle w:val="Heading2"/>
        <w:rPr>
          <w:rFonts w:ascii="Calibri" w:hAnsi="Calibri" w:cs="Calibri" w:asciiTheme="minorHAnsi" w:cstheme="minorHAnsi" w:hAnsiTheme="minorHAnsi"/>
          <w:lang w:val="en-IN"/>
        </w:rPr>
      </w:pPr>
      <w:r>
        <w:rPr>
          <w:rFonts w:cs="Calibri" w:ascii="Calibri" w:hAnsi="Calibri" w:asciiTheme="minorHAnsi" w:cstheme="minorHAnsi" w:hAnsiTheme="minorHAnsi"/>
          <w:lang w:val="en-IN"/>
        </w:rPr>
        <w:t>3.2 Out of Scope: Not Applicable</w:t>
      </w:r>
      <w:bookmarkEnd w:id="10"/>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ind w:start="0"/>
        <w:jc w:val="start"/>
        <w:rPr>
          <w:rFonts w:ascii="Calibri" w:hAnsi="Calibri" w:cs="Calibri" w:asciiTheme="minorHAnsi" w:cstheme="minorHAnsi" w:hAnsiTheme="minorHAnsi"/>
          <w:lang w:val="en-IN"/>
        </w:rPr>
      </w:pPr>
      <w:bookmarkStart w:id="11" w:name="_Toc218955540"/>
      <w:r>
        <w:rPr>
          <w:rFonts w:cs="Calibri" w:ascii="Calibri" w:hAnsi="Calibri" w:asciiTheme="minorHAnsi" w:cstheme="minorHAnsi" w:hAnsiTheme="minorHAnsi"/>
          <w:lang w:val="en-IN"/>
        </w:rPr>
        <w:t>4. Profit Center Creation Functional Requirements</w:t>
      </w:r>
      <w:bookmarkEnd w:id="11"/>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2"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2"/>
      <w:r>
        <w:rPr>
          <w:rFonts w:cs="Calibri" w:ascii="Calibri" w:hAnsi="Calibri" w:asciiTheme="minorHAnsi" w:cstheme="minorHAnsi" w:hAnsiTheme="minorHAnsi"/>
          <w:lang w:val="en-IN"/>
        </w:rPr>
        <w:t>:</w:t>
      </w:r>
    </w:p>
    <w:p>
      <w:pPr>
        <w:pStyle w:val="Normal"/>
        <w:jc w:val="start"/>
        <w:rPr>
          <w:rFonts w:ascii="Calibri" w:hAnsi="Calibri" w:cs="Calibri" w:asciiTheme="minorHAnsi" w:cstheme="minorHAnsi" w:hAnsiTheme="minorHAnsi"/>
          <w:sz w:val="24"/>
          <w:szCs w:val="24"/>
          <w:lang w:val="en-IN"/>
        </w:rPr>
      </w:pPr>
      <w:r>
        <w:rPr/>
        <w:drawing>
          <wp:inline distT="0" distB="0" distL="0" distR="0">
            <wp:extent cx="5480685" cy="599884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3"/>
                    <a:stretch>
                      <a:fillRect/>
                    </a:stretch>
                  </pic:blipFill>
                  <pic:spPr bwMode="auto">
                    <a:xfrm>
                      <a:off x="0" y="0"/>
                      <a:ext cx="5480685" cy="5998845"/>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3" w:name="_Toc218955542"/>
      <w:r>
        <w:rPr>
          <w:rFonts w:cs="Calibri" w:ascii="Calibri" w:hAnsi="Calibri" w:asciiTheme="minorHAnsi" w:cstheme="minorHAnsi" w:hAnsiTheme="minorHAnsi"/>
        </w:rPr>
        <w:t>4.2 Manch Terminology Reference</w:t>
      </w:r>
      <w:bookmarkEnd w:id="13"/>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4"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r>
        <w:rPr>
          <w:rFonts w:cs="Calibri" w:ascii="Calibri" w:hAnsi="Calibri" w:asciiTheme="minorHAnsi" w:cstheme="minorHAnsi" w:hAnsiTheme="minorHAnsi"/>
          <w:sz w:val="24"/>
          <w:szCs w:val="24"/>
          <w:lang w:val="en-IN"/>
        </w:rPr>
        <w:t>Initiates the request in the Manch Platform.</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r>
        <w:rPr>
          <w:rFonts w:cs="Calibri" w:ascii="Calibri" w:hAnsi="Calibri" w:asciiTheme="minorHAnsi" w:cstheme="minorHAnsi" w:hAnsiTheme="minorHAnsi"/>
          <w:sz w:val="24"/>
          <w:szCs w:val="24"/>
          <w:lang w:val="en-IN"/>
        </w:rPr>
        <w:t xml:space="preserve">Fills the Profit Center request form, where the initiator maintains the required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sz w:val="24"/>
          <w:szCs w:val="24"/>
          <w:lang w:val="en-IN"/>
        </w:rPr>
        <w:t xml:space="preserve">      </w:t>
      </w:r>
      <w:r>
        <w:rPr>
          <w:rFonts w:cs="Calibri" w:ascii="Calibri" w:hAnsi="Calibri" w:asciiTheme="minorHAnsi" w:cstheme="minorHAnsi" w:hAnsiTheme="minorHAnsi"/>
          <w:sz w:val="24"/>
          <w:szCs w:val="24"/>
          <w:lang w:val="en-IN"/>
        </w:rPr>
        <w:t>details such as Header Data, Basic Data, Company Code Data, etc</w:t>
      </w:r>
    </w:p>
    <w:p>
      <w:pPr>
        <w:pStyle w:val="Heading2"/>
        <w:jc w:val="start"/>
        <w:rPr>
          <w:rFonts w:ascii="Calibri" w:hAnsi="Calibri" w:cs="Calibri" w:asciiTheme="minorHAnsi" w:cstheme="minorHAnsi" w:hAnsiTheme="minorHAnsi"/>
          <w:lang w:val="en-IN"/>
        </w:rPr>
      </w:pPr>
      <w:bookmarkStart w:id="15"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30"/>
        <w:gridCol w:w="1984"/>
        <w:gridCol w:w="1985"/>
        <w:gridCol w:w="2977"/>
      </w:tblGrid>
      <w:tr>
        <w:trPr>
          <w:trHeight w:val="312"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Name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Type</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Mandatory</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Logic and Rules other than common logic</w:t>
            </w:r>
          </w:p>
        </w:tc>
      </w:tr>
      <w:tr>
        <w:trPr>
          <w:trHeight w:val="47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Header Data</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Profit Center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10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ind w:start="0"/>
              <w:jc w:val="start"/>
              <w:rPr>
                <w:rFonts w:ascii="Calibri" w:hAnsi="Calibri" w:cs="Calibri"/>
                <w:color w:val="000000"/>
                <w:sz w:val="22"/>
                <w:szCs w:val="22"/>
              </w:rPr>
            </w:pPr>
            <w:r>
              <w:rPr>
                <w:rFonts w:cs="Calibri" w:ascii="Calibri" w:hAnsi="Calibri"/>
                <w:color w:val="000000"/>
                <w:sz w:val="22"/>
                <w:szCs w:val="22"/>
              </w:rPr>
              <w:t>Controlling Area</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 xml:space="preserve">The default value '1000 -- UPL Group' will be auto-populated. </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Validity Period From</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DATE</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an 8-character valid date format (DATS, e.g., YYYYMMDD).</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Validity Period To</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DATE</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The default value '31.12.9999' will be auto-populated, but remains editable. It requires an 8-character valid date format (DATS, e.g., YYYYMMDD).</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color w:val="000000"/>
                <w:sz w:val="22"/>
                <w:szCs w:val="22"/>
              </w:rPr>
            </w:pPr>
            <w:r>
              <w:rPr>
                <w:rFonts w:cs="Calibri" w:ascii="Calibri" w:hAnsi="Calibri"/>
                <w:color w:val="000000"/>
                <w:sz w:val="22"/>
                <w:szCs w:val="22"/>
              </w:rPr>
              <w:t>Basic Data</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PANEL</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Status</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 xml:space="preserve">The default value ("A- Code" "Active - Values") will be auto-populated. </w:t>
            </w:r>
          </w:p>
        </w:tc>
      </w:tr>
      <w:tr>
        <w:trPr>
          <w:trHeight w:val="495"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Name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20 characters (CHAR).</w:t>
            </w:r>
          </w:p>
        </w:tc>
      </w:tr>
      <w:tr>
        <w:trPr>
          <w:trHeight w:val="546"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Long Text</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40 characters (CHAR).</w:t>
            </w:r>
          </w:p>
        </w:tc>
      </w:tr>
      <w:tr>
        <w:trPr>
          <w:trHeight w:val="666"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User Responsible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renders as a dropdown for the Initiator; input must be selected from EDV the reference table “User Responsible” refer column 1</w:t>
            </w:r>
          </w:p>
        </w:tc>
      </w:tr>
      <w:tr>
        <w:trPr>
          <w:trHeight w:val="548"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Person Respons.</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20 characters (CHAR).</w:t>
            </w:r>
          </w:p>
        </w:tc>
      </w:tr>
      <w:tr>
        <w:trPr>
          <w:trHeight w:val="528"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Department</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12 characters (CHAR).</w:t>
            </w:r>
          </w:p>
        </w:tc>
      </w:tr>
      <w:tr>
        <w:trPr>
          <w:trHeight w:val="422"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Profit Ctr Group</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renders as a dropdown for the Initiator; input must be selected from EDV the reference table “Profit Control Group” refer column 1</w:t>
            </w:r>
          </w:p>
        </w:tc>
      </w:tr>
      <w:tr>
        <w:trPr>
          <w:trHeight w:val="415"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Segment</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renders as a dropdown for the Initiator; input must be selected from EDV the reference table “Segment” refer column 1</w:t>
            </w:r>
          </w:p>
        </w:tc>
      </w:tr>
      <w:tr>
        <w:trPr>
          <w:trHeight w:val="549"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color w:val="000000"/>
                <w:sz w:val="22"/>
                <w:szCs w:val="22"/>
              </w:rPr>
            </w:pPr>
            <w:r>
              <w:rPr>
                <w:rFonts w:cs="Calibri" w:ascii="Calibri" w:hAnsi="Calibri"/>
                <w:color w:val="000000"/>
                <w:sz w:val="22"/>
                <w:szCs w:val="22"/>
              </w:rPr>
              <w:t>Indicator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PANEL</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9"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Lock indicator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CHECKBOX</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functions as a single-character checkbox indicator (CHAR 1).</w:t>
            </w:r>
          </w:p>
        </w:tc>
      </w:tr>
      <w:tr>
        <w:trPr>
          <w:trHeight w:val="549"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Template for Formula Planning in Profit Centers</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It renders as a dropdown for the Initiator; input must be selected from the EDV.</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eastAsia="en-IN"/>
              </w:rPr>
              <w:t>Sheet unavailable.</w:t>
            </w:r>
          </w:p>
        </w:tc>
      </w:tr>
      <w:tr>
        <w:trPr>
          <w:trHeight w:val="549"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Company Code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PANEL</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9"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Company Code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are column 1 and column 2 of EDV `COMPANY_CODE`.</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Company Name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25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Assigned</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DATE</w:t>
            </w:r>
          </w:p>
        </w:tc>
        <w:tc>
          <w:tcPr>
            <w:tcW w:w="198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functions as a checkbox indicator (1 character limit,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Address Data</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PANEL</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Country/Region Key</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renders as a dropdown for the Initiator; input must be selected from EDV the reference table “Country Region Key” refer column 1</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Title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Name 1</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Name 2</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Name 3</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Name 4</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City</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District</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Street and House Number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PO Box</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10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Postal Code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10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P.O. Box Postal Code</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10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Region</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renders as a dropdown for the Initiator; input must be selected from EDV the reference table “Region” refer column 1</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Tax Jurisdiction</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renders as a dropdown for the Initiator; input must be selected from EDV the reference table “</w:t>
            </w:r>
            <w:r>
              <w:rPr>
                <w:rFonts w:cs="Calibri" w:ascii="Calibri" w:hAnsi="Calibri"/>
                <w:color w:val="000000"/>
                <w:sz w:val="22"/>
                <w:szCs w:val="22"/>
              </w:rPr>
              <w:t>Tax Jurisdiction</w:t>
            </w:r>
            <w:r>
              <w:rPr>
                <w:rFonts w:cs="Calibri" w:ascii="Calibri" w:hAnsi="Calibri" w:asciiTheme="minorHAnsi" w:cstheme="minorHAnsi" w:hAnsiTheme="minorHAnsi"/>
                <w:sz w:val="24"/>
                <w:szCs w:val="24"/>
              </w:rPr>
              <w:t>” refer column 1</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Communication</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PANEL</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Language Key</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DROPDOWN</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The default value 'Yes' will be auto-populated.</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Telebox Number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15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First telephone number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16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Second telephone number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16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Fax Number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31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Teletex Number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30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Telex Number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30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Data communication line no.</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14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Printer name for profit center</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TEXT</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It requires alphanumeric text input with a maximum limit of 4 characters (CHAR).</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color w:val="000000"/>
                <w:sz w:val="22"/>
                <w:szCs w:val="22"/>
              </w:rPr>
            </w:pPr>
            <w:r>
              <w:rPr>
                <w:rFonts w:cs="Calibri" w:ascii="Calibri" w:hAnsi="Calibri"/>
                <w:color w:val="000000"/>
                <w:sz w:val="22"/>
                <w:szCs w:val="22"/>
              </w:rPr>
              <w:t>Deletion flag</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color w:val="000000"/>
                <w:sz w:val="22"/>
                <w:szCs w:val="22"/>
              </w:rPr>
            </w:pPr>
            <w:r>
              <w:rPr>
                <w:rFonts w:cs="Calibri" w:ascii="Calibri" w:hAnsi="Calibri"/>
                <w:color w:val="000000"/>
                <w:sz w:val="22"/>
                <w:szCs w:val="22"/>
              </w:rPr>
              <w:t>PANEL</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color w:val="000000"/>
                <w:sz w:val="22"/>
                <w:szCs w:val="22"/>
              </w:rPr>
            </w:pPr>
            <w:r>
              <w:rPr>
                <w:rFonts w:cs="Calibri" w:ascii="Calibri" w:hAnsi="Calibri"/>
                <w:color w:val="000000"/>
                <w:sz w:val="22"/>
                <w:szCs w:val="22"/>
              </w:rPr>
              <w:t>Mark for deletion</w:t>
            </w:r>
          </w:p>
        </w:tc>
        <w:tc>
          <w:tcPr>
            <w:tcW w:w="1984"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color w:val="000000"/>
                <w:sz w:val="22"/>
                <w:szCs w:val="22"/>
              </w:rPr>
            </w:pPr>
            <w:r>
              <w:rPr>
                <w:rFonts w:cs="Calibri" w:ascii="Calibri" w:hAnsi="Calibri"/>
                <w:color w:val="000000"/>
                <w:sz w:val="22"/>
                <w:szCs w:val="22"/>
              </w:rPr>
              <w:t>Radio Button</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sz w:val="24"/>
                <w:szCs w:val="24"/>
              </w:rPr>
              <w:t>Program - SAPLRKPM Function - MD_SMDM_DELETE. It functions as a radio button selection.</w:t>
            </w:r>
            <w:bookmarkStart w:id="16" w:name="_Hlk227155505"/>
            <w:bookmarkEnd w:id="16"/>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lang w:val="en-IN"/>
        </w:rPr>
      </w:pPr>
      <w:bookmarkStart w:id="17" w:name="_Toc218955545"/>
      <w:r>
        <w:rPr>
          <w:rFonts w:cs="Calibri" w:ascii="Calibri" w:hAnsi="Calibri" w:asciiTheme="minorHAnsi" w:cstheme="minorHAnsi" w:hAnsiTheme="minorHAnsi"/>
          <w:lang w:val="en-IN"/>
        </w:rPr>
        <w:t>4.5 Process Details</w:t>
      </w:r>
      <w:bookmarkEnd w:id="17"/>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8" w:name="_Toc218955546"/>
      <w:r>
        <w:rPr>
          <w:rFonts w:cs="Calibri" w:ascii="Calibri" w:hAnsi="Calibri" w:asciiTheme="minorHAnsi" w:cstheme="minorHAnsi" w:hAnsiTheme="minorHAnsi"/>
          <w:lang w:val="en-IN"/>
        </w:rPr>
        <w:t>4.5.1 Initiator Behaviour</w:t>
      </w:r>
      <w:bookmarkEnd w:id="18"/>
      <w:r>
        <w:rPr>
          <w:rFonts w:cs="Calibri" w:ascii="Calibri" w:hAnsi="Calibri" w:asciiTheme="minorHAnsi" w:cstheme="minorHAnsi" w:hAnsiTheme="minorHAnsi"/>
          <w:lang w:val="en-IN"/>
        </w:rPr>
        <w:t xml:space="preserv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UPL team logs in to the Manch application using the provided credentials. Fills the Profit Center request form, where the initiator maintains the required details such as Header Data, Basic Data, Company Code Data, etc.</w:t>
      </w:r>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Profit Center request form and fill the required details </w:t>
      </w:r>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the required details such as Header Data, Basic Data, Company Code Data, etc. and panel and fields as mentioned below. All the fields will be having common logic with them. </w:t>
      </w:r>
    </w:p>
    <w:p>
      <w:pPr>
        <w:pStyle w:val="ListParagraph"/>
        <w:numPr>
          <w:ilvl w:val="0"/>
          <w:numId w:val="9"/>
        </w:numPr>
        <w:jc w:val="start"/>
        <w:rPr>
          <w:sz w:val="24"/>
          <w:szCs w:val="24"/>
        </w:rPr>
      </w:pPr>
      <w:r>
        <w:rPr>
          <w:rFonts w:cs="Calibri" w:ascii="Calibri" w:hAnsi="Calibri" w:asciiTheme="minorHAnsi" w:cstheme="minorHAnsi" w:hAnsiTheme="minorHAnsi"/>
          <w:sz w:val="24"/>
          <w:szCs w:val="24"/>
          <w:lang w:val="en-IN"/>
        </w:rPr>
        <w:t>Duplication Logic should be trigger during submission.</w:t>
      </w:r>
    </w:p>
    <w:p>
      <w:pPr>
        <w:pStyle w:val="TableParagraph"/>
        <w:ind w:hanging="0" w:start="1004"/>
        <w:rPr>
          <w:rFonts w:ascii="Calibri" w:hAnsi="Calibri" w:eastAsia="Times New Roman" w:cs="Calibri"/>
          <w:b/>
          <w:bCs/>
          <w:color w:val="000000"/>
          <w:sz w:val="24"/>
          <w:szCs w:val="24"/>
          <w:lang w:eastAsia="en-IN"/>
        </w:rPr>
      </w:pPr>
      <w:r>
        <w:rPr>
          <w:rFonts w:eastAsia="Times New Roman" w:cs="Calibri" w:ascii="Calibri" w:hAnsi="Calibri"/>
          <w:b/>
          <w:bCs/>
          <w:color w:val="000000"/>
          <w:sz w:val="24"/>
          <w:szCs w:val="24"/>
          <w:lang w:eastAsia="en-IN"/>
        </w:rPr>
      </w:r>
    </w:p>
    <w:p>
      <w:pPr>
        <w:pStyle w:val="TableParagraph"/>
        <w:ind w:hanging="0" w:start="1004"/>
        <w:rPr>
          <w:rFonts w:ascii="Calibri" w:hAnsi="Calibri" w:eastAsia="Times New Roman" w:cs="Calibri"/>
          <w:b/>
          <w:bCs/>
          <w:color w:val="000000"/>
          <w:sz w:val="24"/>
          <w:szCs w:val="24"/>
          <w:lang w:eastAsia="en-IN"/>
        </w:rPr>
      </w:pPr>
      <w:r>
        <w:rPr>
          <w:rFonts w:eastAsia="Times New Roman" w:cs="Calibri" w:ascii="Calibri" w:hAnsi="Calibri"/>
          <w:b/>
          <w:bCs/>
          <w:color w:val="000000"/>
          <w:sz w:val="24"/>
          <w:szCs w:val="24"/>
          <w:lang w:eastAsia="en-IN"/>
        </w:rPr>
        <w:t>Duplicity Logic at initiator Step should consists of below:</w:t>
      </w:r>
    </w:p>
    <w:p>
      <w:pPr>
        <w:pStyle w:val="TableParagraph"/>
        <w:ind w:hanging="0" w:start="1004"/>
        <w:rPr>
          <w:rFonts w:ascii="Calibri" w:hAnsi="Calibri" w:eastAsia="Times New Roman" w:cs="Calibri"/>
          <w:i/>
          <w:iCs/>
          <w:color w:val="000000"/>
          <w:sz w:val="24"/>
          <w:szCs w:val="24"/>
          <w:lang w:eastAsia="en-IN"/>
        </w:rPr>
      </w:pPr>
      <w:r>
        <w:rPr>
          <w:rFonts w:eastAsia="Times New Roman" w:cs="Calibri" w:ascii="Calibri" w:hAnsi="Calibri"/>
          <w:b/>
          <w:bCs/>
          <w:color w:val="000000"/>
          <w:sz w:val="24"/>
          <w:szCs w:val="24"/>
          <w:lang w:eastAsia="en-IN"/>
        </w:rPr>
        <w:t>Profit Center =</w:t>
      </w:r>
      <w:r>
        <w:rPr>
          <w:rFonts w:eastAsia="Times New Roman" w:cs="Calibri" w:ascii="Calibri" w:hAnsi="Calibri"/>
          <w:color w:val="000000"/>
          <w:sz w:val="24"/>
          <w:szCs w:val="24"/>
          <w:lang w:eastAsia="en-IN"/>
        </w:rPr>
        <w:t xml:space="preserve"> “Long Text” Field</w:t>
        <w:br/>
      </w:r>
    </w:p>
    <w:p>
      <w:pPr>
        <w:pStyle w:val="TableParagraph"/>
        <w:ind w:hanging="0" w:start="1004"/>
        <w:rPr>
          <w:rFonts w:ascii="Calibri" w:hAnsi="Calibri" w:eastAsia="Times New Roman" w:cs="Calibri"/>
          <w:i/>
          <w:iCs/>
          <w:color w:val="000000"/>
          <w:sz w:val="24"/>
          <w:szCs w:val="24"/>
          <w:lang w:eastAsia="en-IN"/>
        </w:rPr>
      </w:pPr>
      <w:r>
        <w:rPr>
          <w:rFonts w:eastAsia="Times New Roman" w:cs="Calibri" w:ascii="Calibri" w:hAnsi="Calibri"/>
          <w:i/>
          <w:iCs/>
          <w:color w:val="000000"/>
          <w:sz w:val="24"/>
          <w:szCs w:val="24"/>
          <w:lang w:eastAsia="en-IN"/>
        </w:rPr>
        <w:t>In case duplicates, if the threshold weightage percentage is more than 95%, system won’t allow user to create a request and if percentage is less than 95% then, system will give a warning message with potential duplicates and initiator can proceed with the creation request.</w:t>
      </w:r>
    </w:p>
    <w:p>
      <w:pPr>
        <w:pStyle w:val="TableParagraph"/>
        <w:ind w:hanging="0" w:start="1004"/>
        <w:rPr>
          <w:rFonts w:ascii="Calibri" w:hAnsi="Calibri" w:eastAsia="Times New Roman" w:cs="Calibri"/>
          <w:i/>
          <w:iCs/>
          <w:color w:val="000000"/>
          <w:lang w:eastAsia="en-IN"/>
        </w:rPr>
      </w:pPr>
      <w:r>
        <w:rPr>
          <w:rFonts w:eastAsia="Times New Roman" w:cs="Calibri" w:ascii="Calibri" w:hAnsi="Calibri"/>
          <w:i/>
          <w:iCs/>
          <w:color w:val="000000"/>
          <w:lang w:eastAsia="en-IN"/>
        </w:rPr>
      </w:r>
    </w:p>
    <w:p>
      <w:pPr>
        <w:pStyle w:val="TableParagraph"/>
        <w:numPr>
          <w:ilvl w:val="0"/>
          <w:numId w:val="9"/>
        </w:numPr>
        <w:rPr>
          <w:rFonts w:ascii="Calibri" w:hAnsi="Calibri" w:eastAsia="Times New Roman" w:cs="Calibri"/>
          <w:color w:val="000000"/>
          <w:lang w:eastAsia="en-IN"/>
        </w:rPr>
      </w:pPr>
      <w:r>
        <w:rPr>
          <w:rFonts w:eastAsia="Times New Roman" w:cs="Calibri" w:ascii="Calibri" w:hAnsi="Calibri"/>
          <w:i/>
          <w:iCs/>
          <w:color w:val="000000"/>
          <w:lang w:eastAsia="en-IN"/>
        </w:rPr>
        <w:t>Message should only display if the weightage is more than 50% (Start Range)</w:t>
      </w:r>
    </w:p>
    <w:p>
      <w:pPr>
        <w:pStyle w:val="TableParagraph"/>
        <w:ind w:hanging="0" w:start="1004"/>
        <w:rPr>
          <w:rFonts w:ascii="Calibri" w:hAnsi="Calibri" w:eastAsia="Times New Roman" w:cs="Calibri"/>
          <w:i/>
          <w:iCs/>
          <w:color w:val="FF0000"/>
          <w:lang w:eastAsia="en-IN"/>
        </w:rPr>
      </w:pPr>
      <w:r>
        <w:rPr>
          <w:rFonts w:eastAsia="Times New Roman" w:cs="Calibri" w:ascii="Calibri" w:hAnsi="Calibri"/>
          <w:i/>
          <w:iCs/>
          <w:color w:val="FF0000"/>
          <w:lang w:eastAsia="en-IN"/>
        </w:rPr>
      </w:r>
    </w:p>
    <w:p>
      <w:pPr>
        <w:pStyle w:val="TableParagraph"/>
        <w:ind w:hanging="0" w:start="1004"/>
        <w:rPr>
          <w:rFonts w:ascii="Calibri" w:hAnsi="Calibri" w:eastAsia="Times New Roman" w:cs="Calibri"/>
          <w:i/>
          <w:iCs/>
          <w:color w:val="FF0000"/>
          <w:lang w:eastAsia="en-IN"/>
        </w:rPr>
      </w:pPr>
      <w:r>
        <w:rPr>
          <w:rFonts w:eastAsia="Times New Roman" w:cs="Calibri" w:ascii="Calibri" w:hAnsi="Calibri"/>
          <w:i/>
          <w:iCs/>
          <w:color w:val="FF0000"/>
          <w:lang w:eastAsia="en-IN"/>
        </w:rPr>
        <w:t>Note: Duplicity check should work individually across all three servers.</w:t>
      </w:r>
    </w:p>
    <w:p>
      <w:pPr>
        <w:pStyle w:val="ListParagraph"/>
        <w:ind w:start="1004"/>
        <w:jc w:val="start"/>
        <w:rPr/>
      </w:pPr>
      <w:r>
        <w:rPr/>
      </w:r>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Default values, Mandatory fields, Optional fields, Flow driven fields &amp; custom fields will appear to fill in accordance with region/country specific layout. </w:t>
      </w:r>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Initiator will submit the request or draft the request case of incomplete information.</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11"/>
        <w:gridCol w:w="1738"/>
        <w:gridCol w:w="1616"/>
        <w:gridCol w:w="3451"/>
      </w:tblGrid>
      <w:tr>
        <w:trPr>
          <w:trHeight w:val="312"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Field Name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Field Type</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Mandatory</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Logic and Rules other than common logic</w:t>
            </w:r>
          </w:p>
        </w:tc>
      </w:tr>
      <w:tr>
        <w:trPr>
          <w:trHeight w:val="47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Header Data</w:t>
            </w:r>
          </w:p>
        </w:tc>
        <w:tc>
          <w:tcPr>
            <w:tcW w:w="17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PANEL</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This field will be visible, editable, and mandatory for the Initiator. It will be visible but non-editable for L1, L2, L3, L4, and L5 Approvers.</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Profit Center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10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Controlling Area</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The default value '1000 -- UPL Group' will be auto-populated.</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Validity Period From</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DATE</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an 8-character valid date format (DATS, e.g., YYYYMMDD).</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Validity Period To</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DATE</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The default value '31.12.9999' will be auto-populated, but remains editable. It requires an 8-character valid date format (DATS, e.g., YYYYMMDD).</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Basic Data</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PANEL</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This field will be visible, editable, and mandatory for the Initiator. It will be visible but non-editable for L1, L2, L3, L4, and L5 Approvers.</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Status</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The default value ("A- Code" "Active - Values") will be auto-populated.</w:t>
            </w:r>
          </w:p>
        </w:tc>
      </w:tr>
      <w:tr>
        <w:trPr>
          <w:trHeight w:val="495"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Name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20 characters (CHAR).</w:t>
            </w:r>
          </w:p>
        </w:tc>
      </w:tr>
      <w:tr>
        <w:trPr>
          <w:trHeight w:val="546"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Long Text</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40 characters (CHAR).</w:t>
            </w:r>
          </w:p>
        </w:tc>
      </w:tr>
      <w:tr>
        <w:trPr>
          <w:trHeight w:val="666"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User Responsible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DROPDOWN</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 xml:space="preserve">It renders as a dropdown for the Initiator; input must be selected from EDV the reference table “User Responsible” refer column 1 </w:t>
            </w:r>
          </w:p>
        </w:tc>
      </w:tr>
      <w:tr>
        <w:trPr>
          <w:trHeight w:val="548"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Person Respons.</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20 characters (CHAR).</w:t>
            </w:r>
          </w:p>
        </w:tc>
      </w:tr>
      <w:tr>
        <w:trPr>
          <w:trHeight w:val="528"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Department</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12 characters (CHAR).</w:t>
            </w:r>
          </w:p>
        </w:tc>
      </w:tr>
      <w:tr>
        <w:trPr>
          <w:trHeight w:val="422"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Profit Ctr Group</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DROPDOWN</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renders as a dropdown for the Initiator; input must be selected from EDV the reference table “Profit Control Group” refer column 1</w:t>
            </w:r>
          </w:p>
        </w:tc>
      </w:tr>
      <w:tr>
        <w:trPr>
          <w:trHeight w:val="415"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Segment</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DROPDOWN</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renders as a dropdown for the Initiator; input must be selected from EDV the reference table “Segment” refer column 1</w:t>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Indicator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PANEL</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This field will be visible, editable, and mandatory for the Initiator. It will be visible but non-editable for L1, L2, L3, L4, and L5 Approvers.</w:t>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Lock indicator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CHECKBOX</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functions as a single-character checkbox indicator (CHAR 1).</w:t>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Template for Formula Planning in Profit Centers</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ind w:start="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DROPDOWN</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It renders as a dropdown for the Initiator; input must be selected from the EDV.</w:t>
            </w:r>
          </w:p>
          <w:p>
            <w:pPr>
              <w:pStyle w:val="Normal"/>
              <w:spacing w:before="0" w:after="120"/>
              <w:jc w:val="start"/>
              <w:rPr>
                <w:rFonts w:ascii="Calibri" w:hAnsi="Calibri" w:cs="Calibri" w:asciiTheme="minorHAnsi" w:cstheme="minorHAnsi" w:hAnsiTheme="minorHAnsi"/>
                <w:sz w:val="24"/>
                <w:szCs w:val="24"/>
                <w:lang w:val="en-IN"/>
              </w:rPr>
            </w:pPr>
            <w:r>
              <w:rPr>
                <w:rFonts w:eastAsia="Times New Roman" w:cs="Calibri" w:ascii="Calibri" w:hAnsi="Calibri" w:asciiTheme="minorHAnsi" w:cstheme="minorHAnsi" w:hAnsiTheme="minorHAnsi"/>
                <w:color w:val="000000"/>
                <w:sz w:val="24"/>
                <w:szCs w:val="24"/>
                <w:lang w:eastAsia="en-IN"/>
              </w:rPr>
              <w:t>Sheet unavailable.</w:t>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Company Code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PANEL</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cstheme="minorHAnsi" w:ascii="Calibri" w:hAnsi="Calibri"/>
                <w:sz w:val="24"/>
                <w:szCs w:val="24"/>
              </w:rPr>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This field will be visible, editable, and mandatory for the Initiator. It will be visible but non-editable for L1, L2, L3, L4, and L5 Approvers.</w:t>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Company Code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YES</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System should auto populate all company code under COA &amp; assign. By default, it appears for all CC, the user must select their respective CC after deselecting other company codes. It renders as a EDV.</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Company Name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25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Assigned</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DATE</w:t>
            </w:r>
          </w:p>
        </w:tc>
        <w:tc>
          <w:tcPr>
            <w:tcW w:w="1616"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functions as a checkbox indicator (1 character limit,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Address Data</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PANEL</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This field will be visible, editable, and mandatory for the Initiator. It will be visible but non-editable for L1, L2, L3, L4, and L5 Approvers.</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Country/Region Key</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DROPDOWN</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renders as a dropdown for the Initiator; input must be selected from EDV the reference table “Country Region Key” refer column 1</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Title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Name 1</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Name 2</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Name 3</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Name 4</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City</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District</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Street and House Number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PO Box</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10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Postal Code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10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P.O. Box Postal Code</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10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Region</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DROPDOWN</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renders as a dropdown for the Initiator; input must be selected from EDV the reference table “Region” refer column 1</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Tax Jurisdiction</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DROPDOWN</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renders as a dropdown for the Initiator; input must be selected from EDV the reference table “</w:t>
            </w:r>
            <w:r>
              <w:rPr>
                <w:rFonts w:cs="Calibri" w:ascii="Calibri" w:hAnsi="Calibri"/>
                <w:color w:val="000000"/>
                <w:sz w:val="22"/>
                <w:szCs w:val="22"/>
              </w:rPr>
              <w:t>Tax Jurisdiction</w:t>
            </w:r>
            <w:r>
              <w:rPr>
                <w:rFonts w:cs="Calibri" w:ascii="Calibri" w:hAnsi="Calibri" w:asciiTheme="minorHAnsi" w:cstheme="minorHAnsi" w:hAnsiTheme="minorHAnsi"/>
                <w:sz w:val="24"/>
                <w:szCs w:val="24"/>
              </w:rPr>
              <w:t>” refer column 1</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Communication</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PANEL</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This field will be visible, editable, and mandatory for the Initiator. It will be visible but non-editable for L1, L2, L3, L4, and L5 Approvers.</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Language Key</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DROPDOWN</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The default value 'Yes' will be auto-populated. It renders as a dropdown for the Initiator; input must be selected from the EDV.</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Telebox Number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15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First telephone number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16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Second telephone number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16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Fax Number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31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Teletex Number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30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Telex Number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30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Data communication line no.</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14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Printer name for profit center</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TEXT</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It requires alphanumeric text input with a maximum limit of 4 characters (CHAR).</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Deletion flag</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PANEL</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This field will be visible, editable, and mandatory for the Initiator. It will be visible but non-editable for L1, L2, L3, L4, and L5 Approvers.</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Mark for deletion</w:t>
            </w:r>
          </w:p>
        </w:tc>
        <w:tc>
          <w:tcPr>
            <w:tcW w:w="1738"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Radio Button</w:t>
            </w:r>
          </w:p>
        </w:tc>
        <w:tc>
          <w:tcPr>
            <w:tcW w:w="1616" w:type="dxa"/>
            <w:tcBorders>
              <w:top w:val="single" w:sz="4" w:space="0" w:color="000000"/>
              <w:start w:val="single" w:sz="4" w:space="0" w:color="000000"/>
              <w:bottom w:val="single" w:sz="4" w:space="0" w:color="000000"/>
              <w:end w:val="single" w:sz="4" w:space="0" w:color="000000"/>
            </w:tcBorders>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w:t>
            </w:r>
          </w:p>
        </w:tc>
        <w:tc>
          <w:tcPr>
            <w:tcW w:w="345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Program - SAPLRKPM Function - MD_SMDM_DELETE. It functions as a radio button selection.</w:t>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0"/>
        </w:numPr>
        <w:jc w:val="start"/>
        <w:rPr>
          <w:rFonts w:ascii="Calibri" w:hAnsi="Calibri" w:cs="Calibri" w:asciiTheme="minorHAnsi" w:cstheme="minorHAnsi" w:hAnsiTheme="minorHAnsi"/>
          <w:sz w:val="24"/>
          <w:szCs w:val="24"/>
          <w:lang w:val="en-IN"/>
        </w:rPr>
      </w:pPr>
      <w:bookmarkStart w:id="19" w:name="_Toc218955547"/>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Approver for them to take action. </w:t>
      </w:r>
    </w:p>
    <w:p>
      <w:pPr>
        <w:pStyle w:val="Heading3"/>
        <w:jc w:val="start"/>
        <w:rPr>
          <w:rFonts w:ascii="Calibri" w:hAnsi="Calibri" w:cs="Calibri" w:asciiTheme="minorHAnsi" w:cstheme="minorHAnsi" w:hAnsiTheme="minorHAnsi"/>
        </w:rPr>
      </w:pPr>
      <w:bookmarkStart w:id="20" w:name="_Toc218955547"/>
      <w:r>
        <w:rPr>
          <w:rFonts w:cs="Calibri" w:ascii="Calibri" w:hAnsi="Calibri" w:asciiTheme="minorHAnsi" w:cstheme="minorHAnsi" w:hAnsiTheme="minorHAnsi"/>
        </w:rPr>
        <w:t xml:space="preserve">4.5.2 Second Party </w:t>
      </w:r>
      <w:bookmarkEnd w:id="20"/>
      <w:r>
        <w:rPr>
          <w:rFonts w:cs="Calibri" w:ascii="Calibri" w:hAnsi="Calibri" w:asciiTheme="minorHAnsi" w:cstheme="minorHAnsi" w:hAnsiTheme="minorHAnsi"/>
        </w:rPr>
        <w:t xml:space="preserve">Behaviour: Not Applicable </w:t>
      </w:r>
    </w:p>
    <w:p>
      <w:pPr>
        <w:pStyle w:val="Heading3"/>
        <w:rPr/>
      </w:pPr>
      <w:bookmarkStart w:id="21" w:name="_Toc218955548"/>
      <w:r>
        <w:rPr/>
        <w:t>4.5.3 Approver Behaviour</w:t>
      </w:r>
      <w:bookmarkEnd w:id="21"/>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access: </w:t>
      </w:r>
      <w:r>
        <w:rPr>
          <w:rFonts w:cs="Calibri" w:ascii="Calibri" w:hAnsi="Calibri" w:asciiTheme="minorHAnsi" w:cstheme="minorHAnsi" w:hAnsiTheme="minorHAnsi"/>
          <w:sz w:val="24"/>
          <w:szCs w:val="24"/>
          <w:lang w:val="en-IN"/>
        </w:rPr>
        <w:t>Approvers have two methods to access the transaction, review and act on requests as mentioned below -</w:t>
      </w:r>
    </w:p>
    <w:p>
      <w:pPr>
        <w:pStyle w:val="Normal"/>
        <w:numPr>
          <w:ilvl w:val="1"/>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 </w:t>
      </w:r>
    </w:p>
    <w:p>
      <w:pPr>
        <w:pStyle w:val="Normal"/>
        <w:numPr>
          <w:ilvl w:val="2"/>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Manch System Login: </w:t>
      </w:r>
    </w:p>
    <w:p>
      <w:pPr>
        <w:pStyle w:val="Normal"/>
        <w:numPr>
          <w:ilvl w:val="2"/>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Behaviour: </w:t>
      </w:r>
      <w:r>
        <w:rPr>
          <w:rFonts w:cs="Calibri" w:ascii="Calibri" w:hAnsi="Calibri" w:asciiTheme="minorHAnsi" w:cstheme="minorHAnsi" w:hAnsiTheme="minorHAnsi"/>
          <w:sz w:val="24"/>
          <w:szCs w:val="24"/>
          <w:lang w:val="en-IN"/>
        </w:rPr>
        <w:t>Based on all the information available to approver, they can approve or reject or send back.</w:t>
      </w:r>
    </w:p>
    <w:p>
      <w:pPr>
        <w:pStyle w:val="TableParagraph"/>
        <w:ind w:hanging="0" w:start="360"/>
        <w:rPr>
          <w:rFonts w:ascii="Calibri" w:hAnsi="Calibri" w:cs="Calibri"/>
          <w:b/>
          <w:bCs/>
          <w:color w:themeColor="text1" w:val="000000"/>
          <w:szCs w:val="24"/>
        </w:rPr>
      </w:pPr>
      <w:r>
        <w:rPr>
          <w:rFonts w:cs="Calibri" w:ascii="Calibri" w:hAnsi="Calibri"/>
          <w:b/>
          <w:bCs/>
          <w:color w:themeColor="text1" w:val="000000"/>
          <w:szCs w:val="24"/>
        </w:rPr>
      </w:r>
    </w:p>
    <w:p>
      <w:pPr>
        <w:pStyle w:val="TableParagraph"/>
        <w:ind w:hanging="0" w:start="360"/>
        <w:rPr>
          <w:rFonts w:ascii="Calibri" w:hAnsi="Calibri" w:cs="Calibri"/>
          <w:b/>
          <w:bCs/>
          <w:color w:themeColor="text1" w:val="000000"/>
          <w:sz w:val="24"/>
          <w:szCs w:val="24"/>
          <w:lang w:val="en-IN"/>
        </w:rPr>
      </w:pPr>
      <w:r>
        <w:rPr>
          <w:rFonts w:cs="Calibri" w:ascii="Calibri" w:hAnsi="Calibri"/>
          <w:b/>
          <w:bCs/>
          <w:color w:themeColor="text1" w:val="000000"/>
          <w:sz w:val="24"/>
          <w:szCs w:val="24"/>
        </w:rPr>
        <w:t xml:space="preserve">Cancel Request: </w:t>
      </w:r>
      <w:r>
        <w:rPr>
          <w:rFonts w:cs="Calibri" w:ascii="Calibri" w:hAnsi="Calibri"/>
          <w:color w:themeColor="text1" w:val="000000"/>
          <w:sz w:val="24"/>
          <w:szCs w:val="24"/>
        </w:rPr>
        <w:t>If the creation request is no longer required, the user can cancel the request directly by providing appropriate remarks</w:t>
      </w:r>
      <w:r>
        <w:rPr>
          <w:rFonts w:cs="Calibri" w:ascii="Calibri" w:hAnsi="Calibri"/>
          <w:b/>
          <w:bCs/>
          <w:color w:themeColor="text1" w:val="000000"/>
          <w:sz w:val="24"/>
          <w:szCs w:val="24"/>
        </w:rPr>
        <w:t>.</w:t>
      </w:r>
    </w:p>
    <w:p>
      <w:pPr>
        <w:pStyle w:val="Normal"/>
        <w:rPr>
          <w:rFonts w:ascii="Calibri" w:hAnsi="Calibri" w:cs="Calibri"/>
          <w:b/>
          <w:bCs/>
          <w:color w:themeColor="text1" w:val="000000"/>
          <w:sz w:val="24"/>
          <w:szCs w:val="24"/>
          <w:lang w:val="en-IN"/>
        </w:rPr>
      </w:pPr>
      <w:r>
        <w:rPr>
          <w:rFonts w:cs="Calibri" w:ascii="Calibri" w:hAnsi="Calibri"/>
          <w:b/>
          <w:bCs/>
          <w:color w:themeColor="text1" w:val="000000"/>
          <w:sz w:val="24"/>
          <w:szCs w:val="24"/>
          <w:lang w:val="en-IN"/>
        </w:rPr>
      </w:r>
    </w:p>
    <w:p>
      <w:pPr>
        <w:pStyle w:val="Normal"/>
        <w:ind w:start="360"/>
        <w:rPr>
          <w:rFonts w:ascii="Calibri" w:hAnsi="Calibri" w:cs="Calibri"/>
          <w:color w:themeColor="text1" w:val="000000"/>
          <w:sz w:val="24"/>
          <w:szCs w:val="24"/>
          <w:lang w:val="en-IN"/>
        </w:rPr>
      </w:pPr>
      <w:r>
        <w:rPr>
          <w:rFonts w:cs="Calibri" w:ascii="Calibri" w:hAnsi="Calibri"/>
          <w:b/>
          <w:bCs/>
          <w:color w:themeColor="text1" w:val="000000"/>
          <w:sz w:val="24"/>
          <w:szCs w:val="24"/>
          <w:lang w:val="en-IN"/>
        </w:rPr>
        <w:t xml:space="preserve">Send for Correction: </w:t>
      </w:r>
      <w:r>
        <w:rPr>
          <w:rFonts w:cs="Calibri" w:ascii="Calibri" w:hAnsi="Calibri"/>
          <w:color w:themeColor="text1" w:val="000000"/>
          <w:sz w:val="24"/>
          <w:szCs w:val="24"/>
          <w:lang w:val="en-IN"/>
        </w:rPr>
        <w:t>In case of missing or incorrect information, the request is sent back to the requestor for correction. An email notification will be sent to inform concerns regarding any discrepancies.</w:t>
      </w:r>
    </w:p>
    <w:p>
      <w:pPr>
        <w:pStyle w:val="Normal"/>
        <w:rPr/>
      </w:pPr>
      <w:r>
        <w:rPr/>
      </w:r>
    </w:p>
    <w:p>
      <w:pPr>
        <w:pStyle w:val="Heading4"/>
        <w:rPr>
          <w:sz w:val="28"/>
          <w:szCs w:val="28"/>
        </w:rPr>
      </w:pPr>
      <w:bookmarkStart w:id="22" w:name="_Toc218955549"/>
      <w:r>
        <w:rPr>
          <w:sz w:val="28"/>
          <w:szCs w:val="28"/>
        </w:rPr>
        <w:t>4.5.3.1 Approver Flow</w:t>
      </w:r>
      <w:bookmarkEnd w:id="22"/>
    </w:p>
    <w:p>
      <w:pPr>
        <w:pStyle w:val="ListParagraph"/>
        <w:numPr>
          <w:ilvl w:val="0"/>
          <w:numId w:val="12"/>
        </w:numPr>
        <w:spacing w:before="0" w:after="0"/>
        <w:contextualSpacing/>
        <w:jc w:val="start"/>
        <w:rPr>
          <w:rFonts w:ascii="Calibri" w:hAnsi="Calibri" w:cs="Calibri"/>
          <w:sz w:val="24"/>
          <w:szCs w:val="24"/>
        </w:rPr>
      </w:pPr>
      <w:r>
        <w:rPr>
          <w:rFonts w:eastAsia="Times New Roman" w:cs="Calibri" w:ascii="Calibri" w:hAnsi="Calibri"/>
          <w:b/>
          <w:bCs/>
          <w:color w:val="000000"/>
          <w:sz w:val="24"/>
          <w:szCs w:val="24"/>
          <w:lang w:val="en-IN" w:eastAsia="en-IN"/>
        </w:rPr>
        <w:t>L1 Approver</w:t>
      </w:r>
      <w:r>
        <w:rPr>
          <w:rFonts w:cs="Calibri" w:ascii="Calibri" w:hAnsi="Calibri"/>
          <w:b/>
          <w:bCs/>
          <w:sz w:val="24"/>
          <w:szCs w:val="24"/>
        </w:rPr>
        <w:t xml:space="preserve"> (Regional Finance Head)</w:t>
      </w:r>
      <w:r>
        <w:rPr>
          <w:rFonts w:eastAsia="Times New Roman" w:cs="Calibri" w:ascii="Calibri" w:hAnsi="Calibri"/>
          <w:b/>
          <w:bCs/>
          <w:color w:val="000000"/>
          <w:sz w:val="24"/>
          <w:szCs w:val="24"/>
          <w:lang w:val="en-IN" w:eastAsia="en-IN"/>
        </w:rPr>
        <w:t xml:space="preserve">: </w:t>
      </w:r>
      <w:r>
        <w:rPr>
          <w:rFonts w:eastAsia="Times New Roman" w:cs="Calibri" w:ascii="Calibri" w:hAnsi="Calibri"/>
          <w:color w:val="000000"/>
          <w:sz w:val="24"/>
          <w:szCs w:val="24"/>
          <w:lang w:val="en-IN" w:eastAsia="en-IN"/>
        </w:rPr>
        <w:t xml:space="preserve">Upon receiving an email notification, the L1 Approver logs into the system and performs one of the following actions: </w:t>
      </w:r>
    </w:p>
    <w:p>
      <w:pPr>
        <w:pStyle w:val="ListParagraph"/>
        <w:numPr>
          <w:ilvl w:val="0"/>
          <w:numId w:val="10"/>
        </w:numPr>
        <w:spacing w:before="0" w:after="0"/>
        <w:contextualSpacing/>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Validates the Finance information provided in the Profit Center creation request. </w:t>
      </w:r>
    </w:p>
    <w:p>
      <w:pPr>
        <w:pStyle w:val="ListParagraph"/>
        <w:numPr>
          <w:ilvl w:val="0"/>
          <w:numId w:val="10"/>
        </w:numPr>
        <w:spacing w:before="0" w:after="0"/>
        <w:contextualSpacing/>
        <w:jc w:val="start"/>
        <w:rPr>
          <w:rFonts w:ascii="Calibri" w:hAnsi="Calibri" w:cs="Calibri"/>
          <w:sz w:val="24"/>
          <w:szCs w:val="24"/>
        </w:rPr>
      </w:pPr>
      <w:r>
        <w:rPr>
          <w:rFonts w:eastAsia="Times New Roman" w:cs="Calibri" w:ascii="Calibri" w:hAnsi="Calibri"/>
          <w:color w:val="000000"/>
          <w:sz w:val="24"/>
          <w:szCs w:val="24"/>
          <w:lang w:val="en-IN" w:eastAsia="en-IN"/>
        </w:rPr>
        <w:t xml:space="preserve">L1 Approver is responsible for validating the data and ensuring data quality checks. Verifies Header Data, Basic Data, Company Code Data, etc. If the information provided is satisfactory, the L1 Approver approves the request and forwards it to the designated L2 MDM approving authority. </w:t>
      </w:r>
    </w:p>
    <w:p>
      <w:pPr>
        <w:pStyle w:val="ListParagraph"/>
        <w:numPr>
          <w:ilvl w:val="0"/>
          <w:numId w:val="12"/>
        </w:numPr>
        <w:spacing w:before="0" w:after="0"/>
        <w:contextualSpacing/>
        <w:jc w:val="start"/>
        <w:rPr>
          <w:rFonts w:ascii="Calibri" w:hAnsi="Calibri" w:cs="Calibri"/>
          <w:sz w:val="24"/>
          <w:szCs w:val="24"/>
        </w:rPr>
      </w:pPr>
      <w:r>
        <w:rPr>
          <w:rFonts w:eastAsia="Times New Roman" w:cs="Calibri" w:ascii="Calibri" w:hAnsi="Calibri"/>
          <w:b/>
          <w:bCs/>
          <w:color w:val="000000"/>
          <w:sz w:val="24"/>
          <w:szCs w:val="24"/>
          <w:lang w:val="en-IN" w:eastAsia="en-IN"/>
        </w:rPr>
        <w:t>L2 Approver</w:t>
      </w:r>
      <w:r>
        <w:rPr>
          <w:rFonts w:cs="Calibri" w:ascii="Calibri" w:hAnsi="Calibri"/>
          <w:b/>
          <w:bCs/>
          <w:sz w:val="24"/>
          <w:szCs w:val="24"/>
        </w:rPr>
        <w:t xml:space="preserve"> (Platform/Business Unit)</w:t>
      </w:r>
      <w:r>
        <w:rPr>
          <w:rFonts w:eastAsia="Times New Roman" w:cs="Calibri" w:ascii="Calibri" w:hAnsi="Calibri"/>
          <w:b/>
          <w:bCs/>
          <w:color w:val="000000"/>
          <w:sz w:val="24"/>
          <w:szCs w:val="24"/>
          <w:lang w:val="en-IN" w:eastAsia="en-IN"/>
        </w:rPr>
        <w:t xml:space="preserve">: </w:t>
      </w:r>
      <w:r>
        <w:rPr>
          <w:rFonts w:eastAsia="游明朝" w:cs="Calibri" w:ascii="Calibri" w:hAnsi="Calibri" w:eastAsiaTheme="minorEastAsia"/>
          <w:color w:themeColor="text1" w:val="000000"/>
          <w:sz w:val="24"/>
          <w:szCs w:val="24"/>
          <w:lang w:eastAsia="ja-JP"/>
        </w:rPr>
        <w:t xml:space="preserve">Upon receiving an email notification, the L2 Approver logs into the system and performs the following action: </w:t>
      </w:r>
    </w:p>
    <w:p>
      <w:pPr>
        <w:pStyle w:val="ListParagraph"/>
        <w:spacing w:before="0" w:after="0"/>
        <w:contextualSpacing/>
        <w:jc w:val="start"/>
        <w:rPr>
          <w:rFonts w:ascii="Calibri" w:hAnsi="Calibri" w:cs="Calibri"/>
          <w:sz w:val="24"/>
          <w:szCs w:val="24"/>
        </w:rPr>
      </w:pPr>
      <w:r>
        <w:rPr>
          <w:rFonts w:cs="Calibri" w:ascii="Calibri" w:hAnsi="Calibri"/>
          <w:b/>
          <w:color w:themeColor="text1" w:val="000000"/>
          <w:sz w:val="24"/>
          <w:szCs w:val="24"/>
          <w:lang w:val="en-IN"/>
        </w:rPr>
        <w:t>Approval</w:t>
      </w:r>
      <w:r>
        <w:rPr>
          <w:rFonts w:cs="Calibri" w:ascii="Calibri" w:hAnsi="Calibri"/>
          <w:color w:themeColor="text1" w:val="000000"/>
          <w:sz w:val="24"/>
          <w:szCs w:val="24"/>
          <w:lang w:val="en-IN"/>
        </w:rPr>
        <w:t>: The L2 Approver (</w:t>
      </w:r>
      <w:r>
        <w:rPr>
          <w:rFonts w:cs="Calibri" w:ascii="Calibri" w:hAnsi="Calibri"/>
          <w:sz w:val="24"/>
          <w:szCs w:val="24"/>
        </w:rPr>
        <w:t>Platform/Business Unit</w:t>
      </w:r>
      <w:r>
        <w:rPr>
          <w:rFonts w:cs="Calibri" w:ascii="Calibri" w:hAnsi="Calibri"/>
          <w:color w:themeColor="text1" w:val="000000"/>
          <w:sz w:val="24"/>
          <w:szCs w:val="24"/>
          <w:lang w:val="en-IN"/>
        </w:rPr>
        <w:t xml:space="preserve">) verifies the data. If the information provided is satisfactory, the L2 Approver approves the request and forwards it to the L3 Approver. </w:t>
      </w:r>
    </w:p>
    <w:p>
      <w:pPr>
        <w:pStyle w:val="ListParagraph"/>
        <w:numPr>
          <w:ilvl w:val="0"/>
          <w:numId w:val="12"/>
        </w:numPr>
        <w:spacing w:before="0" w:after="0"/>
        <w:contextualSpacing/>
        <w:jc w:val="start"/>
        <w:rPr>
          <w:rFonts w:ascii="Calibri" w:hAnsi="Calibri" w:cs="Calibri"/>
          <w:sz w:val="24"/>
          <w:szCs w:val="24"/>
        </w:rPr>
      </w:pPr>
      <w:r>
        <w:rPr>
          <w:rFonts w:cs="Calibri" w:ascii="Calibri" w:hAnsi="Calibri"/>
          <w:b/>
          <w:bCs/>
          <w:color w:themeColor="text1" w:val="000000"/>
          <w:sz w:val="24"/>
          <w:szCs w:val="24"/>
          <w:lang w:val="en-IN"/>
        </w:rPr>
        <w:t>L3 Approver (FP&amp;A Head / FP&amp;A team):</w:t>
      </w:r>
      <w:r>
        <w:rPr>
          <w:rFonts w:cs="Calibri" w:ascii="Calibri" w:hAnsi="Calibri"/>
          <w:color w:themeColor="text1" w:val="000000"/>
          <w:sz w:val="24"/>
          <w:szCs w:val="24"/>
          <w:lang w:val="en-IN"/>
        </w:rPr>
        <w:t xml:space="preserve"> Upon receiving an email notification, theL3Approver logs into the system and performs the following action: </w:t>
      </w:r>
    </w:p>
    <w:p>
      <w:pPr>
        <w:pStyle w:val="ListParagraph"/>
        <w:spacing w:before="0" w:after="0"/>
        <w:contextualSpacing/>
        <w:jc w:val="start"/>
        <w:rPr>
          <w:rFonts w:ascii="Calibri" w:hAnsi="Calibri" w:cs="Calibri"/>
          <w:sz w:val="24"/>
          <w:szCs w:val="24"/>
        </w:rPr>
      </w:pPr>
      <w:r>
        <w:rPr>
          <w:rFonts w:cs="Calibri" w:ascii="Calibri" w:hAnsi="Calibri"/>
          <w:b/>
          <w:bCs/>
          <w:color w:themeColor="text1" w:val="000000"/>
          <w:sz w:val="24"/>
          <w:szCs w:val="24"/>
          <w:lang w:val="en-IN"/>
        </w:rPr>
        <w:t>Approval:</w:t>
      </w:r>
      <w:r>
        <w:rPr>
          <w:rFonts w:cs="Calibri" w:ascii="Calibri" w:hAnsi="Calibri"/>
          <w:color w:themeColor="text1" w:val="000000"/>
          <w:sz w:val="24"/>
          <w:szCs w:val="24"/>
          <w:lang w:val="en-IN"/>
        </w:rPr>
        <w:t xml:space="preserve"> The L3 Approver (FP&amp;A Head / FP&amp;A team) verifies the data. If the information provided is satisfactory, the L3 Approver approves the request and forwards it to the L4 Approver. </w:t>
      </w:r>
    </w:p>
    <w:p>
      <w:pPr>
        <w:pStyle w:val="ListParagraph"/>
        <w:numPr>
          <w:ilvl w:val="0"/>
          <w:numId w:val="12"/>
        </w:numPr>
        <w:spacing w:before="0" w:after="0"/>
        <w:contextualSpacing/>
        <w:jc w:val="start"/>
        <w:rPr>
          <w:rFonts w:ascii="Calibri" w:hAnsi="Calibri" w:cs="Calibri"/>
          <w:sz w:val="24"/>
          <w:szCs w:val="24"/>
        </w:rPr>
      </w:pPr>
      <w:r>
        <w:rPr>
          <w:rFonts w:cs="Calibri" w:ascii="Calibri" w:hAnsi="Calibri"/>
          <w:b/>
          <w:bCs/>
          <w:color w:themeColor="text1" w:val="000000"/>
          <w:sz w:val="24"/>
          <w:szCs w:val="24"/>
          <w:lang w:val="en-IN"/>
        </w:rPr>
        <w:t>L4 Approver (SAP Team):</w:t>
      </w:r>
      <w:r>
        <w:rPr>
          <w:rFonts w:cs="Calibri" w:ascii="Calibri" w:hAnsi="Calibri"/>
          <w:color w:themeColor="text1" w:val="000000"/>
          <w:sz w:val="24"/>
          <w:szCs w:val="24"/>
          <w:lang w:val="en-IN"/>
        </w:rPr>
        <w:t xml:space="preserve"> </w:t>
      </w:r>
      <w:r>
        <w:rPr>
          <w:rFonts w:eastAsia="游明朝" w:cs="Calibri" w:ascii="Calibri" w:hAnsi="Calibri" w:eastAsiaTheme="minorEastAsia"/>
          <w:color w:themeColor="text1" w:val="000000"/>
          <w:sz w:val="24"/>
          <w:szCs w:val="24"/>
          <w:lang w:eastAsia="ja-JP"/>
        </w:rPr>
        <w:t xml:space="preserve">Upon receiving an email notification, the L4 Approver logs into the system and performs the following action: </w:t>
      </w:r>
    </w:p>
    <w:p>
      <w:pPr>
        <w:pStyle w:val="ListParagraph"/>
        <w:spacing w:before="0" w:after="0"/>
        <w:contextualSpacing/>
        <w:jc w:val="start"/>
        <w:rPr>
          <w:rFonts w:ascii="Calibri" w:hAnsi="Calibri" w:cs="Calibri"/>
          <w:sz w:val="24"/>
          <w:szCs w:val="24"/>
        </w:rPr>
      </w:pPr>
      <w:r>
        <w:rPr>
          <w:rFonts w:cs="Calibri" w:ascii="Calibri" w:hAnsi="Calibri"/>
          <w:b/>
          <w:bCs/>
          <w:color w:themeColor="text1" w:val="000000"/>
          <w:sz w:val="24"/>
          <w:szCs w:val="24"/>
          <w:lang w:val="en-IN"/>
        </w:rPr>
        <w:t>Approval</w:t>
      </w:r>
      <w:r>
        <w:rPr>
          <w:rFonts w:cs="Calibri" w:ascii="Calibri" w:hAnsi="Calibri"/>
          <w:color w:themeColor="text1" w:val="000000"/>
          <w:sz w:val="24"/>
          <w:szCs w:val="24"/>
          <w:lang w:val="en-IN"/>
        </w:rPr>
        <w:t xml:space="preserve">: The L4 Approver verifies the data and ensures data quality check. If the information provided is satisfactory, the L4 Approver approves the request and forwards it to the L5 Approver. </w:t>
      </w:r>
    </w:p>
    <w:p>
      <w:pPr>
        <w:pStyle w:val="ListParagraph"/>
        <w:numPr>
          <w:ilvl w:val="0"/>
          <w:numId w:val="12"/>
        </w:numPr>
        <w:spacing w:before="0" w:after="0"/>
        <w:contextualSpacing/>
        <w:jc w:val="start"/>
        <w:rPr>
          <w:rFonts w:ascii="Calibri" w:hAnsi="Calibri" w:cs="Calibri"/>
          <w:sz w:val="24"/>
          <w:szCs w:val="24"/>
        </w:rPr>
      </w:pPr>
      <w:r>
        <w:rPr>
          <w:rFonts w:eastAsia="Arial" w:cs="Calibri" w:ascii="Calibri" w:hAnsi="Calibri"/>
          <w:b/>
          <w:bCs/>
          <w:color w:themeColor="text1" w:val="000000"/>
          <w:sz w:val="24"/>
          <w:szCs w:val="24"/>
          <w:lang w:val="en-IN" w:eastAsia="en-US"/>
        </w:rPr>
        <w:t>L5 Approver (SAP RTR &amp; MDM Team):</w:t>
      </w:r>
      <w:r>
        <w:rPr>
          <w:rFonts w:eastAsia="Arial" w:cs="Calibri" w:ascii="Calibri" w:hAnsi="Calibri"/>
          <w:color w:themeColor="text1" w:val="000000"/>
          <w:sz w:val="24"/>
          <w:szCs w:val="24"/>
          <w:lang w:val="en-IN" w:eastAsia="en-US"/>
        </w:rPr>
        <w:t xml:space="preserve"> </w:t>
      </w:r>
      <w:r>
        <w:rPr>
          <w:rFonts w:eastAsia="游明朝" w:cs="Calibri" w:ascii="Calibri" w:hAnsi="Calibri" w:eastAsiaTheme="minorEastAsia"/>
          <w:color w:themeColor="text1" w:val="000000"/>
          <w:sz w:val="24"/>
          <w:szCs w:val="24"/>
          <w:lang w:eastAsia="ja-JP"/>
        </w:rPr>
        <w:t xml:space="preserve">Upon receiving an email notification, the L5 Approver logs into the system and performs one of the following actions:  </w:t>
      </w:r>
    </w:p>
    <w:p>
      <w:pPr>
        <w:pStyle w:val="ListParagraph"/>
        <w:numPr>
          <w:ilvl w:val="0"/>
          <w:numId w:val="13"/>
        </w:numPr>
        <w:spacing w:before="0" w:after="0"/>
        <w:contextualSpacing/>
        <w:jc w:val="start"/>
        <w:rPr>
          <w:rFonts w:ascii="Calibri" w:hAnsi="Calibri" w:cs="Calibri"/>
          <w:sz w:val="24"/>
          <w:szCs w:val="24"/>
        </w:rPr>
      </w:pPr>
      <w:r>
        <w:rPr>
          <w:rFonts w:cs="Calibri" w:ascii="Calibri" w:hAnsi="Calibri"/>
          <w:sz w:val="24"/>
          <w:szCs w:val="24"/>
        </w:rPr>
        <w:t xml:space="preserve">Validates the Finance information provided in the Profit Center creation request. </w:t>
      </w:r>
    </w:p>
    <w:p>
      <w:pPr>
        <w:pStyle w:val="ListParagraph"/>
        <w:numPr>
          <w:ilvl w:val="0"/>
          <w:numId w:val="13"/>
        </w:numPr>
        <w:spacing w:before="0" w:after="0"/>
        <w:contextualSpacing/>
        <w:jc w:val="start"/>
        <w:rPr>
          <w:rFonts w:ascii="Calibri" w:hAnsi="Calibri" w:cs="Calibri"/>
          <w:sz w:val="24"/>
          <w:szCs w:val="24"/>
        </w:rPr>
      </w:pPr>
      <w:r>
        <w:rPr>
          <w:rFonts w:cs="Calibri" w:ascii="Calibri" w:hAnsi="Calibri"/>
          <w:sz w:val="24"/>
          <w:szCs w:val="24"/>
        </w:rPr>
        <w:t xml:space="preserve">Checks the data for accuracy, consistency, and completeness as per standard operating procedures. </w:t>
      </w:r>
    </w:p>
    <w:p>
      <w:pPr>
        <w:pStyle w:val="ListParagraph"/>
        <w:numPr>
          <w:ilvl w:val="0"/>
          <w:numId w:val="13"/>
        </w:numPr>
        <w:spacing w:before="0" w:after="0"/>
        <w:contextualSpacing/>
        <w:jc w:val="start"/>
        <w:rPr>
          <w:rFonts w:ascii="Calibri" w:hAnsi="Calibri" w:cs="Calibri"/>
          <w:sz w:val="24"/>
          <w:szCs w:val="24"/>
        </w:rPr>
      </w:pPr>
      <w:r>
        <w:rPr>
          <w:rFonts w:cs="Calibri" w:ascii="Calibri" w:hAnsi="Calibri"/>
          <w:sz w:val="24"/>
          <w:szCs w:val="24"/>
        </w:rPr>
        <w:t xml:space="preserve">Verifies for any errors during integration from Manch to SAP HANA system. </w:t>
      </w:r>
    </w:p>
    <w:p>
      <w:pPr>
        <w:pStyle w:val="ListParagraph"/>
        <w:numPr>
          <w:ilvl w:val="0"/>
          <w:numId w:val="13"/>
        </w:numPr>
        <w:spacing w:before="0" w:after="0"/>
        <w:contextualSpacing/>
        <w:jc w:val="start"/>
        <w:rPr>
          <w:rStyle w:val="eop"/>
          <w:rFonts w:ascii="Calibri" w:hAnsi="Calibri" w:cs="Calibri"/>
          <w:sz w:val="24"/>
          <w:szCs w:val="24"/>
        </w:rPr>
      </w:pPr>
      <w:r>
        <w:rPr>
          <w:rStyle w:val="normaltextrun"/>
          <w:rFonts w:eastAsia="游ゴシック Light" w:cs="Calibri" w:ascii="Calibri" w:hAnsi="Calibri" w:eastAsiaTheme="majorEastAsia"/>
          <w:sz w:val="24"/>
          <w:szCs w:val="24"/>
        </w:rPr>
        <w:t>Checks if similar Profit Center code availability within the server to avoid duplication.</w:t>
      </w:r>
      <w:r>
        <w:rPr>
          <w:rStyle w:val="eop"/>
          <w:rFonts w:cs="Calibri" w:ascii="Calibri" w:hAnsi="Calibri"/>
          <w:sz w:val="24"/>
          <w:szCs w:val="24"/>
        </w:rPr>
        <w:t> </w:t>
      </w:r>
    </w:p>
    <w:p>
      <w:pPr>
        <w:pStyle w:val="ListParagraph"/>
        <w:numPr>
          <w:ilvl w:val="0"/>
          <w:numId w:val="13"/>
        </w:numPr>
        <w:spacing w:before="0" w:after="0"/>
        <w:contextualSpacing/>
        <w:jc w:val="start"/>
        <w:rPr>
          <w:rStyle w:val="eop"/>
          <w:rFonts w:ascii="Calibri" w:hAnsi="Calibri" w:cs="Calibri"/>
          <w:sz w:val="24"/>
          <w:szCs w:val="24"/>
        </w:rPr>
      </w:pPr>
      <w:r>
        <w:rPr>
          <w:rStyle w:val="normaltextrun"/>
          <w:rFonts w:eastAsia="游ゴシック Light" w:cs="Calibri" w:ascii="Calibri" w:hAnsi="Calibri" w:eastAsiaTheme="majorEastAsia"/>
          <w:sz w:val="24"/>
          <w:szCs w:val="24"/>
        </w:rPr>
        <w:t>Checks for any error while integration from Manch to HANA system.</w:t>
      </w:r>
      <w:r>
        <w:rPr>
          <w:rStyle w:val="eop"/>
          <w:rFonts w:cs="Calibri" w:ascii="Calibri" w:hAnsi="Calibri"/>
          <w:sz w:val="24"/>
          <w:szCs w:val="24"/>
        </w:rPr>
        <w:t> </w:t>
      </w:r>
    </w:p>
    <w:p>
      <w:pPr>
        <w:pStyle w:val="ListParagraph"/>
        <w:spacing w:before="0" w:after="0"/>
        <w:contextualSpacing/>
        <w:jc w:val="start"/>
        <w:rPr>
          <w:rFonts w:ascii="Calibri" w:hAnsi="Calibri" w:cs="Calibri"/>
          <w:sz w:val="24"/>
          <w:szCs w:val="24"/>
        </w:rPr>
      </w:pPr>
      <w:r>
        <w:rPr>
          <w:rFonts w:cs="Calibri" w:ascii="Calibri" w:hAnsi="Calibri"/>
          <w:b/>
          <w:bCs/>
          <w:sz w:val="24"/>
          <w:szCs w:val="24"/>
        </w:rPr>
        <w:t>Approval:</w:t>
      </w:r>
      <w:r>
        <w:rPr>
          <w:rFonts w:cs="Calibri" w:ascii="Calibri" w:hAnsi="Calibri"/>
          <w:sz w:val="24"/>
          <w:szCs w:val="24"/>
        </w:rPr>
        <w:t xml:space="preserve"> Checks if the information provided is satisfactory, then the MDM team approves the request. The system performs real-time integration with SAP HANA for automated Profit center creation. Upon successful creation, an email notification is sent to all approvers and the initiator with the Profit center number and relevant details.</w:t>
      </w:r>
    </w:p>
    <w:p>
      <w:pPr>
        <w:pStyle w:val="Normal"/>
        <w:spacing w:before="0" w:after="0"/>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ind w:start="0"/>
        <w:jc w:val="start"/>
        <w:rPr>
          <w:rFonts w:ascii="Calibri" w:hAnsi="Calibri" w:cs="Calibri" w:asciiTheme="minorHAnsi" w:cstheme="minorHAnsi" w:hAnsiTheme="minorHAnsi"/>
          <w:sz w:val="32"/>
          <w:szCs w:val="32"/>
          <w:lang w:val="en-IN"/>
        </w:rPr>
      </w:pPr>
      <w:bookmarkStart w:id="23" w:name="_Toc218955551"/>
      <w:r>
        <w:rPr>
          <w:rFonts w:cs="Calibri" w:ascii="Calibri" w:hAnsi="Calibri" w:asciiTheme="minorHAnsi" w:cstheme="minorHAnsi" w:hAnsiTheme="minorHAnsi"/>
          <w:sz w:val="32"/>
          <w:szCs w:val="32"/>
          <w:lang w:val="en-IN"/>
        </w:rPr>
        <w:t>4.6 Reference Tables</w:t>
      </w:r>
      <w:bookmarkEnd w:id="23"/>
      <w:r>
        <w:rPr>
          <w:rFonts w:cs="Calibri" w:ascii="Calibri" w:hAnsi="Calibri" w:asciiTheme="minorHAnsi" w:cstheme="minorHAnsi" w:hAnsiTheme="minorHAnsi"/>
          <w:sz w:val="32"/>
          <w:szCs w:val="32"/>
          <w:lang w:val="en-IN"/>
        </w:rPr>
        <w:t xml:space="preserve">: </w:t>
      </w:r>
    </w:p>
    <w:p>
      <w:pPr>
        <w:pStyle w:val="Normal"/>
        <w:rPr>
          <w:lang w:val="en-IN"/>
        </w:rPr>
      </w:pPr>
      <w:r>
        <w:rPr>
          <w:lang w:val="en-IN"/>
        </w:rPr>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User Responsible</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Profit Control Group</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Segment</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Country Region Key</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Region</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Tax Jurisdiction </w: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sz w:val="32"/>
          <w:szCs w:val="32"/>
          <w:lang w:val="en-IN"/>
        </w:rPr>
      </w:pPr>
      <w:bookmarkStart w:id="24" w:name="_Toc218955552"/>
      <w:r>
        <w:rPr>
          <w:rFonts w:cs="Calibri" w:ascii="Calibri" w:hAnsi="Calibri" w:asciiTheme="minorHAnsi" w:cstheme="minorHAnsi" w:hAnsiTheme="minorHAnsi"/>
          <w:sz w:val="32"/>
          <w:szCs w:val="32"/>
          <w:lang w:val="en-IN"/>
        </w:rPr>
        <w:t>4.7 Record List View</w:t>
      </w:r>
      <w:bookmarkEnd w:id="24"/>
      <w:r>
        <w:rPr>
          <w:rFonts w:cs="Calibri" w:ascii="Calibri" w:hAnsi="Calibri" w:asciiTheme="minorHAnsi" w:cstheme="minorHAnsi" w:hAnsiTheme="minorHAnsi"/>
          <w:sz w:val="32"/>
          <w:szCs w:val="32"/>
          <w:lang w:val="en-IN"/>
        </w:rPr>
        <w:t xml:space="preserve">: </w:t>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5" w:name="_Toc218955553"/>
      <w:r>
        <w:rPr>
          <w:rFonts w:cs="Calibri" w:ascii="Calibri" w:hAnsi="Calibri" w:asciiTheme="minorHAnsi" w:cstheme="minorHAnsi" w:hAnsiTheme="minorHAnsi"/>
          <w:sz w:val="32"/>
          <w:szCs w:val="32"/>
          <w:lang w:val="en-IN"/>
        </w:rPr>
        <w:t>4.8 Communication Requirements</w:t>
      </w:r>
      <w:bookmarkEnd w:id="25"/>
      <w:r>
        <w:rPr>
          <w:rFonts w:cs="Calibri" w:ascii="Calibri" w:hAnsi="Calibri" w:asciiTheme="minorHAnsi" w:cstheme="minorHAnsi" w:hAnsiTheme="minorHAnsi"/>
          <w:sz w:val="32"/>
          <w:szCs w:val="32"/>
          <w:lang w:val="en-IN"/>
        </w:rPr>
        <w:t xml:space="preserve">: </w:t>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Profit Center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6" w:name="_Toc218955554"/>
      <w:r>
        <w:rPr>
          <w:rFonts w:cs="Calibri" w:ascii="Calibri" w:hAnsi="Calibri" w:asciiTheme="minorHAnsi" w:cstheme="minorHAnsi" w:hAnsiTheme="minorHAnsi"/>
          <w:lang w:val="en-IN"/>
        </w:rPr>
        <w:t>4.8.1 Communication Channels</w:t>
      </w:r>
      <w:bookmarkEnd w:id="2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27" w:name="_Toc218955555"/>
      <w:r>
        <w:rPr>
          <w:rFonts w:cs="Calibri" w:ascii="Calibri" w:hAnsi="Calibri" w:asciiTheme="minorHAnsi" w:cstheme="minorHAnsi" w:hAnsiTheme="minorHAnsi"/>
          <w:lang w:val="en-IN"/>
        </w:rPr>
        <w:t>4.8.2 Communication Templates</w:t>
      </w:r>
      <w:bookmarkEnd w:id="27"/>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Initiator If the Transaction Sent Back (Rejection)</w:t>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Standard Template can be configured now.</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Upon each Approval Stage the Approver should receive the Email notification with</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 template.</w:t>
      </w:r>
    </w:p>
    <w:p>
      <w:pPr>
        <w:pStyle w:val="Normal"/>
        <w:numPr>
          <w:ilvl w:val="0"/>
          <w:numId w:val="1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Initiator/Approver</w:t>
      </w:r>
      <w:r>
        <w:rPr>
          <w:rFonts w:cs="Calibri" w:ascii="Calibri" w:hAnsi="Calibri" w:asciiTheme="minorHAnsi" w:cstheme="minorHAnsi" w:hAnsiTheme="minorHAnsi"/>
          <w:sz w:val="24"/>
          <w:szCs w:val="24"/>
          <w:lang w:val="en-IN"/>
        </w:rPr>
        <w:t xml:space="preserve"> </w:t>
      </w:r>
    </w:p>
    <w:p>
      <w:pPr>
        <w:pStyle w:val="Normal"/>
        <w:ind w:start="108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After the Transaction is Successfully moved SAP, the final email notification has to trigger for all Approvers/Initiator who is part of the workflow.</w:t>
      </w:r>
    </w:p>
    <w:p>
      <w:pPr>
        <w:pStyle w:val="Heading2"/>
        <w:rPr>
          <w:rFonts w:ascii="Calibri" w:hAnsi="Calibri" w:cs="Calibri" w:asciiTheme="minorHAnsi" w:cstheme="minorHAnsi" w:hAnsiTheme="minorHAnsi"/>
          <w:sz w:val="32"/>
          <w:szCs w:val="32"/>
          <w:lang w:val="en-IN"/>
        </w:rPr>
      </w:pPr>
      <w:bookmarkStart w:id="28" w:name="_Toc218955556"/>
      <w:r>
        <w:rPr>
          <w:rFonts w:cs="Calibri" w:ascii="Calibri" w:hAnsi="Calibri" w:asciiTheme="minorHAnsi" w:cstheme="minorHAnsi" w:hAnsiTheme="minorHAnsi"/>
          <w:sz w:val="32"/>
          <w:szCs w:val="32"/>
          <w:lang w:val="en-IN"/>
        </w:rPr>
        <w:t>4.9 Access Management</w:t>
      </w:r>
      <w:bookmarkEnd w:id="28"/>
      <w:r>
        <w:rPr>
          <w:rFonts w:cs="Calibri" w:ascii="Calibri" w:hAnsi="Calibri" w:asciiTheme="minorHAnsi" w:cstheme="minorHAnsi" w:hAnsiTheme="minorHAnsi"/>
          <w:sz w:val="32"/>
          <w:szCs w:val="32"/>
          <w:lang w:val="en-IN"/>
        </w:rPr>
        <w:t>:</w:t>
      </w:r>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All users will have access to create a Profit Center creation process based on the users</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which is created under Manage Employees list. The list has to be shared by the UPL</w:t>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Team.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9" w:name="_Toc218955557"/>
      <w:r>
        <w:rPr>
          <w:rFonts w:cs="Calibri" w:ascii="Calibri" w:hAnsi="Calibri" w:asciiTheme="minorHAnsi" w:cstheme="minorHAnsi" w:hAnsiTheme="minorHAnsi"/>
          <w:sz w:val="32"/>
          <w:szCs w:val="32"/>
          <w:lang w:val="en-IN"/>
        </w:rPr>
        <w:t>4.10 Reporting Requirements</w:t>
      </w:r>
      <w:bookmarkEnd w:id="29"/>
      <w:r>
        <w:rPr>
          <w:rFonts w:cs="Calibri" w:ascii="Calibri" w:hAnsi="Calibri" w:asciiTheme="minorHAnsi" w:cstheme="minorHAnsi" w:hAnsiTheme="minorHAnsi"/>
          <w:sz w:val="32"/>
          <w:szCs w:val="32"/>
          <w:lang w:val="en-IN"/>
        </w:rPr>
        <w:t xml:space="preserv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t>Specify reporting needs, including:</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jc w:val="start"/>
        <w:rPr>
          <w:rFonts w:ascii="Calibri" w:hAnsi="Calibri" w:cs="Calibri" w:asciiTheme="minorHAnsi" w:cstheme="minorHAnsi" w:hAnsiTheme="minorHAnsi"/>
          <w:sz w:val="32"/>
          <w:szCs w:val="32"/>
          <w:lang w:val="en-IN"/>
        </w:rPr>
      </w:pPr>
      <w:bookmarkStart w:id="30" w:name="_Toc218955558"/>
      <w:r>
        <w:rPr>
          <w:rFonts w:cs="Calibri" w:ascii="Calibri" w:hAnsi="Calibri" w:asciiTheme="minorHAnsi" w:cstheme="minorHAnsi" w:hAnsiTheme="minorHAnsi"/>
          <w:sz w:val="32"/>
          <w:szCs w:val="32"/>
          <w:lang w:val="en-IN"/>
        </w:rPr>
        <w:t>4.11 Integration Requirements</w:t>
      </w:r>
      <w:bookmarkEnd w:id="30"/>
      <w:r>
        <w:rPr>
          <w:rFonts w:cs="Calibri" w:ascii="Calibri" w:hAnsi="Calibri" w:asciiTheme="minorHAnsi" w:cstheme="minorHAnsi" w:hAnsiTheme="minorHAnsi"/>
          <w:sz w:val="32"/>
          <w:szCs w:val="32"/>
          <w:lang w:val="en-IN"/>
        </w:rPr>
        <w:t xml:space="preserve">: </w:t>
      </w:r>
    </w:p>
    <w:p>
      <w:pPr>
        <w:pStyle w:val="Normal"/>
        <w:rPr>
          <w:lang w:val="en-IN"/>
        </w:rPr>
      </w:pPr>
      <w:r>
        <w:rPr>
          <w:lang w:val="en-IN"/>
        </w:rPr>
      </w:r>
    </w:p>
    <w:p>
      <w:pPr>
        <w:pStyle w:val="TableParagraph"/>
        <w:ind w:hanging="0" w:start="360"/>
        <w:rPr>
          <w:rFonts w:ascii="Calibri" w:hAnsi="Calibri" w:eastAsia="游明朝" w:cs="Calibri" w:eastAsiaTheme="minorEastAsia"/>
          <w:color w:themeColor="text1" w:val="000000"/>
          <w:sz w:val="24"/>
          <w:szCs w:val="24"/>
          <w:lang w:eastAsia="ja-JP"/>
        </w:rPr>
      </w:pPr>
      <w:r>
        <w:rPr>
          <w:rFonts w:eastAsia="游明朝" w:cs="Calibri" w:ascii="Calibri" w:hAnsi="Calibri" w:eastAsiaTheme="minorEastAsia"/>
          <w:color w:themeColor="text1" w:val="000000"/>
          <w:sz w:val="24"/>
          <w:szCs w:val="24"/>
          <w:lang w:eastAsia="ja-JP"/>
        </w:rPr>
        <w:t>Once approved by the final L4 Approver (MDM Team), System integrates the request for creation of Profit Center. </w:t>
      </w:r>
    </w:p>
    <w:p>
      <w:pPr>
        <w:pStyle w:val="TableParagraph"/>
        <w:ind w:hanging="0" w:start="360"/>
        <w:rPr>
          <w:rFonts w:ascii="Calibri" w:hAnsi="Calibri" w:eastAsia="游明朝" w:cs="Calibri" w:eastAsiaTheme="minorEastAsia"/>
          <w:color w:themeColor="text1" w:val="000000"/>
          <w:sz w:val="24"/>
          <w:szCs w:val="24"/>
          <w:lang w:eastAsia="ja-JP"/>
        </w:rPr>
      </w:pPr>
      <w:r>
        <w:rPr>
          <w:rFonts w:eastAsia="游明朝" w:cs="Calibri" w:eastAsiaTheme="minorEastAsia" w:ascii="Calibri" w:hAnsi="Calibri"/>
          <w:color w:themeColor="text1" w:val="000000"/>
          <w:sz w:val="24"/>
          <w:szCs w:val="24"/>
          <w:lang w:eastAsia="ja-JP"/>
        </w:rPr>
      </w:r>
    </w:p>
    <w:p>
      <w:pPr>
        <w:pStyle w:val="TableParagraph"/>
        <w:ind w:hanging="0" w:start="360"/>
        <w:rPr>
          <w:rFonts w:ascii="Calibri" w:hAnsi="Calibri" w:cs="Calibri"/>
          <w:color w:themeColor="text1" w:val="000000"/>
          <w:sz w:val="24"/>
          <w:szCs w:val="24"/>
          <w:lang w:val="en-IN"/>
        </w:rPr>
      </w:pPr>
      <w:r>
        <w:rPr>
          <w:rFonts w:eastAsia="游明朝" w:cs="Calibri" w:ascii="Calibri" w:hAnsi="Calibri" w:eastAsiaTheme="minorEastAsia"/>
          <w:color w:themeColor="text1" w:val="000000"/>
          <w:sz w:val="24"/>
          <w:szCs w:val="24"/>
          <w:lang w:eastAsia="ja-JP"/>
        </w:rPr>
        <w:t>System integrates the request for creation of Profit Center.</w:t>
      </w:r>
    </w:p>
    <w:p>
      <w:pPr>
        <w:pStyle w:val="TableParagraph"/>
        <w:numPr>
          <w:ilvl w:val="0"/>
          <w:numId w:val="17"/>
        </w:numPr>
        <w:jc w:val="both"/>
        <w:rPr>
          <w:rFonts w:ascii="Calibri" w:hAnsi="Calibri" w:eastAsia="游明朝" w:cs="Calibri" w:eastAsiaTheme="minorEastAsia"/>
          <w:color w:themeColor="text1" w:val="000000"/>
          <w:sz w:val="24"/>
          <w:szCs w:val="24"/>
          <w:lang w:eastAsia="ja-JP"/>
        </w:rPr>
      </w:pPr>
      <w:r>
        <w:rPr>
          <w:rFonts w:eastAsia="游明朝" w:cs="Calibri" w:ascii="Calibri" w:hAnsi="Calibri" w:eastAsiaTheme="minorEastAsia"/>
          <w:color w:themeColor="text1" w:val="000000"/>
          <w:sz w:val="24"/>
          <w:szCs w:val="24"/>
          <w:lang w:eastAsia="ja-JP"/>
        </w:rPr>
        <w:t>The system performs real-time integration with SAP S4 HANA servers i.e. INP, MFG and MKP, enabling automating Profit Center code creation.</w:t>
      </w:r>
    </w:p>
    <w:p>
      <w:pPr>
        <w:pStyle w:val="TableParagraph"/>
        <w:numPr>
          <w:ilvl w:val="0"/>
          <w:numId w:val="17"/>
        </w:numPr>
        <w:jc w:val="both"/>
        <w:rPr>
          <w:rFonts w:ascii="Calibri" w:hAnsi="Calibri" w:eastAsia="游明朝" w:cs="Calibri" w:eastAsiaTheme="minorEastAsia"/>
          <w:color w:themeColor="text1" w:val="000000"/>
          <w:sz w:val="24"/>
          <w:szCs w:val="24"/>
          <w:lang w:eastAsia="ja-JP"/>
        </w:rPr>
      </w:pPr>
      <w:r>
        <w:rPr>
          <w:rFonts w:cs="Calibri" w:ascii="Calibri" w:hAnsi="Calibri"/>
          <w:sz w:val="24"/>
          <w:szCs w:val="24"/>
        </w:rPr>
        <w:t>After successful creation, e-mail notification will be sent to all approvers and the initiator, including the Profit Center code and its relevant details. Additionally, notifications will be sent to designated stakeholders as per a separately maintained distribution list.</w:t>
      </w:r>
    </w:p>
    <w:p>
      <w:pPr>
        <w:pStyle w:val="Normal"/>
        <w:rPr>
          <w:lang w:val="en-IN"/>
        </w:rPr>
      </w:pPr>
      <w:r>
        <w:rPr>
          <w:lang w:val="en-IN"/>
        </w:rPr>
      </w:r>
    </w:p>
    <w:p>
      <w:pPr>
        <w:pStyle w:val="Heading3"/>
        <w:jc w:val="start"/>
        <w:rPr>
          <w:rFonts w:ascii="Calibri" w:hAnsi="Calibri" w:cs="Calibri" w:asciiTheme="minorHAnsi" w:cstheme="minorHAnsi" w:hAnsiTheme="minorHAnsi"/>
          <w:lang w:val="en-IN"/>
        </w:rPr>
      </w:pPr>
      <w:bookmarkStart w:id="31" w:name="_Toc218955559"/>
      <w:r>
        <w:rPr>
          <w:rFonts w:cs="Calibri" w:ascii="Calibri" w:hAnsi="Calibri" w:asciiTheme="minorHAnsi" w:cstheme="minorHAnsi" w:hAnsiTheme="minorHAnsi"/>
          <w:lang w:val="en-IN"/>
        </w:rPr>
        <w:t>4.11.1 Integration Overview</w:t>
      </w:r>
      <w:bookmarkEnd w:id="31"/>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32" w:name="_Toc218955560"/>
      <w:r>
        <w:rPr>
          <w:rFonts w:cs="Calibri" w:ascii="Calibri" w:hAnsi="Calibri" w:asciiTheme="minorHAnsi" w:cstheme="minorHAnsi" w:hAnsiTheme="minorHAnsi"/>
          <w:lang w:val="en-IN"/>
        </w:rPr>
        <w:t>4.11.2 Field-Level Mapping and Logic</w:t>
      </w:r>
      <w:bookmarkEnd w:id="3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Heading3"/>
        <w:jc w:val="start"/>
        <w:rPr>
          <w:rFonts w:ascii="Calibri" w:hAnsi="Calibri" w:cs="Calibri" w:asciiTheme="minorHAnsi" w:cstheme="minorHAnsi" w:hAnsiTheme="minorHAnsi"/>
          <w:lang w:val="en-IN"/>
        </w:rPr>
      </w:pPr>
      <w:bookmarkStart w:id="33" w:name="_Toc218955561"/>
      <w:r>
        <w:rPr>
          <w:rFonts w:cs="Calibri" w:ascii="Calibri" w:hAnsi="Calibri" w:asciiTheme="minorHAnsi" w:cstheme="minorHAnsi" w:hAnsiTheme="minorHAnsi"/>
          <w:lang w:val="en-IN"/>
        </w:rPr>
        <w:t>4.11.3 Data Flow and Synchronization</w:t>
      </w:r>
      <w:bookmarkEnd w:id="33"/>
    </w:p>
    <w:p>
      <w:pPr>
        <w:pStyle w:val="Heading3"/>
        <w:jc w:val="start"/>
        <w:rPr>
          <w:rFonts w:ascii="Calibri" w:hAnsi="Calibri" w:cs="Calibri" w:asciiTheme="minorHAnsi" w:cstheme="minorHAnsi" w:hAnsiTheme="minorHAnsi"/>
          <w:lang w:val="en-IN"/>
        </w:rPr>
      </w:pPr>
      <w:bookmarkStart w:id="34" w:name="_Toc218955562"/>
      <w:r>
        <w:rPr>
          <w:rFonts w:cs="Calibri" w:ascii="Calibri" w:hAnsi="Calibri" w:asciiTheme="minorHAnsi" w:cstheme="minorHAnsi" w:hAnsiTheme="minorHAnsi"/>
          <w:lang w:val="en-IN"/>
        </w:rPr>
        <w:t>4.11.4 Error Handling and Logging</w:t>
      </w:r>
      <w:bookmarkEnd w:id="34"/>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5" w:name="_Toc218955563"/>
      <w:r>
        <w:rPr>
          <w:rFonts w:cs="Calibri" w:ascii="Calibri" w:hAnsi="Calibri" w:asciiTheme="minorHAnsi" w:cstheme="minorHAnsi" w:hAnsiTheme="minorHAnsi"/>
          <w:lang w:val="en-IN"/>
        </w:rPr>
        <w:t>4.11.5 API Documentations and other information</w:t>
      </w:r>
      <w:bookmarkEnd w:id="35"/>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36" w:name="_Toc218955564"/>
      <w:r>
        <w:rPr>
          <w:rFonts w:cs="Calibri" w:ascii="Calibri" w:hAnsi="Calibri" w:asciiTheme="minorHAnsi" w:cstheme="minorHAnsi" w:hAnsiTheme="minorHAnsi"/>
          <w:sz w:val="52"/>
          <w:szCs w:val="52"/>
          <w:lang w:val="en-IN"/>
        </w:rPr>
        <w:t>5. Assumptions</w:t>
      </w:r>
      <w:bookmarkEnd w:id="36"/>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Heading1"/>
        <w:jc w:val="start"/>
        <w:rPr>
          <w:rFonts w:ascii="Calibri" w:hAnsi="Calibri" w:cs="Calibri" w:asciiTheme="minorHAnsi" w:cstheme="minorHAnsi" w:hAnsiTheme="minorHAnsi"/>
          <w:sz w:val="52"/>
          <w:szCs w:val="52"/>
          <w:lang w:val="en-IN"/>
        </w:rPr>
      </w:pPr>
      <w:bookmarkStart w:id="37" w:name="_Toc218955565"/>
      <w:r>
        <w:rPr>
          <w:rFonts w:cs="Calibri" w:ascii="Calibri" w:hAnsi="Calibri" w:asciiTheme="minorHAnsi" w:cstheme="minorHAnsi" w:hAnsiTheme="minorHAnsi"/>
          <w:sz w:val="52"/>
          <w:szCs w:val="52"/>
          <w:lang w:val="en-IN"/>
        </w:rPr>
        <w:t>6. Appendix</w:t>
      </w:r>
      <w:bookmarkEnd w:id="37"/>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b/>
          <w:bCs/>
          <w:sz w:val="22"/>
          <w:szCs w:val="22"/>
          <w:lang w:val="en-IN"/>
        </w:rPr>
      </w:pPr>
      <w:r>
        <w:rPr>
          <w:rFonts w:cs="Calibri" w:cstheme="minorHAnsi" w:ascii="Calibri" w:hAnsi="Calibri"/>
          <w:b/>
          <w:bCs/>
          <w:sz w:val="22"/>
          <w:szCs w:val="22"/>
          <w:lang w:val="en-IN"/>
        </w:rPr>
      </w:r>
    </w:p>
    <w:p>
      <w:pPr>
        <w:pStyle w:val="Normal"/>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3"/>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2"/>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53"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9"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pBdr/>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54"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28" behindDoc="1" locked="0" layoutInCell="0" allowOverlap="1">
          <wp:simplePos x="0" y="0"/>
          <wp:positionH relativeFrom="page">
            <wp:posOffset>-34925</wp:posOffset>
          </wp:positionH>
          <wp:positionV relativeFrom="page">
            <wp:posOffset>-7620</wp:posOffset>
          </wp:positionV>
          <wp:extent cx="7629525" cy="969645"/>
          <wp:effectExtent l="0" t="0" r="0" b="0"/>
          <wp:wrapNone/>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pBdr/>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pBdr/>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decimal"/>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5">
    <w:lvl w:ilvl="0">
      <w:start w:val="1"/>
      <w:numFmt w:val="bullet"/>
      <w:lvlText w:val=""/>
      <w:lvlJc w:val="start"/>
      <w:pPr>
        <w:tabs>
          <w:tab w:val="num" w:pos="0"/>
        </w:tabs>
        <w:ind w:start="630" w:hanging="360"/>
      </w:pPr>
      <w:rPr>
        <w:rFonts w:ascii="Symbol" w:hAnsi="Symbol" w:cs="Symbol" w:hint="default"/>
      </w:rPr>
    </w:lvl>
    <w:lvl w:ilvl="1">
      <w:start w:val="1"/>
      <w:numFmt w:val="bullet"/>
      <w:lvlText w:val="o"/>
      <w:lvlJc w:val="start"/>
      <w:pPr>
        <w:tabs>
          <w:tab w:val="num" w:pos="0"/>
        </w:tabs>
        <w:ind w:start="1350" w:hanging="360"/>
      </w:pPr>
      <w:rPr>
        <w:rFonts w:ascii="Courier New" w:hAnsi="Courier New" w:cs="Courier New" w:hint="default"/>
      </w:rPr>
    </w:lvl>
    <w:lvl w:ilvl="2">
      <w:start w:val="1"/>
      <w:numFmt w:val="bullet"/>
      <w:lvlText w:val=""/>
      <w:lvlJc w:val="start"/>
      <w:pPr>
        <w:tabs>
          <w:tab w:val="num" w:pos="0"/>
        </w:tabs>
        <w:ind w:start="2070" w:hanging="360"/>
      </w:pPr>
      <w:rPr>
        <w:rFonts w:ascii="Wingdings" w:hAnsi="Wingdings" w:cs="Wingdings" w:hint="default"/>
      </w:rPr>
    </w:lvl>
    <w:lvl w:ilvl="3">
      <w:start w:val="1"/>
      <w:numFmt w:val="bullet"/>
      <w:lvlText w:val=""/>
      <w:lvlJc w:val="start"/>
      <w:pPr>
        <w:tabs>
          <w:tab w:val="num" w:pos="0"/>
        </w:tabs>
        <w:ind w:start="2790" w:hanging="360"/>
      </w:pPr>
      <w:rPr>
        <w:rFonts w:ascii="Symbol" w:hAnsi="Symbol" w:cs="Symbol" w:hint="default"/>
      </w:rPr>
    </w:lvl>
    <w:lvl w:ilvl="4">
      <w:start w:val="1"/>
      <w:numFmt w:val="bullet"/>
      <w:lvlText w:val="o"/>
      <w:lvlJc w:val="start"/>
      <w:pPr>
        <w:tabs>
          <w:tab w:val="num" w:pos="0"/>
        </w:tabs>
        <w:ind w:start="3510" w:hanging="360"/>
      </w:pPr>
      <w:rPr>
        <w:rFonts w:ascii="Courier New" w:hAnsi="Courier New" w:cs="Courier New" w:hint="default"/>
      </w:rPr>
    </w:lvl>
    <w:lvl w:ilvl="5">
      <w:start w:val="1"/>
      <w:numFmt w:val="bullet"/>
      <w:lvlText w:val=""/>
      <w:lvlJc w:val="start"/>
      <w:pPr>
        <w:tabs>
          <w:tab w:val="num" w:pos="0"/>
        </w:tabs>
        <w:ind w:start="4230" w:hanging="360"/>
      </w:pPr>
      <w:rPr>
        <w:rFonts w:ascii="Wingdings" w:hAnsi="Wingdings" w:cs="Wingdings" w:hint="default"/>
      </w:rPr>
    </w:lvl>
    <w:lvl w:ilvl="6">
      <w:start w:val="1"/>
      <w:numFmt w:val="bullet"/>
      <w:lvlText w:val=""/>
      <w:lvlJc w:val="start"/>
      <w:pPr>
        <w:tabs>
          <w:tab w:val="num" w:pos="0"/>
        </w:tabs>
        <w:ind w:start="4950" w:hanging="360"/>
      </w:pPr>
      <w:rPr>
        <w:rFonts w:ascii="Symbol" w:hAnsi="Symbol" w:cs="Symbol" w:hint="default"/>
      </w:rPr>
    </w:lvl>
    <w:lvl w:ilvl="7">
      <w:start w:val="1"/>
      <w:numFmt w:val="bullet"/>
      <w:lvlText w:val="o"/>
      <w:lvlJc w:val="start"/>
      <w:pPr>
        <w:tabs>
          <w:tab w:val="num" w:pos="0"/>
        </w:tabs>
        <w:ind w:start="5670" w:hanging="360"/>
      </w:pPr>
      <w:rPr>
        <w:rFonts w:ascii="Courier New" w:hAnsi="Courier New" w:cs="Courier New" w:hint="default"/>
      </w:rPr>
    </w:lvl>
    <w:lvl w:ilvl="8">
      <w:start w:val="1"/>
      <w:numFmt w:val="bullet"/>
      <w:lvlText w:val=""/>
      <w:lvlJc w:val="start"/>
      <w:pPr>
        <w:tabs>
          <w:tab w:val="num" w:pos="0"/>
        </w:tabs>
        <w:ind w:start="6390" w:hanging="360"/>
      </w:pPr>
      <w:rPr>
        <w:rFonts w:ascii="Wingdings" w:hAnsi="Wingdings" w:cs="Wingdings" w:hint="default"/>
      </w:rPr>
    </w:lvl>
  </w:abstractNum>
  <w:abstractNum w:abstractNumId="16">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7c9c"/>
    <w:pPr>
      <w:widowControl/>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normaltextrun" w:customStyle="1">
    <w:name w:val="normaltextrun"/>
    <w:basedOn w:val="DefaultParagraphFont"/>
    <w:qFormat/>
    <w:rsid w:val="007b4740"/>
    <w:rPr/>
  </w:style>
  <w:style w:type="character" w:styleId="eop" w:customStyle="1">
    <w:name w:val="eop"/>
    <w:basedOn w:val="DefaultParagraphFont"/>
    <w:qFormat/>
    <w:rsid w:val="007b474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bidi w:val="0"/>
      <w:spacing w:lineRule="auto" w:line="240" w:before="60" w:after="60"/>
      <w:ind w:start="0"/>
      <w:jc w:val="start"/>
    </w:pPr>
    <w:rPr>
      <w:rFonts w:ascii="Arial" w:hAnsi="Arial" w:eastAsia="Times New Roman" w:cs="Arial"/>
      <w:b/>
      <w:color w:val="auto"/>
      <w:kern w:val="0"/>
      <w:sz w:val="22"/>
      <w:szCs w:val="22"/>
      <w:lang w:eastAsia="en-US" w:val="en-US" w:bidi="ar-SA"/>
    </w:rPr>
  </w:style>
  <w:style w:type="paragraph" w:styleId="TableText" w:customStyle="1">
    <w:name w:val="Table Text"/>
    <w:link w:val="TableTextChar"/>
    <w:qFormat/>
    <w:rsid w:val="004b2de4"/>
    <w:pPr>
      <w:widowControl/>
      <w:bidi w:val="0"/>
      <w:spacing w:lineRule="auto" w:line="240" w:before="60" w:after="60"/>
      <w:ind w:start="0"/>
      <w:jc w:val="start"/>
    </w:pPr>
    <w:rPr>
      <w:rFonts w:eastAsia="Times New Roman" w:ascii="Montserrat" w:hAnsi="Montserrat"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TableParagraph" w:customStyle="1">
    <w:name w:val="Table Paragraph"/>
    <w:basedOn w:val="Normal"/>
    <w:uiPriority w:val="1"/>
    <w:qFormat/>
    <w:rsid w:val="007b4740"/>
    <w:pPr>
      <w:widowControl w:val="false"/>
      <w:spacing w:lineRule="auto" w:line="240" w:before="0" w:after="0"/>
      <w:ind w:hanging="578" w:start="578"/>
      <w:jc w:val="start"/>
    </w:pPr>
    <w:rPr>
      <w:rFonts w:ascii="Arial" w:hAnsi="Arial" w:eastAsia="Arial" w:cs="Arial"/>
      <w:sz w:val="22"/>
      <w:szCs w:val="22"/>
      <w:lang w:eastAsia="en-US"/>
    </w:rPr>
  </w:style>
  <w:style w:type="paragraph" w:styleId="paragraph" w:customStyle="1">
    <w:name w:val="paragraph"/>
    <w:basedOn w:val="Normal"/>
    <w:qFormat/>
    <w:rsid w:val="007b4740"/>
    <w:pPr>
      <w:spacing w:lineRule="auto" w:line="240" w:beforeAutospacing="1" w:afterAutospacing="1"/>
      <w:ind w:start="0"/>
      <w:jc w:val="start"/>
    </w:pPr>
    <w:rPr>
      <w:rFonts w:ascii="Times New Roman" w:hAnsi="Times New Roman" w:eastAsia="Times New Roman" w:cs="Times New Roman"/>
      <w:sz w:val="24"/>
      <w:szCs w:val="24"/>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go:gDocsCustomXmlDataStorage xmlns:go="http://customooxmlschemas.google.com/" xmlns:r="http://schemas.openxmlformats.org/officeDocument/2006/relationships" uri="GoogleDocsCustomDataVersion2">
  <go:docsCustomData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2026-04-16T00:00:00</PublishDate>
  <Abstract/>
  <CompanyAddress/>
  <CompanyPhone/>
  <CompanyFax/>
  <CompanyEmail/>
</CoverPage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Application>LibreOffice/25.8.6.2$Linux_X86_64 LibreOffice_project/a46b460d1686bb49c718d2ef5f88b83ff2dc4981</Application>
  <AppVersion>15.0000</AppVersion>
  <Pages>26</Pages>
  <Words>3890</Words>
  <Characters>20903</Characters>
  <CharactersWithSpaces>24407</CharactersWithSpaces>
  <Paragraphs>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2026-04-16T09:12:00Z</dcterms:created>
  <dc:creator>Prepared By Manch Technology</dc:creator>
  <dc:description/>
  <dc:language>en-US</dc:language>
  <cp:lastModifiedBy/>
  <dcterms:modified xsi:type="dcterms:W3CDTF">2026-04-17T15:24:56Z</dcterms:modified>
  <cp:revision>9</cp:revision>
  <dc:subject>HCCB</dc:subject>
  <dc:title>Profit Center Creation UPL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