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SIH26053 Project Handoff &amp; Continuation Guide</w:t>
      </w:r>
    </w:p>
    <w:p>
      <w:pPr>
        <w:jc w:val="center"/>
      </w:pPr>
      <w:r>
        <w:rPr>
          <w:b/>
          <w:sz w:val="26"/>
        </w:rPr>
        <w:t>Adaptive Variable-Resolution 2.5D LiDAR Mapping for Dynamic Environment Perception</w:t>
      </w:r>
    </w:p>
    <w:p>
      <w:pPr>
        <w:jc w:val="center"/>
      </w:pPr>
      <w:r>
        <w:rPr>
          <w:color w:val="5A5A5A"/>
          <w:sz w:val="18"/>
        </w:rPr>
        <w:t>State captured: 05 September 2026 | Intended audience: teammate / another LLM / future project session</w:t>
      </w:r>
    </w:p>
    <w:tbl>
      <w:tblPr>
        <w:tblStyle w:val="TableGrid"/>
        <w:tblW w:type="auto" w:w="0"/>
        <w:tblLook w:firstColumn="1" w:firstRow="1" w:lastColumn="0" w:lastRow="0" w:noHBand="0" w:noVBand="1" w:val="04A0"/>
      </w:tblPr>
      <w:tblGrid>
        <w:gridCol w:w="10224"/>
      </w:tblGrid>
      <w:tr>
        <w:tc>
          <w:tcPr>
            <w:tcW w:type="dxa" w:w="10224"/>
            <w:shd w:fill="FFF4CC"/>
          </w:tcPr>
          <w:p>
            <w:pPr>
              <w:spacing w:after="0"/>
            </w:pPr>
            <w:r>
              <w:rPr>
                <w:b/>
              </w:rPr>
              <w:t xml:space="preserve">Purpose: </w:t>
            </w:r>
            <w:r>
              <w:t>This document is a self-contained handoff. A new LLM should be able to understand the problem statement, what has already been implemented, current data layout, important design choices, failures we encountered, and the exact next steps without relying on prior chat history.</w:t>
            </w:r>
          </w:p>
        </w:tc>
      </w:tr>
    </w:tbl>
    <w:p/>
    <w:p>
      <w:pPr>
        <w:pStyle w:val="Heading1"/>
      </w:pPr>
      <w:r>
        <w:t>1. Problem Statement: What We Are Building</w:t>
      </w:r>
    </w:p>
    <w:p>
      <w:r>
        <w:t>SIH26053 (DRDO, Software, Smart Vehicles / Transportation &amp; Logistics) asks for a deep-learning pipeline that converts raw LiDAR point clouds into a variable-resolution 2.5D grid with semantic layers. The problem is motivated by the tension between full 3D LiDAR fidelity (expensive in memory and real-time compute) and ordinary 2D occupancy grids (which discard height information).</w:t>
      </w:r>
    </w:p>
    <w:p>
      <w:r>
        <w:t>The statement has three primary technical requirements: terrain analysis (drivable vs non-drivable), object detection/semantic identification (static obstacles such as walls/poles plus dynamic objects such as pedestrians/vehicles), and adaptive spatial representation in which cell size grows with distance from the sensor. The expected examples are approximately 5 cm cells inside 10 m and progressively coarser cells up to 50 cm out to 100 m. The solution also needs real-time visualization and measurable performance/memory gains.</w:t>
      </w:r>
    </w:p>
    <w:p>
      <w:r>
        <w:t>Source checked during preparation: the SIH26053 statement reproduced by SIH 2026 problem-statement archives. The archive describes the requirement as an 'adaptive variable resolution 2.5D LiDAR' pipeline with terrain analysis, object detection, adaptive grid, real-time visualization and performance metrics.</w:t>
      </w:r>
    </w:p>
    <w:p>
      <w:pPr>
        <w:spacing w:before="40" w:after="100"/>
        <w:ind w:left="259" w:right="259"/>
        <w:shd w:fill="F3F4F6"/>
      </w:pPr>
      <w:r>
        <w:rPr>
          <w:rFonts w:ascii="Menlo" w:hAnsi="Menlo"/>
          <w:color w:val="232323"/>
          <w:sz w:val="16"/>
        </w:rPr>
        <w:t>Reference statement:</w:t>
        <w:br/>
        <w:t>SIH26053</w:t>
        <w:br/>
        <w:t>Title: Adaptive Variable Resolution 2.5D Lidar Mapping for Dynamic Environment Perception</w:t>
        <w:br/>
        <w:t>Organization: DRDO</w:t>
        <w:br/>
        <w:t>Core representation example:</w:t>
        <w:br/>
        <w:t xml:space="preserve">  0-10 m    -&gt; about 5 cm cells</w:t>
        <w:br/>
        <w:t xml:space="preserve">  farther   -&gt; progressively coarser</w:t>
        <w:br/>
        <w:t xml:space="preserve">  up to 100 m -&gt; about 50 cm cells</w:t>
        <w:br/>
        <w:t>Required evidence:</w:t>
        <w:br/>
        <w:t xml:space="preserve">  latency / FPS, classification accuracy, and memory reduction</w:t>
      </w:r>
    </w:p>
    <w:p>
      <w:pPr>
        <w:pStyle w:val="Heading1"/>
      </w:pPr>
      <w:r>
        <w:t>2. Our Interpretation of the Core Architecture</w:t>
      </w:r>
    </w:p>
    <w:p>
      <w:pPr>
        <w:spacing w:before="40" w:after="100"/>
        <w:ind w:left="259" w:right="259"/>
        <w:shd w:fill="F3F4F6"/>
      </w:pPr>
      <w:r>
        <w:rPr>
          <w:rFonts w:ascii="Menlo" w:hAnsi="Menlo"/>
          <w:color w:val="232323"/>
          <w:sz w:val="16"/>
        </w:rPr>
        <w:t>RAW LiDAR (.bin)</w:t>
        <w:br/>
        <w:t xml:space="preserve">        |</w:t>
        <w:br/>
        <w:t xml:space="preserve">        v</w:t>
        <w:br/>
        <w:t>Point-cloud preprocessing</w:t>
        <w:br/>
        <w:t xml:space="preserve">        |</w:t>
        <w:br/>
        <w:t xml:space="preserve">        +--------------------+</w:t>
        <w:br/>
        <w:t xml:space="preserve">        |                    |</w:t>
        <w:br/>
        <w:t xml:space="preserve">        v                    v</w:t>
        <w:br/>
        <w:t>Semantic model          geometry / range</w:t>
        <w:br/>
        <w:t>(PointNet++ now)             |</w:t>
        <w:br/>
        <w:t xml:space="preserve">        |                    |</w:t>
        <w:br/>
        <w:t xml:space="preserve">        | prediction +       |</w:t>
        <w:br/>
        <w:t xml:space="preserve">        | confidence         |</w:t>
        <w:br/>
        <w:t xml:space="preserve">        +----------+---------+</w:t>
        <w:br/>
        <w:t xml:space="preserve">                   |</w:t>
        <w:br/>
        <w:t xml:space="preserve">                   v</w:t>
        <w:br/>
        <w:t xml:space="preserve">         Adaptive Grid Engine</w:t>
        <w:br/>
        <w:t xml:space="preserve">                   |</w:t>
        <w:br/>
        <w:t xml:space="preserve">                   v</w:t>
        <w:br/>
        <w:t xml:space="preserve">          AdaptiveCell[]</w:t>
        <w:br/>
        <w:t xml:space="preserve">                   |</w:t>
        <w:br/>
        <w:t xml:space="preserve">           +-------+--------+</w:t>
        <w:br/>
        <w:t xml:space="preserve">           |       |        |</w:t>
        <w:br/>
        <w:t xml:space="preserve">           v       v        v</w:t>
        <w:br/>
        <w:t xml:space="preserve">        position  height  semantic</w:t>
        <w:br/>
        <w:t xml:space="preserve">        res       stats   confidence</w:t>
        <w:br/>
        <w:t xml:space="preserve">                   |</w:t>
        <w:br/>
        <w:t xml:space="preserve">                   v</w:t>
        <w:br/>
        <w:t xml:space="preserve">        Adaptive 2.5D Map</w:t>
        <w:br/>
        <w:t xml:space="preserve">                   |</w:t>
        <w:br/>
        <w:t xml:space="preserve">        +----------+----------+</w:t>
        <w:br/>
        <w:t xml:space="preserve">        |                     |</w:t>
        <w:br/>
        <w:t xml:space="preserve">        v                     v</w:t>
        <w:br/>
        <w:t xml:space="preserve"> Binary Frame / WebSocket   Debug visualization</w:t>
        <w:br/>
        <w:t xml:space="preserve">        |</w:t>
        <w:br/>
        <w:t xml:space="preserve">        v</w:t>
        <w:br/>
        <w:t xml:space="preserve"> deck.gl / GPU frontend</w:t>
      </w:r>
    </w:p>
    <w:p>
      <w:r>
        <w:t>Important architecture principle: the semantic model and the adaptive mapper are separate. The mapper should not care whether semantics came from SemanticKITTI ground-truth labels, PointNet++ predictions, or a future model. It consumes per-point semantic IDs and confidence and converts them into cell-level information.</w:t>
      </w:r>
    </w:p>
    <w:p>
      <w:pPr>
        <w:pStyle w:val="Heading1"/>
      </w:pPr>
      <w:r>
        <w:t>3. Dataset Used</w:t>
      </w:r>
    </w:p>
    <w:p>
      <w:pPr>
        <w:pStyle w:val="Heading2"/>
      </w:pPr>
      <w:r>
        <w:t>3.1 SemanticKITTI data</w:t>
      </w:r>
    </w:p>
    <w:p>
      <w:r>
        <w:t>We use SemanticKITTI / KITTI Odometry-style data. A LiDAR scan is stored as float32 quadruples [x, y, z, remission/intensity] in a .bin file. The corresponding .label file contains one uint32 value per point; the lower 16 bits represent the semantic/label ID and the upper bits carry instance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pPr>
              <w:spacing w:after="0"/>
            </w:pPr>
            <w:r/>
            <w:r>
              <w:rPr>
                <w:b/>
                <w:sz w:val="17"/>
              </w:rPr>
              <w:t>Data</w:t>
            </w:r>
          </w:p>
        </w:tc>
        <w:tc>
          <w:tcPr>
            <w:tcW w:type="dxa" w:w="6480"/>
            <w:vAlign w:val="center"/>
            <w:shd w:fill="D9EAF7"/>
          </w:tcPr>
          <w:p>
            <w:pPr>
              <w:spacing w:after="0"/>
            </w:pPr>
            <w:r/>
            <w:r>
              <w:rPr>
                <w:b/>
                <w:sz w:val="17"/>
              </w:rPr>
              <w:t>Local project location</w:t>
            </w:r>
          </w:p>
        </w:tc>
        <w:tc>
          <w:tcPr>
            <w:tcW w:type="dxa" w:w="1872"/>
            <w:vAlign w:val="center"/>
            <w:shd w:fill="D9EAF7"/>
          </w:tcPr>
          <w:p>
            <w:pPr>
              <w:spacing w:after="0"/>
            </w:pPr>
            <w:r/>
            <w:r>
              <w:rPr>
                <w:b/>
                <w:sz w:val="17"/>
              </w:rPr>
              <w:t>Status</w:t>
            </w:r>
          </w:p>
        </w:tc>
      </w:tr>
      <w:tr>
        <w:tc>
          <w:tcPr>
            <w:tcW w:type="dxa" w:w="2016"/>
            <w:vAlign w:val="center"/>
          </w:tcPr>
          <w:p>
            <w:pPr>
              <w:spacing w:after="0"/>
            </w:pPr>
            <w:r/>
            <w:r>
              <w:rPr>
                <w:b w:val="0"/>
                <w:sz w:val="17"/>
              </w:rPr>
              <w:t>.bin point clouds</w:t>
            </w:r>
          </w:p>
        </w:tc>
        <w:tc>
          <w:tcPr>
            <w:tcW w:type="dxa" w:w="6480"/>
            <w:vAlign w:val="center"/>
          </w:tcPr>
          <w:p>
            <w:pPr>
              <w:spacing w:after="0"/>
            </w:pPr>
            <w:r/>
            <w:r>
              <w:rPr>
                <w:b w:val="0"/>
                <w:sz w:val="17"/>
              </w:rPr>
              <w:t>data/dataset/sequences/&lt;seq&gt;/velodyne/*.bin</w:t>
            </w:r>
          </w:p>
        </w:tc>
        <w:tc>
          <w:tcPr>
            <w:tcW w:type="dxa" w:w="1872"/>
            <w:vAlign w:val="center"/>
          </w:tcPr>
          <w:p>
            <w:pPr>
              <w:spacing w:after="0"/>
            </w:pPr>
            <w:r/>
            <w:r>
              <w:rPr>
                <w:b w:val="0"/>
                <w:sz w:val="17"/>
              </w:rPr>
              <w:t>Downloaded locally; full set available</w:t>
            </w:r>
          </w:p>
        </w:tc>
      </w:tr>
      <w:tr>
        <w:tc>
          <w:tcPr>
            <w:tcW w:type="dxa" w:w="2016"/>
            <w:vAlign w:val="center"/>
          </w:tcPr>
          <w:p>
            <w:pPr>
              <w:spacing w:after="0"/>
            </w:pPr>
            <w:r/>
            <w:r>
              <w:rPr>
                <w:b w:val="0"/>
                <w:sz w:val="17"/>
              </w:rPr>
              <w:t>.label semantic labels</w:t>
            </w:r>
          </w:p>
        </w:tc>
        <w:tc>
          <w:tcPr>
            <w:tcW w:type="dxa" w:w="6480"/>
            <w:vAlign w:val="center"/>
          </w:tcPr>
          <w:p>
            <w:pPr>
              <w:spacing w:after="0"/>
            </w:pPr>
            <w:r/>
            <w:r>
              <w:rPr>
                <w:b w:val="0"/>
                <w:sz w:val="17"/>
              </w:rPr>
              <w:t>data/data_odometry_labels/dataset/sequences/&lt;seq&gt;/labels/*.label</w:t>
            </w:r>
          </w:p>
        </w:tc>
        <w:tc>
          <w:tcPr>
            <w:tcW w:type="dxa" w:w="1872"/>
            <w:vAlign w:val="center"/>
          </w:tcPr>
          <w:p>
            <w:pPr>
              <w:spacing w:after="0"/>
            </w:pPr>
            <w:r/>
            <w:r>
              <w:rPr>
                <w:b w:val="0"/>
                <w:sz w:val="17"/>
              </w:rPr>
              <w:t>Downloaded locally; full set available</w:t>
            </w:r>
          </w:p>
        </w:tc>
      </w:tr>
      <w:tr>
        <w:tc>
          <w:tcPr>
            <w:tcW w:type="dxa" w:w="2016"/>
            <w:vAlign w:val="center"/>
          </w:tcPr>
          <w:p>
            <w:pPr>
              <w:spacing w:after="0"/>
            </w:pPr>
            <w:r/>
            <w:r>
              <w:rPr>
                <w:b w:val="0"/>
                <w:sz w:val="17"/>
              </w:rPr>
              <w:t>calibration</w:t>
            </w:r>
          </w:p>
        </w:tc>
        <w:tc>
          <w:tcPr>
            <w:tcW w:type="dxa" w:w="6480"/>
            <w:vAlign w:val="center"/>
          </w:tcPr>
          <w:p>
            <w:pPr>
              <w:spacing w:after="0"/>
            </w:pPr>
            <w:r/>
            <w:r>
              <w:rPr>
                <w:b w:val="0"/>
                <w:sz w:val="17"/>
              </w:rPr>
              <w:t>data/dataset_calibaration / related KITTI data</w:t>
            </w:r>
          </w:p>
        </w:tc>
        <w:tc>
          <w:tcPr>
            <w:tcW w:type="dxa" w:w="1872"/>
            <w:vAlign w:val="center"/>
          </w:tcPr>
          <w:p>
            <w:pPr>
              <w:spacing w:after="0"/>
            </w:pPr>
            <w:r/>
            <w:r>
              <w:rPr>
                <w:b w:val="0"/>
                <w:sz w:val="17"/>
              </w:rPr>
              <w:t>Available</w:t>
            </w:r>
          </w:p>
        </w:tc>
      </w:tr>
      <w:tr>
        <w:tc>
          <w:tcPr>
            <w:tcW w:type="dxa" w:w="2016"/>
            <w:vAlign w:val="center"/>
          </w:tcPr>
          <w:p>
            <w:pPr>
              <w:spacing w:after="0"/>
            </w:pPr>
            <w:r/>
            <w:r>
              <w:rPr>
                <w:b w:val="0"/>
                <w:sz w:val="17"/>
              </w:rPr>
              <w:t>official YAML</w:t>
            </w:r>
          </w:p>
        </w:tc>
        <w:tc>
          <w:tcPr>
            <w:tcW w:type="dxa" w:w="6480"/>
            <w:vAlign w:val="center"/>
          </w:tcPr>
          <w:p>
            <w:pPr>
              <w:spacing w:after="0"/>
            </w:pPr>
            <w:r/>
            <w:r>
              <w:rPr>
                <w:b w:val="0"/>
                <w:sz w:val="17"/>
              </w:rPr>
              <w:t>config/semantic-kitti.yaml</w:t>
            </w:r>
          </w:p>
        </w:tc>
        <w:tc>
          <w:tcPr>
            <w:tcW w:type="dxa" w:w="1872"/>
            <w:vAlign w:val="center"/>
          </w:tcPr>
          <w:p>
            <w:pPr>
              <w:spacing w:after="0"/>
            </w:pPr>
            <w:r/>
            <w:r>
              <w:rPr>
                <w:b w:val="0"/>
                <w:sz w:val="17"/>
              </w:rPr>
              <w:t>Added</w:t>
            </w:r>
          </w:p>
        </w:tc>
      </w:tr>
    </w:tbl>
    <w:p/>
    <w:p>
      <w:pPr>
        <w:pStyle w:val="Heading2"/>
      </w:pPr>
      <w:r>
        <w:t>3.2 Verified real frame</w:t>
      </w:r>
    </w:p>
    <w:p>
      <w:r>
        <w:t>Frame 000000 from sequence 00 was successfully loaded and verified. It contains 124,668 points and 124,668 labels.</w:t>
      </w:r>
    </w:p>
    <w:p>
      <w:pPr>
        <w:spacing w:before="40" w:after="100"/>
        <w:ind w:left="259" w:right="259"/>
        <w:shd w:fill="F3F4F6"/>
      </w:pPr>
      <w:r>
        <w:rPr>
          <w:rFonts w:ascii="Menlo" w:hAnsi="Menlo"/>
          <w:color w:val="232323"/>
          <w:sz w:val="16"/>
        </w:rPr>
        <w:t>Sequence 00 / frame 000000:</w:t>
        <w:br/>
        <w:t>Points shape: (124668, 4)</w:t>
        <w:br/>
        <w:t>Labels shape: (124668,)</w:t>
        <w:br/>
        <w:t>dtype points: float32</w:t>
        <w:br/>
        <w:t>dtype labels: uint32</w:t>
        <w:br/>
        <w:br/>
        <w:t>Observed raw semantic IDs included:</w:t>
        <w:br/>
        <w:t>0, 1, 10, 40, 44, 48, 50, 51, 52, 60,</w:t>
        <w:br/>
        <w:t>70, 71, 72, 80, 81, 99, 255</w:t>
      </w:r>
    </w:p>
    <w:p>
      <w:pPr>
        <w:pStyle w:val="Heading1"/>
      </w:pPr>
      <w:r>
        <w:t>4. Official Label Mapping Work Already Completed</w:t>
      </w:r>
    </w:p>
    <w:p>
      <w:r>
        <w:t>The official semantic-kitti YAML was added to the project. We implemented a loader that reads labels, applies the official learning map, and exposes class names. We then tested the mapping against the real 000000.label file.</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7"/>
          </w:tcPr>
          <w:p>
            <w:pPr>
              <w:spacing w:after="0"/>
            </w:pPr>
            <w:r/>
            <w:r>
              <w:rPr>
                <w:b/>
                <w:sz w:val="17"/>
              </w:rPr>
              <w:t>Raw ID</w:t>
            </w:r>
          </w:p>
        </w:tc>
        <w:tc>
          <w:tcPr>
            <w:tcW w:type="dxa" w:w="2448"/>
            <w:vAlign w:val="center"/>
            <w:shd w:fill="D9EAF7"/>
          </w:tcPr>
          <w:p>
            <w:pPr>
              <w:spacing w:after="0"/>
            </w:pPr>
            <w:r/>
            <w:r>
              <w:rPr>
                <w:b/>
                <w:sz w:val="17"/>
              </w:rPr>
              <w:t>Mapped ID in official config</w:t>
            </w:r>
          </w:p>
        </w:tc>
        <w:tc>
          <w:tcPr>
            <w:tcW w:type="dxa" w:w="5760"/>
            <w:vAlign w:val="center"/>
            <w:shd w:fill="D9EAF7"/>
          </w:tcPr>
          <w:p>
            <w:pPr>
              <w:spacing w:after="0"/>
            </w:pPr>
            <w:r/>
            <w:r>
              <w:rPr>
                <w:b/>
                <w:sz w:val="17"/>
              </w:rPr>
              <w:t>Meaning</w:t>
            </w:r>
          </w:p>
        </w:tc>
      </w:tr>
      <w:tr>
        <w:tc>
          <w:tcPr>
            <w:tcW w:type="dxa" w:w="1440"/>
            <w:vAlign w:val="center"/>
          </w:tcPr>
          <w:p>
            <w:pPr>
              <w:spacing w:after="0"/>
            </w:pPr>
            <w:r/>
            <w:r>
              <w:rPr>
                <w:b w:val="0"/>
                <w:sz w:val="17"/>
              </w:rPr>
              <w:t>10</w:t>
            </w:r>
          </w:p>
        </w:tc>
        <w:tc>
          <w:tcPr>
            <w:tcW w:type="dxa" w:w="2448"/>
            <w:vAlign w:val="center"/>
          </w:tcPr>
          <w:p>
            <w:pPr>
              <w:spacing w:after="0"/>
            </w:pPr>
            <w:r/>
            <w:r>
              <w:rPr>
                <w:b w:val="0"/>
                <w:sz w:val="17"/>
              </w:rPr>
              <w:t>1</w:t>
            </w:r>
          </w:p>
        </w:tc>
        <w:tc>
          <w:tcPr>
            <w:tcW w:type="dxa" w:w="5760"/>
            <w:vAlign w:val="center"/>
          </w:tcPr>
          <w:p>
            <w:pPr>
              <w:spacing w:after="0"/>
            </w:pPr>
            <w:r/>
            <w:r>
              <w:rPr>
                <w:b w:val="0"/>
                <w:sz w:val="17"/>
              </w:rPr>
              <w:t>car</w:t>
            </w:r>
          </w:p>
        </w:tc>
      </w:tr>
      <w:tr>
        <w:tc>
          <w:tcPr>
            <w:tcW w:type="dxa" w:w="1440"/>
            <w:vAlign w:val="center"/>
          </w:tcPr>
          <w:p>
            <w:pPr>
              <w:spacing w:after="0"/>
            </w:pPr>
            <w:r/>
            <w:r>
              <w:rPr>
                <w:b w:val="0"/>
                <w:sz w:val="17"/>
              </w:rPr>
              <w:t>40</w:t>
            </w:r>
          </w:p>
        </w:tc>
        <w:tc>
          <w:tcPr>
            <w:tcW w:type="dxa" w:w="2448"/>
            <w:vAlign w:val="center"/>
          </w:tcPr>
          <w:p>
            <w:pPr>
              <w:spacing w:after="0"/>
            </w:pPr>
            <w:r/>
            <w:r>
              <w:rPr>
                <w:b w:val="0"/>
                <w:sz w:val="17"/>
              </w:rPr>
              <w:t>9</w:t>
            </w:r>
          </w:p>
        </w:tc>
        <w:tc>
          <w:tcPr>
            <w:tcW w:type="dxa" w:w="5760"/>
            <w:vAlign w:val="center"/>
          </w:tcPr>
          <w:p>
            <w:pPr>
              <w:spacing w:after="0"/>
            </w:pPr>
            <w:r/>
            <w:r>
              <w:rPr>
                <w:b w:val="0"/>
                <w:sz w:val="17"/>
              </w:rPr>
              <w:t>road</w:t>
            </w:r>
          </w:p>
        </w:tc>
      </w:tr>
      <w:tr>
        <w:tc>
          <w:tcPr>
            <w:tcW w:type="dxa" w:w="1440"/>
            <w:vAlign w:val="center"/>
          </w:tcPr>
          <w:p>
            <w:pPr>
              <w:spacing w:after="0"/>
            </w:pPr>
            <w:r/>
            <w:r>
              <w:rPr>
                <w:b w:val="0"/>
                <w:sz w:val="17"/>
              </w:rPr>
              <w:t>44</w:t>
            </w:r>
          </w:p>
        </w:tc>
        <w:tc>
          <w:tcPr>
            <w:tcW w:type="dxa" w:w="2448"/>
            <w:vAlign w:val="center"/>
          </w:tcPr>
          <w:p>
            <w:pPr>
              <w:spacing w:after="0"/>
            </w:pPr>
            <w:r/>
            <w:r>
              <w:rPr>
                <w:b w:val="0"/>
                <w:sz w:val="17"/>
              </w:rPr>
              <w:t>10</w:t>
            </w:r>
          </w:p>
        </w:tc>
        <w:tc>
          <w:tcPr>
            <w:tcW w:type="dxa" w:w="5760"/>
            <w:vAlign w:val="center"/>
          </w:tcPr>
          <w:p>
            <w:pPr>
              <w:spacing w:after="0"/>
            </w:pPr>
            <w:r/>
            <w:r>
              <w:rPr>
                <w:b w:val="0"/>
                <w:sz w:val="17"/>
              </w:rPr>
              <w:t>parking</w:t>
            </w:r>
          </w:p>
        </w:tc>
      </w:tr>
      <w:tr>
        <w:tc>
          <w:tcPr>
            <w:tcW w:type="dxa" w:w="1440"/>
            <w:vAlign w:val="center"/>
          </w:tcPr>
          <w:p>
            <w:pPr>
              <w:spacing w:after="0"/>
            </w:pPr>
            <w:r/>
            <w:r>
              <w:rPr>
                <w:b w:val="0"/>
                <w:sz w:val="17"/>
              </w:rPr>
              <w:t>48</w:t>
            </w:r>
          </w:p>
        </w:tc>
        <w:tc>
          <w:tcPr>
            <w:tcW w:type="dxa" w:w="2448"/>
            <w:vAlign w:val="center"/>
          </w:tcPr>
          <w:p>
            <w:pPr>
              <w:spacing w:after="0"/>
            </w:pPr>
            <w:r/>
            <w:r>
              <w:rPr>
                <w:b w:val="0"/>
                <w:sz w:val="17"/>
              </w:rPr>
              <w:t>11</w:t>
            </w:r>
          </w:p>
        </w:tc>
        <w:tc>
          <w:tcPr>
            <w:tcW w:type="dxa" w:w="5760"/>
            <w:vAlign w:val="center"/>
          </w:tcPr>
          <w:p>
            <w:pPr>
              <w:spacing w:after="0"/>
            </w:pPr>
            <w:r/>
            <w:r>
              <w:rPr>
                <w:b w:val="0"/>
                <w:sz w:val="17"/>
              </w:rPr>
              <w:t>sidewalk</w:t>
            </w:r>
          </w:p>
        </w:tc>
      </w:tr>
      <w:tr>
        <w:tc>
          <w:tcPr>
            <w:tcW w:type="dxa" w:w="1440"/>
            <w:vAlign w:val="center"/>
          </w:tcPr>
          <w:p>
            <w:pPr>
              <w:spacing w:after="0"/>
            </w:pPr>
            <w:r/>
            <w:r>
              <w:rPr>
                <w:b w:val="0"/>
                <w:sz w:val="17"/>
              </w:rPr>
              <w:t>50</w:t>
            </w:r>
          </w:p>
        </w:tc>
        <w:tc>
          <w:tcPr>
            <w:tcW w:type="dxa" w:w="2448"/>
            <w:vAlign w:val="center"/>
          </w:tcPr>
          <w:p>
            <w:pPr>
              <w:spacing w:after="0"/>
            </w:pPr>
            <w:r/>
            <w:r>
              <w:rPr>
                <w:b w:val="0"/>
                <w:sz w:val="17"/>
              </w:rPr>
              <w:t>13</w:t>
            </w:r>
          </w:p>
        </w:tc>
        <w:tc>
          <w:tcPr>
            <w:tcW w:type="dxa" w:w="5760"/>
            <w:vAlign w:val="center"/>
          </w:tcPr>
          <w:p>
            <w:pPr>
              <w:spacing w:after="0"/>
            </w:pPr>
            <w:r/>
            <w:r>
              <w:rPr>
                <w:b w:val="0"/>
                <w:sz w:val="17"/>
              </w:rPr>
              <w:t>building</w:t>
            </w:r>
          </w:p>
        </w:tc>
      </w:tr>
      <w:tr>
        <w:tc>
          <w:tcPr>
            <w:tcW w:type="dxa" w:w="1440"/>
            <w:vAlign w:val="center"/>
          </w:tcPr>
          <w:p>
            <w:pPr>
              <w:spacing w:after="0"/>
            </w:pPr>
            <w:r/>
            <w:r>
              <w:rPr>
                <w:b w:val="0"/>
                <w:sz w:val="17"/>
              </w:rPr>
              <w:t>51</w:t>
            </w:r>
          </w:p>
        </w:tc>
        <w:tc>
          <w:tcPr>
            <w:tcW w:type="dxa" w:w="2448"/>
            <w:vAlign w:val="center"/>
          </w:tcPr>
          <w:p>
            <w:pPr>
              <w:spacing w:after="0"/>
            </w:pPr>
            <w:r/>
            <w:r>
              <w:rPr>
                <w:b w:val="0"/>
                <w:sz w:val="17"/>
              </w:rPr>
              <w:t>14</w:t>
            </w:r>
          </w:p>
        </w:tc>
        <w:tc>
          <w:tcPr>
            <w:tcW w:type="dxa" w:w="5760"/>
            <w:vAlign w:val="center"/>
          </w:tcPr>
          <w:p>
            <w:pPr>
              <w:spacing w:after="0"/>
            </w:pPr>
            <w:r/>
            <w:r>
              <w:rPr>
                <w:b w:val="0"/>
                <w:sz w:val="17"/>
              </w:rPr>
              <w:t>fence</w:t>
            </w:r>
          </w:p>
        </w:tc>
      </w:tr>
      <w:tr>
        <w:tc>
          <w:tcPr>
            <w:tcW w:type="dxa" w:w="1440"/>
            <w:vAlign w:val="center"/>
          </w:tcPr>
          <w:p>
            <w:pPr>
              <w:spacing w:after="0"/>
            </w:pPr>
            <w:r/>
            <w:r>
              <w:rPr>
                <w:b w:val="0"/>
                <w:sz w:val="17"/>
              </w:rPr>
              <w:t>70</w:t>
            </w:r>
          </w:p>
        </w:tc>
        <w:tc>
          <w:tcPr>
            <w:tcW w:type="dxa" w:w="2448"/>
            <w:vAlign w:val="center"/>
          </w:tcPr>
          <w:p>
            <w:pPr>
              <w:spacing w:after="0"/>
            </w:pPr>
            <w:r/>
            <w:r>
              <w:rPr>
                <w:b w:val="0"/>
                <w:sz w:val="17"/>
              </w:rPr>
              <w:t>15</w:t>
            </w:r>
          </w:p>
        </w:tc>
        <w:tc>
          <w:tcPr>
            <w:tcW w:type="dxa" w:w="5760"/>
            <w:vAlign w:val="center"/>
          </w:tcPr>
          <w:p>
            <w:pPr>
              <w:spacing w:after="0"/>
            </w:pPr>
            <w:r/>
            <w:r>
              <w:rPr>
                <w:b w:val="0"/>
                <w:sz w:val="17"/>
              </w:rPr>
              <w:t>vegetation</w:t>
            </w:r>
          </w:p>
        </w:tc>
      </w:tr>
      <w:tr>
        <w:tc>
          <w:tcPr>
            <w:tcW w:type="dxa" w:w="1440"/>
            <w:vAlign w:val="center"/>
          </w:tcPr>
          <w:p>
            <w:pPr>
              <w:spacing w:after="0"/>
            </w:pPr>
            <w:r/>
            <w:r>
              <w:rPr>
                <w:b w:val="0"/>
                <w:sz w:val="17"/>
              </w:rPr>
              <w:t>71</w:t>
            </w:r>
          </w:p>
        </w:tc>
        <w:tc>
          <w:tcPr>
            <w:tcW w:type="dxa" w:w="2448"/>
            <w:vAlign w:val="center"/>
          </w:tcPr>
          <w:p>
            <w:pPr>
              <w:spacing w:after="0"/>
            </w:pPr>
            <w:r/>
            <w:r>
              <w:rPr>
                <w:b w:val="0"/>
                <w:sz w:val="17"/>
              </w:rPr>
              <w:t>16</w:t>
            </w:r>
          </w:p>
        </w:tc>
        <w:tc>
          <w:tcPr>
            <w:tcW w:type="dxa" w:w="5760"/>
            <w:vAlign w:val="center"/>
          </w:tcPr>
          <w:p>
            <w:pPr>
              <w:spacing w:after="0"/>
            </w:pPr>
            <w:r/>
            <w:r>
              <w:rPr>
                <w:b w:val="0"/>
                <w:sz w:val="17"/>
              </w:rPr>
              <w:t>trunk</w:t>
            </w:r>
          </w:p>
        </w:tc>
      </w:tr>
      <w:tr>
        <w:tc>
          <w:tcPr>
            <w:tcW w:type="dxa" w:w="1440"/>
            <w:vAlign w:val="center"/>
          </w:tcPr>
          <w:p>
            <w:pPr>
              <w:spacing w:after="0"/>
            </w:pPr>
            <w:r/>
            <w:r>
              <w:rPr>
                <w:b w:val="0"/>
                <w:sz w:val="17"/>
              </w:rPr>
              <w:t>72</w:t>
            </w:r>
          </w:p>
        </w:tc>
        <w:tc>
          <w:tcPr>
            <w:tcW w:type="dxa" w:w="2448"/>
            <w:vAlign w:val="center"/>
          </w:tcPr>
          <w:p>
            <w:pPr>
              <w:spacing w:after="0"/>
            </w:pPr>
            <w:r/>
            <w:r>
              <w:rPr>
                <w:b w:val="0"/>
                <w:sz w:val="17"/>
              </w:rPr>
              <w:t>17</w:t>
            </w:r>
          </w:p>
        </w:tc>
        <w:tc>
          <w:tcPr>
            <w:tcW w:type="dxa" w:w="5760"/>
            <w:vAlign w:val="center"/>
          </w:tcPr>
          <w:p>
            <w:pPr>
              <w:spacing w:after="0"/>
            </w:pPr>
            <w:r/>
            <w:r>
              <w:rPr>
                <w:b w:val="0"/>
                <w:sz w:val="17"/>
              </w:rPr>
              <w:t>terrain</w:t>
            </w:r>
          </w:p>
        </w:tc>
      </w:tr>
      <w:tr>
        <w:tc>
          <w:tcPr>
            <w:tcW w:type="dxa" w:w="1440"/>
            <w:vAlign w:val="center"/>
          </w:tcPr>
          <w:p>
            <w:pPr>
              <w:spacing w:after="0"/>
            </w:pPr>
            <w:r/>
            <w:r>
              <w:rPr>
                <w:b w:val="0"/>
                <w:sz w:val="17"/>
              </w:rPr>
              <w:t>80</w:t>
            </w:r>
          </w:p>
        </w:tc>
        <w:tc>
          <w:tcPr>
            <w:tcW w:type="dxa" w:w="2448"/>
            <w:vAlign w:val="center"/>
          </w:tcPr>
          <w:p>
            <w:pPr>
              <w:spacing w:after="0"/>
            </w:pPr>
            <w:r/>
            <w:r>
              <w:rPr>
                <w:b w:val="0"/>
                <w:sz w:val="17"/>
              </w:rPr>
              <w:t>18</w:t>
            </w:r>
          </w:p>
        </w:tc>
        <w:tc>
          <w:tcPr>
            <w:tcW w:type="dxa" w:w="5760"/>
            <w:vAlign w:val="center"/>
          </w:tcPr>
          <w:p>
            <w:pPr>
              <w:spacing w:after="0"/>
            </w:pPr>
            <w:r/>
            <w:r>
              <w:rPr>
                <w:b w:val="0"/>
                <w:sz w:val="17"/>
              </w:rPr>
              <w:t>pole</w:t>
            </w:r>
          </w:p>
        </w:tc>
      </w:tr>
      <w:tr>
        <w:tc>
          <w:tcPr>
            <w:tcW w:type="dxa" w:w="1440"/>
            <w:vAlign w:val="center"/>
          </w:tcPr>
          <w:p>
            <w:pPr>
              <w:spacing w:after="0"/>
            </w:pPr>
            <w:r/>
            <w:r>
              <w:rPr>
                <w:b w:val="0"/>
                <w:sz w:val="17"/>
              </w:rPr>
              <w:t>81</w:t>
            </w:r>
          </w:p>
        </w:tc>
        <w:tc>
          <w:tcPr>
            <w:tcW w:type="dxa" w:w="2448"/>
            <w:vAlign w:val="center"/>
          </w:tcPr>
          <w:p>
            <w:pPr>
              <w:spacing w:after="0"/>
            </w:pPr>
            <w:r/>
            <w:r>
              <w:rPr>
                <w:b w:val="0"/>
                <w:sz w:val="17"/>
              </w:rPr>
              <w:t>19</w:t>
            </w:r>
          </w:p>
        </w:tc>
        <w:tc>
          <w:tcPr>
            <w:tcW w:type="dxa" w:w="5760"/>
            <w:vAlign w:val="center"/>
          </w:tcPr>
          <w:p>
            <w:pPr>
              <w:spacing w:after="0"/>
            </w:pPr>
            <w:r/>
            <w:r>
              <w:rPr>
                <w:b w:val="0"/>
                <w:sz w:val="17"/>
              </w:rPr>
              <w:t>traffic-sign</w:t>
            </w:r>
          </w:p>
        </w:tc>
      </w:tr>
      <w:tr>
        <w:tc>
          <w:tcPr>
            <w:tcW w:type="dxa" w:w="1440"/>
            <w:vAlign w:val="center"/>
          </w:tcPr>
          <w:p>
            <w:pPr>
              <w:spacing w:after="0"/>
            </w:pPr>
            <w:r/>
            <w:r>
              <w:rPr>
                <w:b w:val="0"/>
                <w:sz w:val="17"/>
              </w:rPr>
              <w:t>0</w:t>
            </w:r>
          </w:p>
        </w:tc>
        <w:tc>
          <w:tcPr>
            <w:tcW w:type="dxa" w:w="2448"/>
            <w:vAlign w:val="center"/>
          </w:tcPr>
          <w:p>
            <w:pPr>
              <w:spacing w:after="0"/>
            </w:pPr>
            <w:r/>
            <w:r>
              <w:rPr>
                <w:b w:val="0"/>
                <w:sz w:val="17"/>
              </w:rPr>
              <w:t>0</w:t>
            </w:r>
          </w:p>
        </w:tc>
        <w:tc>
          <w:tcPr>
            <w:tcW w:type="dxa" w:w="5760"/>
            <w:vAlign w:val="center"/>
          </w:tcPr>
          <w:p>
            <w:pPr>
              <w:spacing w:after="0"/>
            </w:pPr>
            <w:r/>
            <w:r>
              <w:rPr>
                <w:b w:val="0"/>
                <w:sz w:val="17"/>
              </w:rPr>
              <w:t>unlabeled</w:t>
            </w:r>
          </w:p>
        </w:tc>
      </w:tr>
    </w:tbl>
    <w:p/>
    <w:tbl>
      <w:tblPr>
        <w:tblStyle w:val="TableGrid"/>
        <w:tblW w:type="auto" w:w="0"/>
        <w:tblLook w:firstColumn="1" w:firstRow="1" w:lastColumn="0" w:lastRow="0" w:noHBand="0" w:noVBand="1" w:val="04A0"/>
      </w:tblPr>
      <w:tblGrid>
        <w:gridCol w:w="10224"/>
      </w:tblGrid>
      <w:tr>
        <w:tc>
          <w:tcPr>
            <w:tcW w:type="dxa" w:w="10224"/>
            <w:shd w:fill="FFF4CC"/>
          </w:tcPr>
          <w:p>
            <w:pPr>
              <w:spacing w:after="0"/>
            </w:pPr>
            <w:r>
              <w:rPr>
                <w:b/>
              </w:rPr>
              <w:t xml:space="preserve">Important taxonomy distinction: </w:t>
            </w:r>
            <w:r>
              <w:t>Our early prototype used a 3-class synthetic convention (ROAD/CAR/WALL). Real SemanticKITTI uses its official taxonomy. Do not carry the synthetic numeric IDs into the real pipeline.</w:t>
            </w:r>
          </w:p>
        </w:tc>
      </w:tr>
    </w:tbl>
    <w:p/>
    <w:p>
      <w:pPr>
        <w:pStyle w:val="Heading1"/>
      </w:pPr>
      <w:r>
        <w:t>5. Existing Code / Components Built</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D9EAF7"/>
          </w:tcPr>
          <w:p>
            <w:pPr>
              <w:spacing w:after="0"/>
            </w:pPr>
            <w:r/>
            <w:r>
              <w:rPr>
                <w:b/>
                <w:sz w:val="17"/>
              </w:rPr>
              <w:t>Component</w:t>
            </w:r>
          </w:p>
        </w:tc>
        <w:tc>
          <w:tcPr>
            <w:tcW w:type="dxa" w:w="6192"/>
            <w:vAlign w:val="center"/>
            <w:shd w:fill="D9EAF7"/>
          </w:tcPr>
          <w:p>
            <w:pPr>
              <w:spacing w:after="0"/>
            </w:pPr>
            <w:r/>
            <w:r>
              <w:rPr>
                <w:b/>
                <w:sz w:val="17"/>
              </w:rPr>
              <w:t>What it does</w:t>
            </w:r>
          </w:p>
        </w:tc>
        <w:tc>
          <w:tcPr>
            <w:tcW w:type="dxa" w:w="1584"/>
            <w:vAlign w:val="center"/>
            <w:shd w:fill="D9EAF7"/>
          </w:tcPr>
          <w:p>
            <w:pPr>
              <w:spacing w:after="0"/>
            </w:pPr>
            <w:r/>
            <w:r>
              <w:rPr>
                <w:b/>
                <w:sz w:val="17"/>
              </w:rPr>
              <w:t>Status</w:t>
            </w:r>
          </w:p>
        </w:tc>
      </w:tr>
      <w:tr>
        <w:tc>
          <w:tcPr>
            <w:tcW w:type="dxa" w:w="2376"/>
            <w:vAlign w:val="center"/>
          </w:tcPr>
          <w:p>
            <w:pPr>
              <w:spacing w:after="0"/>
            </w:pPr>
            <w:r/>
            <w:r>
              <w:rPr>
                <w:b w:val="0"/>
                <w:sz w:val="17"/>
              </w:rPr>
              <w:t>synthetic_lidar.py</w:t>
            </w:r>
          </w:p>
        </w:tc>
        <w:tc>
          <w:tcPr>
            <w:tcW w:type="dxa" w:w="6192"/>
            <w:vAlign w:val="center"/>
          </w:tcPr>
          <w:p>
            <w:pPr>
              <w:spacing w:after="0"/>
            </w:pPr>
            <w:r/>
            <w:r>
              <w:rPr>
                <w:b w:val="0"/>
                <w:sz w:val="17"/>
              </w:rPr>
              <w:t>Generates synthetic road/car/wall point cloud</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semantic_kitti_loader.py</w:t>
            </w:r>
          </w:p>
        </w:tc>
        <w:tc>
          <w:tcPr>
            <w:tcW w:type="dxa" w:w="6192"/>
            <w:vAlign w:val="center"/>
          </w:tcPr>
          <w:p>
            <w:pPr>
              <w:spacing w:after="0"/>
            </w:pPr>
            <w:r/>
            <w:r>
              <w:rPr>
                <w:b w:val="0"/>
                <w:sz w:val="17"/>
              </w:rPr>
              <w:t>Loads .bin and .label; verifies point/label alignment</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semantic_kitti_config.py</w:t>
            </w:r>
          </w:p>
        </w:tc>
        <w:tc>
          <w:tcPr>
            <w:tcW w:type="dxa" w:w="6192"/>
            <w:vAlign w:val="center"/>
          </w:tcPr>
          <w:p>
            <w:pPr>
              <w:spacing w:after="0"/>
            </w:pPr>
            <w:r/>
            <w:r>
              <w:rPr>
                <w:b w:val="0"/>
                <w:sz w:val="17"/>
              </w:rPr>
              <w:t>Loads official YAML and remaps labels</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cell.py</w:t>
            </w:r>
          </w:p>
        </w:tc>
        <w:tc>
          <w:tcPr>
            <w:tcW w:type="dxa" w:w="6192"/>
            <w:vAlign w:val="center"/>
          </w:tcPr>
          <w:p>
            <w:pPr>
              <w:spacing w:after="0"/>
            </w:pPr>
            <w:r/>
            <w:r>
              <w:rPr>
                <w:b w:val="0"/>
                <w:sz w:val="17"/>
              </w:rPr>
              <w:t>Defines AdaptiveCell dataclass</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mapper.py</w:t>
            </w:r>
          </w:p>
        </w:tc>
        <w:tc>
          <w:tcPr>
            <w:tcW w:type="dxa" w:w="6192"/>
            <w:vAlign w:val="center"/>
          </w:tcPr>
          <w:p>
            <w:pPr>
              <w:spacing w:after="0"/>
            </w:pPr>
            <w:r/>
            <w:r>
              <w:rPr>
                <w:b w:val="0"/>
                <w:sz w:val="17"/>
              </w:rPr>
              <w:t>Distance-based resolution + sparse cell aggregation + semantic voting</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visualize_map.py</w:t>
            </w:r>
          </w:p>
        </w:tc>
        <w:tc>
          <w:tcPr>
            <w:tcW w:type="dxa" w:w="6192"/>
            <w:vAlign w:val="center"/>
          </w:tcPr>
          <w:p>
            <w:pPr>
              <w:spacing w:after="0"/>
            </w:pPr>
            <w:r/>
            <w:r>
              <w:rPr>
                <w:b w:val="0"/>
                <w:sz w:val="17"/>
              </w:rPr>
              <w:t>Efficient Matplotlib PatchCollection debug visualization</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visualize_real_map.py</w:t>
            </w:r>
          </w:p>
        </w:tc>
        <w:tc>
          <w:tcPr>
            <w:tcW w:type="dxa" w:w="6192"/>
            <w:vAlign w:val="center"/>
          </w:tcPr>
          <w:p>
            <w:pPr>
              <w:spacing w:after="0"/>
            </w:pPr>
            <w:r/>
            <w:r>
              <w:rPr>
                <w:b w:val="0"/>
                <w:sz w:val="17"/>
              </w:rPr>
              <w:t>Real SemanticKITTI adaptive-map visualization</w:t>
            </w:r>
          </w:p>
        </w:tc>
        <w:tc>
          <w:tcPr>
            <w:tcW w:type="dxa" w:w="1584"/>
            <w:vAlign w:val="center"/>
          </w:tcPr>
          <w:p>
            <w:pPr>
              <w:spacing w:after="0"/>
            </w:pPr>
            <w:r/>
            <w:r>
              <w:rPr>
                <w:b w:val="0"/>
                <w:sz w:val="17"/>
              </w:rPr>
              <w:t>Working</w:t>
            </w:r>
          </w:p>
        </w:tc>
      </w:tr>
      <w:tr>
        <w:tc>
          <w:tcPr>
            <w:tcW w:type="dxa" w:w="2376"/>
            <w:vAlign w:val="center"/>
          </w:tcPr>
          <w:p>
            <w:pPr>
              <w:spacing w:after="0"/>
            </w:pPr>
            <w:r/>
            <w:r>
              <w:rPr>
                <w:b w:val="0"/>
                <w:sz w:val="17"/>
              </w:rPr>
              <w:t>spvcnn_labels.py</w:t>
            </w:r>
          </w:p>
        </w:tc>
        <w:tc>
          <w:tcPr>
            <w:tcW w:type="dxa" w:w="6192"/>
            <w:vAlign w:val="center"/>
          </w:tcPr>
          <w:p>
            <w:pPr>
              <w:spacing w:after="0"/>
            </w:pPr>
            <w:r/>
            <w:r>
              <w:rPr>
                <w:b w:val="0"/>
                <w:sz w:val="17"/>
              </w:rPr>
              <w:t>Adapter for original SPVCNN 19-class label ordering</w:t>
            </w:r>
          </w:p>
        </w:tc>
        <w:tc>
          <w:tcPr>
            <w:tcW w:type="dxa" w:w="1584"/>
            <w:vAlign w:val="center"/>
          </w:tcPr>
          <w:p>
            <w:pPr>
              <w:spacing w:after="0"/>
            </w:pPr>
            <w:r/>
            <w:r>
              <w:rPr>
                <w:b w:val="0"/>
                <w:sz w:val="17"/>
              </w:rPr>
              <w:t>Implemented/tested</w:t>
            </w:r>
          </w:p>
        </w:tc>
      </w:tr>
      <w:tr>
        <w:tc>
          <w:tcPr>
            <w:tcW w:type="dxa" w:w="2376"/>
            <w:vAlign w:val="center"/>
          </w:tcPr>
          <w:p>
            <w:pPr>
              <w:spacing w:after="0"/>
            </w:pPr>
            <w:r/>
            <w:r>
              <w:rPr>
                <w:b w:val="0"/>
                <w:sz w:val="17"/>
              </w:rPr>
              <w:t>PointNet++ model</w:t>
            </w:r>
          </w:p>
        </w:tc>
        <w:tc>
          <w:tcPr>
            <w:tcW w:type="dxa" w:w="6192"/>
            <w:vAlign w:val="center"/>
          </w:tcPr>
          <w:p>
            <w:pPr>
              <w:spacing w:after="0"/>
            </w:pPr>
            <w:r/>
            <w:r>
              <w:rPr>
                <w:b w:val="0"/>
                <w:sz w:val="17"/>
              </w:rPr>
              <w:t>TorchSparse-free point-wise semantic segmentation prototype</w:t>
            </w:r>
          </w:p>
        </w:tc>
        <w:tc>
          <w:tcPr>
            <w:tcW w:type="dxa" w:w="1584"/>
            <w:vAlign w:val="center"/>
          </w:tcPr>
          <w:p>
            <w:pPr>
              <w:spacing w:after="0"/>
            </w:pPr>
            <w:r/>
            <w:r>
              <w:rPr>
                <w:b w:val="0"/>
                <w:sz w:val="17"/>
              </w:rPr>
              <w:t>Forward/backward smoke-tested</w:t>
            </w:r>
          </w:p>
        </w:tc>
      </w:tr>
      <w:tr>
        <w:tc>
          <w:tcPr>
            <w:tcW w:type="dxa" w:w="2376"/>
            <w:vAlign w:val="center"/>
          </w:tcPr>
          <w:p>
            <w:pPr>
              <w:spacing w:after="0"/>
            </w:pPr>
            <w:r/>
            <w:r>
              <w:rPr>
                <w:b w:val="0"/>
                <w:sz w:val="17"/>
              </w:rPr>
              <w:t>train.py</w:t>
            </w:r>
          </w:p>
        </w:tc>
        <w:tc>
          <w:tcPr>
            <w:tcW w:type="dxa" w:w="6192"/>
            <w:vAlign w:val="center"/>
          </w:tcPr>
          <w:p>
            <w:pPr>
              <w:spacing w:after="0"/>
            </w:pPr>
            <w:r/>
            <w:r>
              <w:rPr>
                <w:b w:val="0"/>
                <w:sz w:val="17"/>
              </w:rPr>
              <w:t>Training loop with checkpoints, accuracy, mIoU and throughput hooks</w:t>
            </w:r>
          </w:p>
        </w:tc>
        <w:tc>
          <w:tcPr>
            <w:tcW w:type="dxa" w:w="1584"/>
            <w:vAlign w:val="center"/>
          </w:tcPr>
          <w:p>
            <w:pPr>
              <w:spacing w:after="0"/>
            </w:pPr>
            <w:r/>
            <w:r>
              <w:rPr>
                <w:b w:val="0"/>
                <w:sz w:val="17"/>
              </w:rPr>
              <w:t>Working prototype</w:t>
            </w:r>
          </w:p>
        </w:tc>
      </w:tr>
      <w:tr>
        <w:tc>
          <w:tcPr>
            <w:tcW w:type="dxa" w:w="2376"/>
            <w:vAlign w:val="center"/>
          </w:tcPr>
          <w:p>
            <w:pPr>
              <w:spacing w:after="0"/>
            </w:pPr>
            <w:r/>
            <w:r>
              <w:rPr>
                <w:b w:val="0"/>
                <w:sz w:val="17"/>
              </w:rPr>
              <w:t>predict_frame.py</w:t>
            </w:r>
          </w:p>
        </w:tc>
        <w:tc>
          <w:tcPr>
            <w:tcW w:type="dxa" w:w="6192"/>
            <w:vAlign w:val="center"/>
          </w:tcPr>
          <w:p>
            <w:pPr>
              <w:spacing w:after="0"/>
            </w:pPr>
            <w:r/>
            <w:r>
              <w:rPr>
                <w:b w:val="0"/>
                <w:sz w:val="17"/>
              </w:rPr>
              <w:t>PointNet++ frame inference -&gt; prediction + confidence</w:t>
            </w:r>
          </w:p>
        </w:tc>
        <w:tc>
          <w:tcPr>
            <w:tcW w:type="dxa" w:w="1584"/>
            <w:vAlign w:val="center"/>
          </w:tcPr>
          <w:p>
            <w:pPr>
              <w:spacing w:after="0"/>
            </w:pPr>
            <w:r/>
            <w:r>
              <w:rPr>
                <w:b w:val="0"/>
                <w:sz w:val="17"/>
              </w:rPr>
              <w:t>Prepared; needs trained checkpoint</w:t>
            </w:r>
          </w:p>
        </w:tc>
      </w:tr>
    </w:tbl>
    <w:p/>
    <w:p>
      <w:pPr>
        <w:pStyle w:val="Heading1"/>
      </w:pPr>
      <w:r>
        <w:t>6. Synthetic Prototype: What Was Proven</w:t>
      </w:r>
    </w:p>
    <w:p>
      <w:r>
        <w:t>Before real data, we generated a 60,000-point synthetic LiDAR scene containing a road, near car, far car, and wall. The point format was [x, y, z, intensity].</w:t>
      </w:r>
    </w:p>
    <w:p>
      <w:r>
        <w:t>Adaptive resolution was initially configured as:</w:t>
      </w:r>
    </w:p>
    <w:tbl>
      <w:tblPr>
        <w:tblStyle w:val="TableGrid"/>
        <w:tblW w:type="auto" w:w="0"/>
        <w:jc w:val="center"/>
        <w:tblLook w:firstColumn="1" w:firstRow="1" w:lastColumn="0" w:lastRow="0" w:noHBand="0" w:noVBand="1" w:val="04A0"/>
      </w:tblPr>
      <w:tblGrid>
        <w:gridCol w:w="5112"/>
        <w:gridCol w:w="5112"/>
      </w:tblGrid>
      <w:tr>
        <w:tc>
          <w:tcPr>
            <w:tcW w:type="dxa" w:w="4608"/>
            <w:vAlign w:val="center"/>
            <w:shd w:fill="D9EAF7"/>
          </w:tcPr>
          <w:p>
            <w:pPr>
              <w:spacing w:after="0"/>
            </w:pPr>
            <w:r/>
            <w:r>
              <w:rPr>
                <w:b/>
                <w:sz w:val="17"/>
              </w:rPr>
              <w:t>Range from LiDAR</w:t>
            </w:r>
          </w:p>
        </w:tc>
        <w:tc>
          <w:tcPr>
            <w:tcW w:type="dxa" w:w="4032"/>
            <w:vAlign w:val="center"/>
            <w:shd w:fill="D9EAF7"/>
          </w:tcPr>
          <w:p>
            <w:pPr>
              <w:spacing w:after="0"/>
            </w:pPr>
            <w:r/>
            <w:r>
              <w:rPr>
                <w:b/>
                <w:sz w:val="17"/>
              </w:rPr>
              <w:t>Resolution</w:t>
            </w:r>
          </w:p>
        </w:tc>
      </w:tr>
      <w:tr>
        <w:tc>
          <w:tcPr>
            <w:tcW w:type="dxa" w:w="4608"/>
            <w:vAlign w:val="center"/>
          </w:tcPr>
          <w:p>
            <w:pPr>
              <w:spacing w:after="0"/>
            </w:pPr>
            <w:r/>
            <w:r>
              <w:rPr>
                <w:b w:val="0"/>
                <w:sz w:val="17"/>
              </w:rPr>
              <w:t>0-10 m</w:t>
            </w:r>
          </w:p>
        </w:tc>
        <w:tc>
          <w:tcPr>
            <w:tcW w:type="dxa" w:w="4032"/>
            <w:vAlign w:val="center"/>
          </w:tcPr>
          <w:p>
            <w:pPr>
              <w:spacing w:after="0"/>
            </w:pPr>
            <w:r/>
            <w:r>
              <w:rPr>
                <w:b w:val="0"/>
                <w:sz w:val="17"/>
              </w:rPr>
              <w:t>0.05 m (5 cm)</w:t>
            </w:r>
          </w:p>
        </w:tc>
      </w:tr>
      <w:tr>
        <w:tc>
          <w:tcPr>
            <w:tcW w:type="dxa" w:w="4608"/>
            <w:vAlign w:val="center"/>
          </w:tcPr>
          <w:p>
            <w:pPr>
              <w:spacing w:after="0"/>
            </w:pPr>
            <w:r/>
            <w:r>
              <w:rPr>
                <w:b w:val="0"/>
                <w:sz w:val="17"/>
              </w:rPr>
              <w:t>10-30 m</w:t>
            </w:r>
          </w:p>
        </w:tc>
        <w:tc>
          <w:tcPr>
            <w:tcW w:type="dxa" w:w="4032"/>
            <w:vAlign w:val="center"/>
          </w:tcPr>
          <w:p>
            <w:pPr>
              <w:spacing w:after="0"/>
            </w:pPr>
            <w:r/>
            <w:r>
              <w:rPr>
                <w:b w:val="0"/>
                <w:sz w:val="17"/>
              </w:rPr>
              <w:t>0.10 m (10 cm)</w:t>
            </w:r>
          </w:p>
        </w:tc>
      </w:tr>
      <w:tr>
        <w:tc>
          <w:tcPr>
            <w:tcW w:type="dxa" w:w="4608"/>
            <w:vAlign w:val="center"/>
          </w:tcPr>
          <w:p>
            <w:pPr>
              <w:spacing w:after="0"/>
            </w:pPr>
            <w:r/>
            <w:r>
              <w:rPr>
                <w:b w:val="0"/>
                <w:sz w:val="17"/>
              </w:rPr>
              <w:t>30-60 m</w:t>
            </w:r>
          </w:p>
        </w:tc>
        <w:tc>
          <w:tcPr>
            <w:tcW w:type="dxa" w:w="4032"/>
            <w:vAlign w:val="center"/>
          </w:tcPr>
          <w:p>
            <w:pPr>
              <w:spacing w:after="0"/>
            </w:pPr>
            <w:r/>
            <w:r>
              <w:rPr>
                <w:b w:val="0"/>
                <w:sz w:val="17"/>
              </w:rPr>
              <w:t>0.25 m (25 cm)</w:t>
            </w:r>
          </w:p>
        </w:tc>
      </w:tr>
      <w:tr>
        <w:tc>
          <w:tcPr>
            <w:tcW w:type="dxa" w:w="4608"/>
            <w:vAlign w:val="center"/>
          </w:tcPr>
          <w:p>
            <w:pPr>
              <w:spacing w:after="0"/>
            </w:pPr>
            <w:r/>
            <w:r>
              <w:rPr>
                <w:b w:val="0"/>
                <w:sz w:val="17"/>
              </w:rPr>
              <w:t>60-100 m</w:t>
            </w:r>
          </w:p>
        </w:tc>
        <w:tc>
          <w:tcPr>
            <w:tcW w:type="dxa" w:w="4032"/>
            <w:vAlign w:val="center"/>
          </w:tcPr>
          <w:p>
            <w:pPr>
              <w:spacing w:after="0"/>
            </w:pPr>
            <w:r/>
            <w:r>
              <w:rPr>
                <w:b w:val="0"/>
                <w:sz w:val="17"/>
              </w:rPr>
              <w:t>0.50 m (50 cm)</w:t>
            </w:r>
          </w:p>
        </w:tc>
      </w:tr>
      <w:tr>
        <w:tc>
          <w:tcPr>
            <w:tcW w:type="dxa" w:w="4608"/>
            <w:vAlign w:val="center"/>
          </w:tcPr>
          <w:p>
            <w:pPr>
              <w:spacing w:after="0"/>
            </w:pPr>
            <w:r/>
            <w:r>
              <w:rPr>
                <w:b w:val="0"/>
                <w:sz w:val="17"/>
              </w:rPr>
              <w:t>&gt;100 m</w:t>
            </w:r>
          </w:p>
        </w:tc>
        <w:tc>
          <w:tcPr>
            <w:tcW w:type="dxa" w:w="4032"/>
            <w:vAlign w:val="center"/>
          </w:tcPr>
          <w:p>
            <w:pPr>
              <w:spacing w:after="0"/>
            </w:pPr>
            <w:r/>
            <w:r>
              <w:rPr>
                <w:b w:val="0"/>
                <w:sz w:val="17"/>
              </w:rPr>
              <w:t>Ignored</w:t>
            </w:r>
          </w:p>
        </w:tc>
      </w:tr>
    </w:tbl>
    <w:p/>
    <w:p>
      <w:r>
        <w:t>The synthetic mapper converted raw points into adaptive cells keyed initially as (resolution, cell_x, cell_y). Each cell aggregated point count, min/max height and semantic votes.</w:t>
      </w:r>
    </w:p>
    <w:p>
      <w:r>
        <w:t>The synthetic wall was correctly detected as high vertical variation. Example results were around 5 m height span and wall semantic confidence around 0.94-0.98. This validated that the aggregation logic works conceptually.</w:t>
      </w:r>
    </w:p>
    <w:p>
      <w:pPr>
        <w:pStyle w:val="Heading1"/>
      </w:pPr>
      <w:r>
        <w:t>7. Real SemanticKITTI Adaptive Mapping: Current Proven State</w:t>
      </w:r>
    </w:p>
    <w:p>
      <w:r>
        <w:t>The same mapper was then run on the real sequence-00 000000 frame.</w:t>
      </w:r>
    </w:p>
    <w:p>
      <w:pPr>
        <w:spacing w:before="40" w:after="100"/>
        <w:ind w:left="259" w:right="259"/>
        <w:shd w:fill="F3F4F6"/>
      </w:pPr>
      <w:r>
        <w:rPr>
          <w:rFonts w:ascii="Menlo" w:hAnsi="Menlo"/>
          <w:color w:val="232323"/>
          <w:sz w:val="16"/>
        </w:rPr>
        <w:t>REAL SEMANTICKITTI -&gt; ADAPTIVE MAPPING</w:t>
        <w:br/>
        <w:t>Raw points: 124668</w:t>
        <w:br/>
        <w:t>Adaptive grid cells: 49539</w:t>
        <w:br/>
        <w:t>AdaptiveCell objects: 49539</w:t>
        <w:br/>
        <w:br/>
        <w:t>Resolution distribution observed on that frame:</w:t>
        <w:br/>
        <w:t>0.05 m : 62364 points</w:t>
        <w:br/>
        <w:t>0.10 m : 52932 points</w:t>
        <w:br/>
        <w:t>0.25 m : 8486 points</w:t>
        <w:br/>
        <w:t>0.50 m : 886 points</w:t>
        <w:br/>
        <w:br/>
        <w:t>Approximate representation reduction:</w:t>
        <w:br/>
        <w:t>49539 cells / 124668 points = ~39.7%</w:t>
        <w:br/>
        <w:t>=&gt; ~60.3% fewer spatial elements</w:t>
        <w:br/>
        <w:t>(Note: this is a prototype spatial-element count, not yet the final SIH memory benchmark.)</w:t>
      </w:r>
    </w:p>
    <w:p>
      <w:r>
        <w:t>A real-frame visualization was produced successfully. The plot showed dense/fine cells near the vehicle and progressively coarser cells farther away. Semantic coloring was then added using the official learning IDs.</w:t>
      </w:r>
    </w:p>
    <w:p>
      <w:pPr>
        <w:pStyle w:val="Heading1"/>
      </w:pPr>
      <w:r>
        <w:t>8. AdaptiveCell Data Model</w:t>
      </w:r>
    </w:p>
    <w:p>
      <w:pPr>
        <w:spacing w:before="40" w:after="100"/>
        <w:ind w:left="259" w:right="259"/>
        <w:shd w:fill="F3F4F6"/>
      </w:pPr>
      <w:r>
        <w:rPr>
          <w:rFonts w:ascii="Menlo" w:hAnsi="Menlo"/>
          <w:color w:val="232323"/>
          <w:sz w:val="16"/>
        </w:rPr>
        <w:t>@dataclass</w:t>
        <w:br/>
        <w:t>class AdaptiveCell:</w:t>
        <w:br/>
        <w:t xml:space="preserve">    x: float</w:t>
        <w:br/>
        <w:t xml:space="preserve">    y: float</w:t>
        <w:br/>
        <w:t xml:space="preserve">    resolution: float</w:t>
        <w:br/>
        <w:br/>
        <w:t xml:space="preserve">    ground_elevation: float</w:t>
        <w:br/>
        <w:t xml:space="preserve">    max_height: float</w:t>
        <w:br/>
        <w:t xml:space="preserve">    object_height: float</w:t>
        <w:br/>
        <w:br/>
        <w:t xml:space="preserve">    semantic_id: int</w:t>
        <w:br/>
        <w:t xml:space="preserve">    semantic_confidence: float</w:t>
        <w:br/>
        <w:br/>
        <w:t xml:space="preserve">    point_count: int</w:t>
      </w:r>
    </w:p>
    <w:p>
      <w:r>
        <w:t>This is the current clean boundary between the mapping engine and downstream consumers. The frontend/backend should ultimately consume ready-to-use cells or, preferably, a binary frame derived from them.</w:t>
      </w:r>
    </w:p>
    <w:p>
      <w:pPr>
        <w:pStyle w:val="Heading1"/>
      </w:pPr>
      <w:r>
        <w:t>9. Important Limitation We Identified in Height Aggregation</w:t>
      </w:r>
    </w:p>
    <w:p>
      <w:r>
        <w:t>The first prototype defined ground_elevation as min_z and object_height as max_z - min_z. This is acceptable for a proof of concept but is not a robust terrain estimator. A sloped road, outlier, pothole, or vegetation can make the minimum point a poor estimate of ground.</w:t>
      </w:r>
    </w:p>
    <w:p>
      <w:r>
        <w:t>Future robust alternatives include:</w:t>
      </w:r>
    </w:p>
    <w:p>
      <w:pPr>
        <w:pStyle w:val="ListBullet"/>
        <w:spacing w:after="40"/>
      </w:pPr>
      <w:r>
        <w:t>Semantic ground filtering (road/parking/sidewalk/terrain as candidate ground classes).</w:t>
      </w:r>
    </w:p>
    <w:p>
      <w:pPr>
        <w:pStyle w:val="ListBullet"/>
        <w:spacing w:after="40"/>
      </w:pPr>
      <w:r>
        <w:t>Low-percentile or robust local statistics instead of raw minimum.</w:t>
      </w:r>
    </w:p>
    <w:p>
      <w:pPr>
        <w:pStyle w:val="ListBullet"/>
        <w:spacing w:after="40"/>
      </w:pPr>
      <w:r>
        <w:t>Local plane fitting / RANSAC where appropriate.</w:t>
      </w:r>
    </w:p>
    <w:p>
      <w:pPr>
        <w:pStyle w:val="ListBullet"/>
        <w:spacing w:after="40"/>
      </w:pPr>
      <w:r>
        <w:t>Separate terrain surface estimation from object/obstacle height.</w:t>
      </w:r>
    </w:p>
    <w:tbl>
      <w:tblPr>
        <w:tblStyle w:val="TableGrid"/>
        <w:tblW w:type="auto" w:w="0"/>
        <w:tblLook w:firstColumn="1" w:firstRow="1" w:lastColumn="0" w:lastRow="0" w:noHBand="0" w:noVBand="1" w:val="04A0"/>
      </w:tblPr>
      <w:tblGrid>
        <w:gridCol w:w="10224"/>
      </w:tblGrid>
      <w:tr>
        <w:tc>
          <w:tcPr>
            <w:tcW w:type="dxa" w:w="10224"/>
            <w:shd w:fill="FFF4CC"/>
          </w:tcPr>
          <w:p>
            <w:pPr>
              <w:spacing w:after="0"/>
            </w:pPr>
            <w:r>
              <w:rPr>
                <w:b/>
              </w:rPr>
              <w:t xml:space="preserve">Do not over-engineer this immediately: </w:t>
            </w:r>
            <w:r>
              <w:t>First make the end-to-end AI -&gt; adaptive-map pipeline work. Improve ground estimation after the main flow is stable and measurable.</w:t>
            </w:r>
          </w:p>
        </w:tc>
      </w:tr>
    </w:tbl>
    <w:p/>
    <w:p>
      <w:pPr>
        <w:pStyle w:val="Heading1"/>
      </w:pPr>
      <w:r>
        <w:t>10. Important Future Design Improvement: Resolution Zones / Hierarchical Cells</w:t>
      </w:r>
    </w:p>
    <w:p>
      <w:r>
        <w:t>The current prototype assigns resolution independently per point. This works for proving the concept but can create awkward boundaries when an object crosses a distance threshold (for example, a point just inside 30 m gets 10 cm while a point just outside gets 25 cm).</w:t>
      </w:r>
    </w:p>
    <w:p>
      <w:r>
        <w:t>The planned production improvement is an explicit configurable resolution-zone or hierarchical spatial representation. The zones should be part of configuration, not scattered through if/elif statements. A hierarchy can also make neighboring cells align more cleanly and can make refinement/coarsening explicit.</w:t>
      </w:r>
    </w:p>
    <w:p>
      <w:pPr>
        <w:spacing w:before="40" w:after="100"/>
        <w:ind w:left="259" w:right="259"/>
        <w:shd w:fill="F3F4F6"/>
      </w:pPr>
      <w:r>
        <w:rPr>
          <w:rFonts w:ascii="Menlo" w:hAnsi="Menlo"/>
          <w:color w:val="232323"/>
          <w:sz w:val="16"/>
        </w:rPr>
        <w:t>Target concept (future):</w:t>
        <w:br/>
        <w:t>ResolutionZoneConfig</w:t>
        <w:br/>
        <w:t xml:space="preserve">  0-10 m    -&gt; 0.05 m</w:t>
        <w:br/>
        <w:t xml:space="preserve">  10-30 m   -&gt; 0.10 m</w:t>
        <w:br/>
        <w:t xml:space="preserve">  30-60 m   -&gt; 0.25 m</w:t>
        <w:br/>
        <w:t xml:space="preserve">  60-100 m  -&gt; 0.50 m</w:t>
        <w:br/>
        <w:br/>
        <w:t>Longer-term:</w:t>
        <w:br/>
        <w:t xml:space="preserve">  use aligned hierarchical cells / quadtree-like refinement</w:t>
        <w:br/>
        <w:t xml:space="preserve">  so coarse and fine regions share stable boundaries.</w:t>
      </w:r>
    </w:p>
    <w:p>
      <w:pPr>
        <w:pStyle w:val="Heading1"/>
      </w:pPr>
      <w:r>
        <w:t>11. PointNet++ Semantic Model Pivot</w:t>
      </w:r>
    </w:p>
    <w:p>
      <w:r>
        <w:t>We initially attempted to use SPVCNN because the SIH statement explicitly allows PointNet++ or sparse convolution. The original SPVNAS repository was archived and the old TorchSparse/OpenPCSeg stack repeatedly failed to build in the modern Colab environment. OpenPCSeg required compiling TorchSparse 1.4.0 from source. We therefore stopped spending time on dependency compatibility and pivoted to a TorchSparse-free PointNet++-style model.</w:t>
      </w:r>
    </w:p>
    <w:p>
      <w:r>
        <w:t>This is a strategic choice: semantic segmentation is a component of the system; the differentiating engineering contribution is the adaptive variable-resolution 2.5D representation and its real-time performance.</w:t>
      </w:r>
    </w:p>
    <w:p>
      <w:r>
        <w:t>The exact PointNet++-style architecture that the current assumed checkpoint was trained with:</w:t>
      </w:r>
    </w:p>
    <w:p>
      <w:pPr>
        <w:spacing w:before="40" w:after="100"/>
        <w:ind w:left="259" w:right="259"/>
        <w:shd w:fill="F3F4F6"/>
      </w:pPr>
      <w:r>
        <w:rPr>
          <w:rFonts w:ascii="Menlo" w:hAnsi="Menlo"/>
          <w:color w:val="232323"/>
          <w:sz w:val="16"/>
        </w:rPr>
        <w:t>PointNet2SemSeg(num_classes=20)</w:t>
        <w:br/>
        <w:br/>
        <w:t>Set Abstraction:</w:t>
        <w:br/>
        <w:t xml:space="preserve">  SA1: 1024 points, radius 0.1, nsample 32, MLP [32,32,64]</w:t>
        <w:br/>
        <w:t xml:space="preserve">  SA2: 256  points, radius 0.2, nsample 32, MLP [64,64,128]</w:t>
        <w:br/>
        <w:t xml:space="preserve">  SA3: 64   points, radius 0.4, nsample 32, MLP [128,128,256]</w:t>
        <w:br/>
        <w:t xml:space="preserve">  SA4: 16   points, radius 0.8, nsample 32, MLP [256,256,512]</w:t>
        <w:br/>
        <w:br/>
        <w:t>Feature Propagation:</w:t>
        <w:br/>
        <w:t xml:space="preserve">  FP4: [256,256]</w:t>
        <w:br/>
        <w:t xml:space="preserve">  FP3: [256,256]</w:t>
        <w:br/>
        <w:t xml:space="preserve">  FP2: [256,128]</w:t>
        <w:br/>
        <w:t xml:space="preserve">  FP1: [128,128,128]</w:t>
        <w:br/>
        <w:br/>
        <w:t>Head:</w:t>
        <w:br/>
        <w:t xml:space="preserve">  Conv1d 128 -&gt; 128</w:t>
        <w:br/>
        <w:t xml:space="preserve">  Dropout 0.5</w:t>
        <w:br/>
        <w:t xml:space="preserve">  Conv1d 128 -&gt; 20</w:t>
        <w:br/>
        <w:t xml:space="preserve">  log_softmax</w:t>
      </w:r>
    </w:p>
    <w:tbl>
      <w:tblPr>
        <w:tblStyle w:val="TableGrid"/>
        <w:tblW w:type="auto" w:w="0"/>
        <w:tblLook w:firstColumn="1" w:firstRow="1" w:lastColumn="0" w:lastRow="0" w:noHBand="0" w:noVBand="1" w:val="04A0"/>
      </w:tblPr>
      <w:tblGrid>
        <w:gridCol w:w="10224"/>
      </w:tblGrid>
      <w:tr>
        <w:tc>
          <w:tcPr>
            <w:tcW w:type="dxa" w:w="10224"/>
            <w:shd w:fill="FFF4CC"/>
          </w:tcPr>
          <w:p>
            <w:pPr>
              <w:spacing w:after="0"/>
            </w:pPr>
            <w:r>
              <w:rPr>
                <w:b/>
              </w:rPr>
              <w:t xml:space="preserve">Critical checkpoint compatibility: </w:t>
            </w:r>
            <w:r>
              <w:t>The user's stated training code uses num_classes=20 and class IDs 0-19, with class 0 treated as unlabeled/ignored in NLLLoss. Therefore any checkpoint from that exact training run must be loaded into PointNet2SemSeg(num_classes=20). Do not instantiate it with 19 classes unless the checkpoint was trained with a different architecture.</w:t>
            </w:r>
          </w:p>
        </w:tc>
      </w:tr>
    </w:tbl>
    <w:p/>
    <w:p>
      <w:pPr>
        <w:pStyle w:val="Heading1"/>
      </w:pPr>
      <w:r>
        <w:t>12. Training Setup the Assumed Model Was Built With</w:t>
      </w:r>
    </w:p>
    <w:p>
      <w:r>
        <w:t>The provided training code used the official SemanticKITTI train sequences 00-07, 09, 10, sampled up to 8192 points per scan, batch size 16 in the original dual-T4 setup, Adam with learning rate 0.001 and weight decay 1e-4, StepLR every 10 epochs with gamma 0.5, and cross-entropy/NLL loss with class 0 ignored.</w:t>
      </w:r>
    </w:p>
    <w:p>
      <w:pPr>
        <w:spacing w:before="40" w:after="100"/>
        <w:ind w:left="259" w:right="259"/>
        <w:shd w:fill="F3F4F6"/>
      </w:pPr>
      <w:r>
        <w:rPr>
          <w:rFonts w:ascii="Menlo" w:hAnsi="Menlo"/>
          <w:color w:val="232323"/>
          <w:sz w:val="16"/>
        </w:rPr>
        <w:t>TRAIN_SEQS = ["00","01","02","03","04","05","06","07","09","10"]</w:t>
        <w:br/>
        <w:t>Original model: PointNet2SemSeg(num_classes=20)</w:t>
        <w:br/>
        <w:t>Original batch_size: 16</w:t>
        <w:br/>
        <w:t>Original num_points: 8192</w:t>
        <w:br/>
        <w:t>Optimizer: Adam(lr=0.001, weight_decay=1e-4)</w:t>
        <w:br/>
        <w:t>Scheduler: StepLR(step_size=10, gamma=0.5)</w:t>
        <w:br/>
        <w:t>Epochs in the shared training script: 50</w:t>
        <w:br/>
        <w:t>User asks to assume a working 30-epoch checkpoint for downstream development.</w:t>
      </w:r>
    </w:p>
    <w:p>
      <w:r>
        <w:t>The original code is consistent enough to serve as the assumed checkpoint contract, but it is not a published benchmark reproduction. Do not invent an accuracy number for a 30-epoch checkpoint. The correct next action is to evaluate the actual checkpoint on a held-out validation set.</w:t>
      </w:r>
    </w:p>
    <w:p>
      <w:pPr>
        <w:pStyle w:val="Heading1"/>
      </w:pPr>
      <w:r>
        <w:t>13. What Is a Reasonable Expected Metric?</w:t>
      </w:r>
    </w:p>
    <w:p>
      <w:r>
        <w:t>Do not state '30 epochs = X% accuracy'. Accuracy depends on sampling, class balancing, exact preprocessing, initialization, model implementation, and evaluation protocol. For this project we should report mean IoU (mIoU) and per-class IoU, not just point accuracy.</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D9EAF7"/>
          </w:tcPr>
          <w:p>
            <w:pPr>
              <w:spacing w:after="0"/>
            </w:pPr>
            <w:r/>
            <w:r>
              <w:rPr>
                <w:b/>
                <w:sz w:val="17"/>
              </w:rPr>
              <w:t>Metric</w:t>
            </w:r>
          </w:p>
        </w:tc>
        <w:tc>
          <w:tcPr>
            <w:tcW w:type="dxa" w:w="5616"/>
            <w:vAlign w:val="center"/>
            <w:shd w:fill="D9EAF7"/>
          </w:tcPr>
          <w:p>
            <w:pPr>
              <w:spacing w:after="0"/>
            </w:pPr>
            <w:r/>
            <w:r>
              <w:rPr>
                <w:b/>
                <w:sz w:val="17"/>
              </w:rPr>
              <w:t>Why we need it</w:t>
            </w:r>
          </w:p>
        </w:tc>
        <w:tc>
          <w:tcPr>
            <w:tcW w:type="dxa" w:w="2304"/>
            <w:vAlign w:val="center"/>
            <w:shd w:fill="D9EAF7"/>
          </w:tcPr>
          <w:p>
            <w:pPr>
              <w:spacing w:after="0"/>
            </w:pPr>
            <w:r/>
            <w:r>
              <w:rPr>
                <w:b/>
                <w:sz w:val="17"/>
              </w:rPr>
              <w:t>When to report</w:t>
            </w:r>
          </w:p>
        </w:tc>
      </w:tr>
      <w:tr>
        <w:tc>
          <w:tcPr>
            <w:tcW w:type="dxa" w:w="2304"/>
            <w:vAlign w:val="center"/>
          </w:tcPr>
          <w:p>
            <w:pPr>
              <w:spacing w:after="0"/>
            </w:pPr>
            <w:r/>
            <w:r>
              <w:rPr>
                <w:b w:val="0"/>
                <w:sz w:val="17"/>
              </w:rPr>
              <w:t>Overall point accuracy</w:t>
            </w:r>
          </w:p>
        </w:tc>
        <w:tc>
          <w:tcPr>
            <w:tcW w:type="dxa" w:w="5616"/>
            <w:vAlign w:val="center"/>
          </w:tcPr>
          <w:p>
            <w:pPr>
              <w:spacing w:after="0"/>
            </w:pPr>
            <w:r/>
            <w:r>
              <w:rPr>
                <w:b w:val="0"/>
                <w:sz w:val="17"/>
              </w:rPr>
              <w:t>Easy sanity check, but class-imbalance sensitive</w:t>
            </w:r>
          </w:p>
        </w:tc>
        <w:tc>
          <w:tcPr>
            <w:tcW w:type="dxa" w:w="2304"/>
            <w:vAlign w:val="center"/>
          </w:tcPr>
          <w:p>
            <w:pPr>
              <w:spacing w:after="0"/>
            </w:pPr>
            <w:r/>
            <w:r>
              <w:rPr>
                <w:b w:val="0"/>
                <w:sz w:val="17"/>
              </w:rPr>
              <w:t>Every validation run</w:t>
            </w:r>
          </w:p>
        </w:tc>
      </w:tr>
      <w:tr>
        <w:tc>
          <w:tcPr>
            <w:tcW w:type="dxa" w:w="2304"/>
            <w:vAlign w:val="center"/>
          </w:tcPr>
          <w:p>
            <w:pPr>
              <w:spacing w:after="0"/>
            </w:pPr>
            <w:r/>
            <w:r>
              <w:rPr>
                <w:b w:val="0"/>
                <w:sz w:val="17"/>
              </w:rPr>
              <w:t>mIoU</w:t>
            </w:r>
          </w:p>
        </w:tc>
        <w:tc>
          <w:tcPr>
            <w:tcW w:type="dxa" w:w="5616"/>
            <w:vAlign w:val="center"/>
          </w:tcPr>
          <w:p>
            <w:pPr>
              <w:spacing w:after="0"/>
            </w:pPr>
            <w:r/>
            <w:r>
              <w:rPr>
                <w:b w:val="0"/>
                <w:sz w:val="17"/>
              </w:rPr>
              <w:t>Primary semantic segmentation quality summary</w:t>
            </w:r>
          </w:p>
        </w:tc>
        <w:tc>
          <w:tcPr>
            <w:tcW w:type="dxa" w:w="2304"/>
            <w:vAlign w:val="center"/>
          </w:tcPr>
          <w:p>
            <w:pPr>
              <w:spacing w:after="0"/>
            </w:pPr>
            <w:r/>
            <w:r>
              <w:rPr>
                <w:b w:val="0"/>
                <w:sz w:val="17"/>
              </w:rPr>
              <w:t>Every validation run / final demo</w:t>
            </w:r>
          </w:p>
        </w:tc>
      </w:tr>
      <w:tr>
        <w:tc>
          <w:tcPr>
            <w:tcW w:type="dxa" w:w="2304"/>
            <w:vAlign w:val="center"/>
          </w:tcPr>
          <w:p>
            <w:pPr>
              <w:spacing w:after="0"/>
            </w:pPr>
            <w:r/>
            <w:r>
              <w:rPr>
                <w:b w:val="0"/>
                <w:sz w:val="17"/>
              </w:rPr>
              <w:t>Per-class IoU</w:t>
            </w:r>
          </w:p>
        </w:tc>
        <w:tc>
          <w:tcPr>
            <w:tcW w:type="dxa" w:w="5616"/>
            <w:vAlign w:val="center"/>
          </w:tcPr>
          <w:p>
            <w:pPr>
              <w:spacing w:after="0"/>
            </w:pPr>
            <w:r/>
            <w:r>
              <w:rPr>
                <w:b w:val="0"/>
                <w:sz w:val="17"/>
              </w:rPr>
              <w:t>Shows whether cars/poles/persons etc. are learned or ignored</w:t>
            </w:r>
          </w:p>
        </w:tc>
        <w:tc>
          <w:tcPr>
            <w:tcW w:type="dxa" w:w="2304"/>
            <w:vAlign w:val="center"/>
          </w:tcPr>
          <w:p>
            <w:pPr>
              <w:spacing w:after="0"/>
            </w:pPr>
            <w:r/>
            <w:r>
              <w:rPr>
                <w:b w:val="0"/>
                <w:sz w:val="17"/>
              </w:rPr>
              <w:t>Final report</w:t>
            </w:r>
          </w:p>
        </w:tc>
      </w:tr>
      <w:tr>
        <w:tc>
          <w:tcPr>
            <w:tcW w:type="dxa" w:w="2304"/>
            <w:vAlign w:val="center"/>
          </w:tcPr>
          <w:p>
            <w:pPr>
              <w:spacing w:after="0"/>
            </w:pPr>
            <w:r/>
            <w:r>
              <w:rPr>
                <w:b w:val="0"/>
                <w:sz w:val="17"/>
              </w:rPr>
              <w:t>Confusion matrix</w:t>
            </w:r>
          </w:p>
        </w:tc>
        <w:tc>
          <w:tcPr>
            <w:tcW w:type="dxa" w:w="5616"/>
            <w:vAlign w:val="center"/>
          </w:tcPr>
          <w:p>
            <w:pPr>
              <w:spacing w:after="0"/>
            </w:pPr>
            <w:r/>
            <w:r>
              <w:rPr>
                <w:b w:val="0"/>
                <w:sz w:val="17"/>
              </w:rPr>
              <w:t>Shows systematic class confusion</w:t>
            </w:r>
          </w:p>
        </w:tc>
        <w:tc>
          <w:tcPr>
            <w:tcW w:type="dxa" w:w="2304"/>
            <w:vAlign w:val="center"/>
          </w:tcPr>
          <w:p>
            <w:pPr>
              <w:spacing w:after="0"/>
            </w:pPr>
            <w:r/>
            <w:r>
              <w:rPr>
                <w:b w:val="0"/>
                <w:sz w:val="17"/>
              </w:rPr>
              <w:t>Debug / final report</w:t>
            </w:r>
          </w:p>
        </w:tc>
      </w:tr>
      <w:tr>
        <w:tc>
          <w:tcPr>
            <w:tcW w:type="dxa" w:w="2304"/>
            <w:vAlign w:val="center"/>
          </w:tcPr>
          <w:p>
            <w:pPr>
              <w:spacing w:after="0"/>
            </w:pPr>
            <w:r/>
            <w:r>
              <w:rPr>
                <w:b w:val="0"/>
                <w:sz w:val="17"/>
              </w:rPr>
              <w:t>Latency / FPS</w:t>
            </w:r>
          </w:p>
        </w:tc>
        <w:tc>
          <w:tcPr>
            <w:tcW w:type="dxa" w:w="5616"/>
            <w:vAlign w:val="center"/>
          </w:tcPr>
          <w:p>
            <w:pPr>
              <w:spacing w:after="0"/>
            </w:pPr>
            <w:r/>
            <w:r>
              <w:rPr>
                <w:b w:val="0"/>
                <w:sz w:val="17"/>
              </w:rPr>
              <w:t>Core SIH real-time requirement</w:t>
            </w:r>
          </w:p>
        </w:tc>
        <w:tc>
          <w:tcPr>
            <w:tcW w:type="dxa" w:w="2304"/>
            <w:vAlign w:val="center"/>
          </w:tcPr>
          <w:p>
            <w:pPr>
              <w:spacing w:after="0"/>
            </w:pPr>
            <w:r/>
            <w:r>
              <w:rPr>
                <w:b w:val="0"/>
                <w:sz w:val="17"/>
              </w:rPr>
              <w:t>End-to-end benchmark</w:t>
            </w:r>
          </w:p>
        </w:tc>
      </w:tr>
      <w:tr>
        <w:tc>
          <w:tcPr>
            <w:tcW w:type="dxa" w:w="2304"/>
            <w:vAlign w:val="center"/>
          </w:tcPr>
          <w:p>
            <w:pPr>
              <w:spacing w:after="0"/>
            </w:pPr>
            <w:r/>
            <w:r>
              <w:rPr>
                <w:b w:val="0"/>
                <w:sz w:val="17"/>
              </w:rPr>
              <w:t>Memory</w:t>
            </w:r>
          </w:p>
        </w:tc>
        <w:tc>
          <w:tcPr>
            <w:tcW w:type="dxa" w:w="5616"/>
            <w:vAlign w:val="center"/>
          </w:tcPr>
          <w:p>
            <w:pPr>
              <w:spacing w:after="0"/>
            </w:pPr>
            <w:r/>
            <w:r>
              <w:rPr>
                <w:b w:val="0"/>
                <w:sz w:val="17"/>
              </w:rPr>
              <w:t>Core reason for adaptive representation</w:t>
            </w:r>
          </w:p>
        </w:tc>
        <w:tc>
          <w:tcPr>
            <w:tcW w:type="dxa" w:w="2304"/>
            <w:vAlign w:val="center"/>
          </w:tcPr>
          <w:p>
            <w:pPr>
              <w:spacing w:after="0"/>
            </w:pPr>
            <w:r/>
            <w:r>
              <w:rPr>
                <w:b w:val="0"/>
                <w:sz w:val="17"/>
              </w:rPr>
              <w:t>End-to-end benchmark</w:t>
            </w:r>
          </w:p>
        </w:tc>
      </w:tr>
      <w:tr>
        <w:tc>
          <w:tcPr>
            <w:tcW w:type="dxa" w:w="2304"/>
            <w:vAlign w:val="center"/>
          </w:tcPr>
          <w:p>
            <w:pPr>
              <w:spacing w:after="0"/>
            </w:pPr>
            <w:r/>
            <w:r>
              <w:rPr>
                <w:b w:val="0"/>
                <w:sz w:val="17"/>
              </w:rPr>
              <w:t>Cells/frame vs raw points</w:t>
            </w:r>
          </w:p>
        </w:tc>
        <w:tc>
          <w:tcPr>
            <w:tcW w:type="dxa" w:w="5616"/>
            <w:vAlign w:val="center"/>
          </w:tcPr>
          <w:p>
            <w:pPr>
              <w:spacing w:after="0"/>
            </w:pPr>
            <w:r/>
            <w:r>
              <w:rPr>
                <w:b w:val="0"/>
                <w:sz w:val="17"/>
              </w:rPr>
              <w:t>Demonstrates adaptive compression</w:t>
            </w:r>
          </w:p>
        </w:tc>
        <w:tc>
          <w:tcPr>
            <w:tcW w:type="dxa" w:w="2304"/>
            <w:vAlign w:val="center"/>
          </w:tcPr>
          <w:p>
            <w:pPr>
              <w:spacing w:after="0"/>
            </w:pPr>
            <w:r/>
            <w:r>
              <w:rPr>
                <w:b w:val="0"/>
                <w:sz w:val="17"/>
              </w:rPr>
              <w:t>Final demo</w:t>
            </w:r>
          </w:p>
        </w:tc>
      </w:tr>
      <w:tr>
        <w:tc>
          <w:tcPr>
            <w:tcW w:type="dxa" w:w="2304"/>
            <w:vAlign w:val="center"/>
          </w:tcPr>
          <w:p>
            <w:pPr>
              <w:spacing w:after="0"/>
            </w:pPr>
            <w:r/>
            <w:r>
              <w:rPr>
                <w:b w:val="0"/>
                <w:sz w:val="17"/>
              </w:rPr>
              <w:t>Metrics by distance band</w:t>
            </w:r>
          </w:p>
        </w:tc>
        <w:tc>
          <w:tcPr>
            <w:tcW w:type="dxa" w:w="5616"/>
            <w:vAlign w:val="center"/>
          </w:tcPr>
          <w:p>
            <w:pPr>
              <w:spacing w:after="0"/>
            </w:pPr>
            <w:r/>
            <w:r>
              <w:rPr>
                <w:b w:val="0"/>
                <w:sz w:val="17"/>
              </w:rPr>
              <w:t>Shows whether distant coarsening harms perception</w:t>
            </w:r>
          </w:p>
        </w:tc>
        <w:tc>
          <w:tcPr>
            <w:tcW w:type="dxa" w:w="2304"/>
            <w:vAlign w:val="center"/>
          </w:tcPr>
          <w:p>
            <w:pPr>
              <w:spacing w:after="0"/>
            </w:pPr>
            <w:r/>
            <w:r>
              <w:rPr>
                <w:b w:val="0"/>
                <w:sz w:val="17"/>
              </w:rPr>
              <w:t>Final report</w:t>
            </w:r>
          </w:p>
        </w:tc>
      </w:tr>
    </w:tbl>
    <w:p/>
    <w:p>
      <w:pPr>
        <w:pStyle w:val="Heading1"/>
      </w:pPr>
      <w:r>
        <w:t>14. Colab vs M3 Strategy</w:t>
      </w:r>
    </w:p>
    <w:p>
      <w:r>
        <w:t>The M3 Mac (16 GB unified memory) was successfully used for MPS smoke tests. A full local training attempt became too slow because the initial PointNet++ implementation used expensive Python/tensor operations for farthest-point sampling and neighborhood grouping. The M3 remains a development/debugging machine.</w:t>
      </w:r>
    </w:p>
    <w:p>
      <w:r>
        <w:t>Colab T4 is the preferred main training environment. The 80 GB dataset is available through a shared Google Drive folder. Direct reading through the mounted Drive FUSE path was measured at only ~0.59 MB/s for a 1.84 MB scan, so direct training from Drive is not recommended.</w:t>
      </w:r>
    </w:p>
    <w:p>
      <w:pPr>
        <w:spacing w:before="40" w:after="100"/>
        <w:ind w:left="259" w:right="259"/>
        <w:shd w:fill="F3F4F6"/>
      </w:pPr>
      <w:r>
        <w:rPr>
          <w:rFonts w:ascii="Menlo" w:hAnsi="Menlo"/>
          <w:color w:val="232323"/>
          <w:sz w:val="16"/>
        </w:rPr>
        <w:t>Observed shared Drive read:</w:t>
        <w:br/>
        <w:t>1.84 MB .bin</w:t>
        <w:br/>
        <w:t>3.11 seconds</w:t>
        <w:br/>
        <w:t>~0.59 MB/s</w:t>
        <w:br/>
        <w:br/>
        <w:t>Colab T4:</w:t>
        <w:br/>
        <w:t>Tesla T4</w:t>
        <w:br/>
        <w:t>~14.56 GB visible GPU memory</w:t>
        <w:br/>
        <w:t>Compute capability 7.5</w:t>
        <w:br/>
        <w:t>Default Colab environment observed:</w:t>
        <w:br/>
        <w:t xml:space="preserve">  Python 3.13.15</w:t>
        <w:br/>
        <w:t xml:space="preserve">  PyTorch 2.11.0+cu128</w:t>
        <w:br/>
        <w:br/>
        <w:t>Separate old-model environment created:</w:t>
        <w:br/>
        <w:t xml:space="preserve">  Python 3.7.12</w:t>
        <w:br/>
        <w:t xml:space="preserve">  PyTorch 1.10.2+cu113</w:t>
        <w:br/>
        <w:t xml:space="preserve">  CUDA available</w:t>
        <w:br/>
        <w:t xml:space="preserve">  T4 visible</w:t>
      </w:r>
    </w:p>
    <w:p>
      <w:r>
        <w:t>The current plan is to keep the M3 for local development and use the T4 for serious training. Do not repeatedly duplicate the same training run on both machines; benchmark throughput when necessary, then use the faster environment for the main run.</w:t>
      </w:r>
    </w:p>
    <w:p>
      <w:pPr>
        <w:pStyle w:val="Heading1"/>
      </w:pPr>
      <w:r>
        <w:t>15. Colab Shared-Drive Access</w:t>
      </w:r>
    </w:p>
    <w:p>
      <w:r>
        <w:t>The shared 80 GB dataset did not appear directly under MyDrive until a shortcut was created. The shortcut resolved to a Google Drive target path and the dataset was accessible.</w:t>
      </w:r>
    </w:p>
    <w:p>
      <w:pPr>
        <w:spacing w:before="40" w:after="100"/>
        <w:ind w:left="259" w:right="259"/>
        <w:shd w:fill="F3F4F6"/>
      </w:pPr>
      <w:r>
        <w:rPr>
          <w:rFonts w:ascii="Menlo" w:hAnsi="Menlo"/>
          <w:color w:val="232323"/>
          <w:sz w:val="16"/>
        </w:rPr>
        <w:t>Shared dataset target currently used in Colab:</w:t>
        <w:br/>
        <w:t xml:space="preserve"> /content/drive/.shortcut-targets-by-id/</w:t>
        <w:br/>
        <w:t xml:space="preserve">  1bbR-ZaWNEL5QW5vKRKTXVhzQVDzpiHfl/dataset</w:t>
        <w:br/>
        <w:br/>
        <w:t>Expected structure:</w:t>
        <w:br/>
        <w:t xml:space="preserve"> dataset/</w:t>
        <w:br/>
        <w:t xml:space="preserve">   sequences/</w:t>
        <w:br/>
        <w:t xml:space="preserve">     00/</w:t>
        <w:br/>
        <w:t xml:space="preserve">       velodyne/*.bin</w:t>
        <w:br/>
        <w:t xml:space="preserve">       labels/*.label</w:t>
        <w:br/>
        <w:t xml:space="preserve">     01/</w:t>
        <w:br/>
        <w:t xml:space="preserve">       ...</w:t>
      </w:r>
    </w:p>
    <w:p>
      <w:r>
        <w:t>A plan to use rclone was discussed because Drive FUSE traversal and reads were very slow. The current transfer attempt to /content is not yet the preferred long-term design. The target is to use local /content for active training data and Google Drive for persistent checkpoints. rclone can be used to copy selected sequences faster, but transfer speed should be measured rather than assumed.</w:t>
      </w:r>
    </w:p>
    <w:p>
      <w:pPr>
        <w:pStyle w:val="Heading1"/>
      </w:pPr>
      <w:r>
        <w:t>16. Current Project Files / Suggested Structure</w:t>
      </w:r>
    </w:p>
    <w:p>
      <w:pPr>
        <w:spacing w:before="40" w:after="100"/>
        <w:ind w:left="259" w:right="259"/>
        <w:shd w:fill="F3F4F6"/>
      </w:pPr>
      <w:r>
        <w:rPr>
          <w:rFonts w:ascii="Menlo" w:hAnsi="Menlo"/>
          <w:color w:val="232323"/>
          <w:sz w:val="16"/>
        </w:rPr>
        <w:t>SIH-Adaptive_LiDAR_Mapping/</w:t>
        <w:br/>
        <w:t>|</w:t>
        <w:br/>
        <w:t>+-- config/</w:t>
        <w:br/>
        <w:t>|    +-- semantic-kitti.yaml</w:t>
        <w:br/>
        <w:t>|</w:t>
        <w:br/>
        <w:t>+-- data/</w:t>
        <w:br/>
        <w:t>|    +-- dataset/                         # LiDAR .bin</w:t>
        <w:br/>
        <w:t>|    |    +-- sequences/</w:t>
        <w:br/>
        <w:t>|    |         +-- 00/velodyne/</w:t>
        <w:br/>
        <w:t>|    |         +-- 01/velodyne/</w:t>
        <w:br/>
        <w:t>|    |         +-- ...</w:t>
        <w:br/>
        <w:t>|    |</w:t>
        <w:br/>
        <w:t>|    +-- data_odometry_labels/            # .label</w:t>
        <w:br/>
        <w:t>|         +-- dataset/sequences/.../labels/</w:t>
        <w:br/>
        <w:t>|    |</w:t>
        <w:br/>
        <w:t>|    +-- dataset_calibaration/</w:t>
        <w:br/>
        <w:t>|</w:t>
        <w:br/>
        <w:t>+-- src/</w:t>
        <w:br/>
        <w:t>|    +-- cell.py</w:t>
        <w:br/>
        <w:t>|    +-- mapper.py</w:t>
        <w:br/>
        <w:t>|    +-- semantic_kitti_loader.py</w:t>
        <w:br/>
        <w:t>|    +-- semantic_kitti_config.py</w:t>
        <w:br/>
        <w:t>|    +-- synthetic_lidar.py</w:t>
        <w:br/>
        <w:t>|    +-- visualize_map.py</w:t>
        <w:br/>
        <w:t>|    +-- visualize_real_map.py</w:t>
        <w:br/>
        <w:t>|    +-- spvcnn_labels.py</w:t>
        <w:br/>
        <w:t>|    +-- test_semantic_kitti.py</w:t>
        <w:br/>
        <w:t>|    +-- test_label_mapping.py</w:t>
        <w:br/>
        <w:t>|    +-- test_real_mapping.py</w:t>
        <w:br/>
        <w:t>|    +-- test_spvcnn_labels.py</w:t>
        <w:br/>
        <w:t>|</w:t>
        <w:br/>
        <w:t>+-- sih_pointnet2/</w:t>
        <w:br/>
        <w:t xml:space="preserve">     +-- models/</w:t>
        <w:br/>
        <w:t xml:space="preserve">     |    +-- pointnet2.py</w:t>
        <w:br/>
        <w:t xml:space="preserve">     |    +-- pointnet2_utils.py</w:t>
        <w:br/>
        <w:t xml:space="preserve">     |</w:t>
        <w:br/>
        <w:t xml:space="preserve">     +-- dataset.py</w:t>
        <w:br/>
        <w:t xml:space="preserve">     +-- train.py</w:t>
        <w:br/>
        <w:t xml:space="preserve">     +-- infer.py</w:t>
        <w:br/>
        <w:t xml:space="preserve">     +-- predict_frame.py</w:t>
      </w:r>
    </w:p>
    <w:p>
      <w:pPr>
        <w:pStyle w:val="Heading1"/>
      </w:pPr>
      <w:r>
        <w:t>17. The AI -&gt; Adaptive Map Integration That Comes Next</w:t>
      </w:r>
    </w:p>
    <w:p>
      <w:r>
        <w:t>The immediate downstream task is to take an assumed trained PointNet++ checkpoint and connect its per-point predictions/confidence to the already-working adaptive mapper.</w:t>
      </w:r>
    </w:p>
    <w:p>
      <w:pPr>
        <w:spacing w:before="40" w:after="100"/>
        <w:ind w:left="259" w:right="259"/>
        <w:shd w:fill="F3F4F6"/>
      </w:pPr>
      <w:r>
        <w:rPr>
          <w:rFonts w:ascii="Menlo" w:hAnsi="Menlo"/>
          <w:color w:val="232323"/>
          <w:sz w:val="16"/>
        </w:rPr>
        <w:t>Frame</w:t>
        <w:br/>
        <w:t xml:space="preserve">  |</w:t>
        <w:br/>
        <w:t xml:space="preserve">  +-- xyz, intensity</w:t>
        <w:br/>
        <w:t xml:space="preserve">  |</w:t>
        <w:br/>
        <w:t xml:space="preserve">  v</w:t>
        <w:br/>
        <w:t>PointNet++</w:t>
        <w:br/>
        <w:t xml:space="preserve">  |</w:t>
        <w:br/>
        <w:t xml:space="preserve">  +-- predicted semantic_id[N]</w:t>
        <w:br/>
        <w:t xml:space="preserve">  +-- confidence[N]</w:t>
        <w:br/>
        <w:t xml:space="preserve">  |</w:t>
        <w:br/>
        <w:t xml:space="preserve">  v</w:t>
        <w:br/>
        <w:t>Adaptive Mapper</w:t>
        <w:br/>
        <w:t xml:space="preserve">  |</w:t>
        <w:br/>
        <w:t xml:space="preserve">  +-- distance / resolution</w:t>
        <w:br/>
        <w:t xml:space="preserve">  +-- cell assignment</w:t>
        <w:br/>
        <w:t xml:space="preserve">  +-- confidence-weighted semantic votes</w:t>
        <w:br/>
        <w:t xml:space="preserve">  +-- elevation / height aggregation</w:t>
        <w:br/>
        <w:t xml:space="preserve">  |</w:t>
        <w:br/>
        <w:t xml:space="preserve">  v</w:t>
        <w:br/>
        <w:t>AdaptiveCell[]</w:t>
      </w:r>
    </w:p>
    <w:p>
      <w:r>
        <w:t>This is a key planned improvement: replace the current majority vote (dominant_count / total_points) with confidence-weighted semantic aggregation. Example: a CAR prediction at 0.95 should contribute more than a CAR prediction at 0.55.</w:t>
      </w:r>
    </w:p>
    <w:p>
      <w:pPr>
        <w:pStyle w:val="Heading1"/>
      </w:pPr>
      <w:r>
        <w:t>18. Proposed Confidence-Weighted Cell Aggregation</w:t>
      </w:r>
    </w:p>
    <w:p>
      <w:pPr>
        <w:spacing w:before="40" w:after="100"/>
        <w:ind w:left="259" w:right="259"/>
        <w:shd w:fill="F3F4F6"/>
      </w:pPr>
      <w:r>
        <w:rPr>
          <w:rFonts w:ascii="Menlo" w:hAnsi="Menlo"/>
          <w:color w:val="232323"/>
          <w:sz w:val="16"/>
        </w:rPr>
        <w:t>For each cell:</w:t>
        <w:br/>
        <w:t xml:space="preserve">  score[class] = sum(point_confidence_i</w:t>
        <w:br/>
        <w:t xml:space="preserve">                     for points predicted as class)</w:t>
        <w:br/>
        <w:br/>
        <w:t>dominant_class = argmax(score)</w:t>
        <w:br/>
        <w:br/>
        <w:t>semantic_confidence = dominant_score / sum(all_class_scores)</w:t>
      </w:r>
    </w:p>
    <w:p>
      <w:r>
        <w:t>This keeps uncertainty information from the neural network instead of discarding it during projection.</w:t>
      </w:r>
    </w:p>
    <w:p>
      <w:pPr>
        <w:pStyle w:val="Heading1"/>
      </w:pPr>
      <w:r>
        <w:t>19. Binary Frame V1: Backend Handshake</w:t>
      </w:r>
    </w:p>
    <w:p>
      <w:r>
        <w:t>The backend team explicitly prefers binary WebSocket transport using typed arrays rather than JSON for live streaming. The goal is to send final ready-to-use map data; the backend should primarily transport it to the frontend. The exact header/field sizes below are proposed, not yet implemented.</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pPr>
              <w:spacing w:after="0"/>
            </w:pPr>
            <w:r/>
            <w:r>
              <w:rPr>
                <w:b/>
                <w:sz w:val="17"/>
              </w:rPr>
              <w:t>Field</w:t>
            </w:r>
          </w:p>
        </w:tc>
        <w:tc>
          <w:tcPr>
            <w:tcW w:type="dxa" w:w="2304"/>
            <w:vAlign w:val="center"/>
            <w:shd w:fill="D9EAF7"/>
          </w:tcPr>
          <w:p>
            <w:pPr>
              <w:spacing w:after="0"/>
            </w:pPr>
            <w:r/>
            <w:r>
              <w:rPr>
                <w:b/>
                <w:sz w:val="17"/>
              </w:rPr>
              <w:t>Type</w:t>
            </w:r>
          </w:p>
        </w:tc>
        <w:tc>
          <w:tcPr>
            <w:tcW w:type="dxa" w:w="5904"/>
            <w:vAlign w:val="center"/>
            <w:shd w:fill="D9EAF7"/>
          </w:tcPr>
          <w:p>
            <w:pPr>
              <w:spacing w:after="0"/>
            </w:pPr>
            <w:r/>
            <w:r>
              <w:rPr>
                <w:b/>
                <w:sz w:val="17"/>
              </w:rPr>
              <w:t>Purpose</w:t>
            </w:r>
          </w:p>
        </w:tc>
      </w:tr>
      <w:tr>
        <w:tc>
          <w:tcPr>
            <w:tcW w:type="dxa" w:w="2016"/>
            <w:vAlign w:val="center"/>
          </w:tcPr>
          <w:p>
            <w:pPr>
              <w:spacing w:after="0"/>
            </w:pPr>
            <w:r/>
            <w:r>
              <w:rPr>
                <w:b w:val="0"/>
                <w:sz w:val="17"/>
              </w:rPr>
              <w:t>magic</w:t>
            </w:r>
          </w:p>
        </w:tc>
        <w:tc>
          <w:tcPr>
            <w:tcW w:type="dxa" w:w="2304"/>
            <w:vAlign w:val="center"/>
          </w:tcPr>
          <w:p>
            <w:pPr>
              <w:spacing w:after="0"/>
            </w:pPr>
            <w:r/>
            <w:r>
              <w:rPr>
                <w:b w:val="0"/>
                <w:sz w:val="17"/>
              </w:rPr>
              <w:t>uint32</w:t>
            </w:r>
          </w:p>
        </w:tc>
        <w:tc>
          <w:tcPr>
            <w:tcW w:type="dxa" w:w="5904"/>
            <w:vAlign w:val="center"/>
          </w:tcPr>
          <w:p>
            <w:pPr>
              <w:spacing w:after="0"/>
            </w:pPr>
            <w:r/>
            <w:r>
              <w:rPr>
                <w:b w:val="0"/>
                <w:sz w:val="17"/>
              </w:rPr>
              <w:t>Frame identification/version sanity</w:t>
            </w:r>
          </w:p>
        </w:tc>
      </w:tr>
      <w:tr>
        <w:tc>
          <w:tcPr>
            <w:tcW w:type="dxa" w:w="2016"/>
            <w:vAlign w:val="center"/>
          </w:tcPr>
          <w:p>
            <w:pPr>
              <w:spacing w:after="0"/>
            </w:pPr>
            <w:r/>
            <w:r>
              <w:rPr>
                <w:b w:val="0"/>
                <w:sz w:val="17"/>
              </w:rPr>
              <w:t>version</w:t>
            </w:r>
          </w:p>
        </w:tc>
        <w:tc>
          <w:tcPr>
            <w:tcW w:type="dxa" w:w="2304"/>
            <w:vAlign w:val="center"/>
          </w:tcPr>
          <w:p>
            <w:pPr>
              <w:spacing w:after="0"/>
            </w:pPr>
            <w:r/>
            <w:r>
              <w:rPr>
                <w:b w:val="0"/>
                <w:sz w:val="17"/>
              </w:rPr>
              <w:t>uint16</w:t>
            </w:r>
          </w:p>
        </w:tc>
        <w:tc>
          <w:tcPr>
            <w:tcW w:type="dxa" w:w="5904"/>
            <w:vAlign w:val="center"/>
          </w:tcPr>
          <w:p>
            <w:pPr>
              <w:spacing w:after="0"/>
            </w:pPr>
            <w:r/>
            <w:r>
              <w:rPr>
                <w:b w:val="0"/>
                <w:sz w:val="17"/>
              </w:rPr>
              <w:t>Protocol version</w:t>
            </w:r>
          </w:p>
        </w:tc>
      </w:tr>
      <w:tr>
        <w:tc>
          <w:tcPr>
            <w:tcW w:type="dxa" w:w="2016"/>
            <w:vAlign w:val="center"/>
          </w:tcPr>
          <w:p>
            <w:pPr>
              <w:spacing w:after="0"/>
            </w:pPr>
            <w:r/>
            <w:r>
              <w:rPr>
                <w:b w:val="0"/>
                <w:sz w:val="17"/>
              </w:rPr>
              <w:t>flags</w:t>
            </w:r>
          </w:p>
        </w:tc>
        <w:tc>
          <w:tcPr>
            <w:tcW w:type="dxa" w:w="2304"/>
            <w:vAlign w:val="center"/>
          </w:tcPr>
          <w:p>
            <w:pPr>
              <w:spacing w:after="0"/>
            </w:pPr>
            <w:r/>
            <w:r>
              <w:rPr>
                <w:b w:val="0"/>
                <w:sz w:val="17"/>
              </w:rPr>
              <w:t>uint16</w:t>
            </w:r>
          </w:p>
        </w:tc>
        <w:tc>
          <w:tcPr>
            <w:tcW w:type="dxa" w:w="5904"/>
            <w:vAlign w:val="center"/>
          </w:tcPr>
          <w:p>
            <w:pPr>
              <w:spacing w:after="0"/>
            </w:pPr>
            <w:r/>
            <w:r>
              <w:rPr>
                <w:b w:val="0"/>
                <w:sz w:val="17"/>
              </w:rPr>
              <w:t>Optional feature flags</w:t>
            </w:r>
          </w:p>
        </w:tc>
      </w:tr>
      <w:tr>
        <w:tc>
          <w:tcPr>
            <w:tcW w:type="dxa" w:w="2016"/>
            <w:vAlign w:val="center"/>
          </w:tcPr>
          <w:p>
            <w:pPr>
              <w:spacing w:after="0"/>
            </w:pPr>
            <w:r/>
            <w:r>
              <w:rPr>
                <w:b w:val="0"/>
                <w:sz w:val="17"/>
              </w:rPr>
              <w:t>frame_id</w:t>
            </w:r>
          </w:p>
        </w:tc>
        <w:tc>
          <w:tcPr>
            <w:tcW w:type="dxa" w:w="2304"/>
            <w:vAlign w:val="center"/>
          </w:tcPr>
          <w:p>
            <w:pPr>
              <w:spacing w:after="0"/>
            </w:pPr>
            <w:r/>
            <w:r>
              <w:rPr>
                <w:b w:val="0"/>
                <w:sz w:val="17"/>
              </w:rPr>
              <w:t>uint32</w:t>
            </w:r>
          </w:p>
        </w:tc>
        <w:tc>
          <w:tcPr>
            <w:tcW w:type="dxa" w:w="5904"/>
            <w:vAlign w:val="center"/>
          </w:tcPr>
          <w:p>
            <w:pPr>
              <w:spacing w:after="0"/>
            </w:pPr>
            <w:r/>
            <w:r>
              <w:rPr>
                <w:b w:val="0"/>
                <w:sz w:val="17"/>
              </w:rPr>
              <w:t>Sequential frame identifier</w:t>
            </w:r>
          </w:p>
        </w:tc>
      </w:tr>
      <w:tr>
        <w:tc>
          <w:tcPr>
            <w:tcW w:type="dxa" w:w="2016"/>
            <w:vAlign w:val="center"/>
          </w:tcPr>
          <w:p>
            <w:pPr>
              <w:spacing w:after="0"/>
            </w:pPr>
            <w:r/>
            <w:r>
              <w:rPr>
                <w:b w:val="0"/>
                <w:sz w:val="17"/>
              </w:rPr>
              <w:t>timestamp</w:t>
            </w:r>
          </w:p>
        </w:tc>
        <w:tc>
          <w:tcPr>
            <w:tcW w:type="dxa" w:w="2304"/>
            <w:vAlign w:val="center"/>
          </w:tcPr>
          <w:p>
            <w:pPr>
              <w:spacing w:after="0"/>
            </w:pPr>
            <w:r/>
            <w:r>
              <w:rPr>
                <w:b w:val="0"/>
                <w:sz w:val="17"/>
              </w:rPr>
              <w:t>float64</w:t>
            </w:r>
          </w:p>
        </w:tc>
        <w:tc>
          <w:tcPr>
            <w:tcW w:type="dxa" w:w="5904"/>
            <w:vAlign w:val="center"/>
          </w:tcPr>
          <w:p>
            <w:pPr>
              <w:spacing w:after="0"/>
            </w:pPr>
            <w:r/>
            <w:r>
              <w:rPr>
                <w:b w:val="0"/>
                <w:sz w:val="17"/>
              </w:rPr>
              <w:t>Sensor/frame timestamp</w:t>
            </w:r>
          </w:p>
        </w:tc>
      </w:tr>
      <w:tr>
        <w:tc>
          <w:tcPr>
            <w:tcW w:type="dxa" w:w="2016"/>
            <w:vAlign w:val="center"/>
          </w:tcPr>
          <w:p>
            <w:pPr>
              <w:spacing w:after="0"/>
            </w:pPr>
            <w:r/>
            <w:r>
              <w:rPr>
                <w:b w:val="0"/>
                <w:sz w:val="17"/>
              </w:rPr>
              <w:t>cell_count</w:t>
            </w:r>
          </w:p>
        </w:tc>
        <w:tc>
          <w:tcPr>
            <w:tcW w:type="dxa" w:w="2304"/>
            <w:vAlign w:val="center"/>
          </w:tcPr>
          <w:p>
            <w:pPr>
              <w:spacing w:after="0"/>
            </w:pPr>
            <w:r/>
            <w:r>
              <w:rPr>
                <w:b w:val="0"/>
                <w:sz w:val="17"/>
              </w:rPr>
              <w:t>uint32</w:t>
            </w:r>
          </w:p>
        </w:tc>
        <w:tc>
          <w:tcPr>
            <w:tcW w:type="dxa" w:w="5904"/>
            <w:vAlign w:val="center"/>
          </w:tcPr>
          <w:p>
            <w:pPr>
              <w:spacing w:after="0"/>
            </w:pPr>
            <w:r/>
            <w:r>
              <w:rPr>
                <w:b w:val="0"/>
                <w:sz w:val="17"/>
              </w:rPr>
              <w:t>Number of adaptive cells</w:t>
            </w:r>
          </w:p>
        </w:tc>
      </w:tr>
      <w:tr>
        <w:tc>
          <w:tcPr>
            <w:tcW w:type="dxa" w:w="2016"/>
            <w:vAlign w:val="center"/>
          </w:tcPr>
          <w:p>
            <w:pPr>
              <w:spacing w:after="0"/>
            </w:pPr>
            <w:r/>
            <w:r>
              <w:rPr>
                <w:b w:val="0"/>
                <w:sz w:val="17"/>
              </w:rPr>
              <w:t>positions</w:t>
            </w:r>
          </w:p>
        </w:tc>
        <w:tc>
          <w:tcPr>
            <w:tcW w:type="dxa" w:w="2304"/>
            <w:vAlign w:val="center"/>
          </w:tcPr>
          <w:p>
            <w:pPr>
              <w:spacing w:after="0"/>
            </w:pPr>
            <w:r/>
            <w:r>
              <w:rPr>
                <w:b w:val="0"/>
                <w:sz w:val="17"/>
              </w:rPr>
              <w:t>Float32Array</w:t>
            </w:r>
          </w:p>
        </w:tc>
        <w:tc>
          <w:tcPr>
            <w:tcW w:type="dxa" w:w="5904"/>
            <w:vAlign w:val="center"/>
          </w:tcPr>
          <w:p>
            <w:pPr>
              <w:spacing w:after="0"/>
            </w:pPr>
            <w:r/>
            <w:r>
              <w:rPr>
                <w:b w:val="0"/>
                <w:sz w:val="17"/>
              </w:rPr>
              <w:t>Per-cell x,y,z or x,y + elevation</w:t>
            </w:r>
          </w:p>
        </w:tc>
      </w:tr>
      <w:tr>
        <w:tc>
          <w:tcPr>
            <w:tcW w:type="dxa" w:w="2016"/>
            <w:vAlign w:val="center"/>
          </w:tcPr>
          <w:p>
            <w:pPr>
              <w:spacing w:after="0"/>
            </w:pPr>
            <w:r/>
            <w:r>
              <w:rPr>
                <w:b w:val="0"/>
                <w:sz w:val="17"/>
              </w:rPr>
              <w:t>resolution</w:t>
            </w:r>
          </w:p>
        </w:tc>
        <w:tc>
          <w:tcPr>
            <w:tcW w:type="dxa" w:w="2304"/>
            <w:vAlign w:val="center"/>
          </w:tcPr>
          <w:p>
            <w:pPr>
              <w:spacing w:after="0"/>
            </w:pPr>
            <w:r/>
            <w:r>
              <w:rPr>
                <w:b w:val="0"/>
                <w:sz w:val="17"/>
              </w:rPr>
              <w:t>Float32Array</w:t>
            </w:r>
          </w:p>
        </w:tc>
        <w:tc>
          <w:tcPr>
            <w:tcW w:type="dxa" w:w="5904"/>
            <w:vAlign w:val="center"/>
          </w:tcPr>
          <w:p>
            <w:pPr>
              <w:spacing w:after="0"/>
            </w:pPr>
            <w:r/>
            <w:r>
              <w:rPr>
                <w:b w:val="0"/>
                <w:sz w:val="17"/>
              </w:rPr>
              <w:t>Per-cell cell size in meters</w:t>
            </w:r>
          </w:p>
        </w:tc>
      </w:tr>
      <w:tr>
        <w:tc>
          <w:tcPr>
            <w:tcW w:type="dxa" w:w="2016"/>
            <w:vAlign w:val="center"/>
          </w:tcPr>
          <w:p>
            <w:pPr>
              <w:spacing w:after="0"/>
            </w:pPr>
            <w:r/>
            <w:r>
              <w:rPr>
                <w:b w:val="0"/>
                <w:sz w:val="17"/>
              </w:rPr>
              <w:t>semantic_id</w:t>
            </w:r>
          </w:p>
        </w:tc>
        <w:tc>
          <w:tcPr>
            <w:tcW w:type="dxa" w:w="2304"/>
            <w:vAlign w:val="center"/>
          </w:tcPr>
          <w:p>
            <w:pPr>
              <w:spacing w:after="0"/>
            </w:pPr>
            <w:r/>
            <w:r>
              <w:rPr>
                <w:b w:val="0"/>
                <w:sz w:val="17"/>
              </w:rPr>
              <w:t>Uint16Array</w:t>
            </w:r>
          </w:p>
        </w:tc>
        <w:tc>
          <w:tcPr>
            <w:tcW w:type="dxa" w:w="5904"/>
            <w:vAlign w:val="center"/>
          </w:tcPr>
          <w:p>
            <w:pPr>
              <w:spacing w:after="0"/>
            </w:pPr>
            <w:r/>
            <w:r>
              <w:rPr>
                <w:b w:val="0"/>
                <w:sz w:val="17"/>
              </w:rPr>
              <w:t>Per-cell semantic class</w:t>
            </w:r>
          </w:p>
        </w:tc>
      </w:tr>
      <w:tr>
        <w:tc>
          <w:tcPr>
            <w:tcW w:type="dxa" w:w="2016"/>
            <w:vAlign w:val="center"/>
          </w:tcPr>
          <w:p>
            <w:pPr>
              <w:spacing w:after="0"/>
            </w:pPr>
            <w:r/>
            <w:r>
              <w:rPr>
                <w:b w:val="0"/>
                <w:sz w:val="17"/>
              </w:rPr>
              <w:t>confidence</w:t>
            </w:r>
          </w:p>
        </w:tc>
        <w:tc>
          <w:tcPr>
            <w:tcW w:type="dxa" w:w="2304"/>
            <w:vAlign w:val="center"/>
          </w:tcPr>
          <w:p>
            <w:pPr>
              <w:spacing w:after="0"/>
            </w:pPr>
            <w:r/>
            <w:r>
              <w:rPr>
                <w:b w:val="0"/>
                <w:sz w:val="17"/>
              </w:rPr>
              <w:t>Float32Array</w:t>
            </w:r>
          </w:p>
        </w:tc>
        <w:tc>
          <w:tcPr>
            <w:tcW w:type="dxa" w:w="5904"/>
            <w:vAlign w:val="center"/>
          </w:tcPr>
          <w:p>
            <w:pPr>
              <w:spacing w:after="0"/>
            </w:pPr>
            <w:r/>
            <w:r>
              <w:rPr>
                <w:b w:val="0"/>
                <w:sz w:val="17"/>
              </w:rPr>
              <w:t>Per-cell semantic confidence</w:t>
            </w:r>
          </w:p>
        </w:tc>
      </w:tr>
      <w:tr>
        <w:tc>
          <w:tcPr>
            <w:tcW w:type="dxa" w:w="2016"/>
            <w:vAlign w:val="center"/>
          </w:tcPr>
          <w:p>
            <w:pPr>
              <w:spacing w:after="0"/>
            </w:pPr>
            <w:r/>
            <w:r>
              <w:rPr>
                <w:b w:val="0"/>
                <w:sz w:val="17"/>
              </w:rPr>
              <w:t>object_height</w:t>
            </w:r>
          </w:p>
        </w:tc>
        <w:tc>
          <w:tcPr>
            <w:tcW w:type="dxa" w:w="2304"/>
            <w:vAlign w:val="center"/>
          </w:tcPr>
          <w:p>
            <w:pPr>
              <w:spacing w:after="0"/>
            </w:pPr>
            <w:r/>
            <w:r>
              <w:rPr>
                <w:b w:val="0"/>
                <w:sz w:val="17"/>
              </w:rPr>
              <w:t>Float32Array</w:t>
            </w:r>
          </w:p>
        </w:tc>
        <w:tc>
          <w:tcPr>
            <w:tcW w:type="dxa" w:w="5904"/>
            <w:vAlign w:val="center"/>
          </w:tcPr>
          <w:p>
            <w:pPr>
              <w:spacing w:after="0"/>
            </w:pPr>
            <w:r/>
            <w:r>
              <w:rPr>
                <w:b w:val="0"/>
                <w:sz w:val="17"/>
              </w:rPr>
              <w:t>Per-cell object/height span</w:t>
            </w:r>
          </w:p>
        </w:tc>
      </w:tr>
      <w:tr>
        <w:tc>
          <w:tcPr>
            <w:tcW w:type="dxa" w:w="2016"/>
            <w:vAlign w:val="center"/>
          </w:tcPr>
          <w:p>
            <w:pPr>
              <w:spacing w:after="0"/>
            </w:pPr>
            <w:r/>
            <w:r>
              <w:rPr>
                <w:b w:val="0"/>
                <w:sz w:val="17"/>
              </w:rPr>
              <w:t>point_count</w:t>
            </w:r>
          </w:p>
        </w:tc>
        <w:tc>
          <w:tcPr>
            <w:tcW w:type="dxa" w:w="2304"/>
            <w:vAlign w:val="center"/>
          </w:tcPr>
          <w:p>
            <w:pPr>
              <w:spacing w:after="0"/>
            </w:pPr>
            <w:r/>
            <w:r>
              <w:rPr>
                <w:b w:val="0"/>
                <w:sz w:val="17"/>
              </w:rPr>
              <w:t>Uint32Array</w:t>
            </w:r>
          </w:p>
        </w:tc>
        <w:tc>
          <w:tcPr>
            <w:tcW w:type="dxa" w:w="5904"/>
            <w:vAlign w:val="center"/>
          </w:tcPr>
          <w:p>
            <w:pPr>
              <w:spacing w:after="0"/>
            </w:pPr>
            <w:r/>
            <w:r>
              <w:rPr>
                <w:b w:val="0"/>
                <w:sz w:val="17"/>
              </w:rPr>
              <w:t>Optional debugging/quality statistic</w:t>
            </w:r>
          </w:p>
        </w:tc>
      </w:tr>
    </w:tbl>
    <w:p/>
    <w:p>
      <w:r>
        <w:t>Preferred layout for streaming is structure-of-arrays (SoA): contiguous arrays that can be copied into JavaScript typed arrays and passed into GPU-friendly deck.gl layers. Avoid JSON for every cell.</w:t>
      </w:r>
    </w:p>
    <w:p>
      <w:pPr>
        <w:pStyle w:val="Heading1"/>
      </w:pPr>
      <w:r>
        <w:t>20. Frontend / deck.gl Target</w:t>
      </w:r>
    </w:p>
    <w:p>
      <w:r>
        <w:t>The final visual demo should show the adaptive map in real time, with semantic color coding and visibly changing resolution with distance. The renderer should use GPU-oriented instanced/buffered data, not one high-level UI object/layer per cell.</w:t>
      </w:r>
    </w:p>
    <w:p>
      <w:pPr>
        <w:spacing w:before="40" w:after="100"/>
        <w:ind w:left="259" w:right="259"/>
        <w:shd w:fill="F3F4F6"/>
      </w:pPr>
      <w:r>
        <w:rPr>
          <w:rFonts w:ascii="Menlo" w:hAnsi="Menlo"/>
          <w:color w:val="232323"/>
          <w:sz w:val="16"/>
        </w:rPr>
        <w:t>Recommended final data flow:</w:t>
        <w:br/>
        <w:t>Binary WebSocket frame</w:t>
        <w:br/>
        <w:t xml:space="preserve">      |</w:t>
        <w:br/>
        <w:t xml:space="preserve">      v</w:t>
        <w:br/>
        <w:t>ArrayBuffer</w:t>
        <w:br/>
        <w:t xml:space="preserve">      |</w:t>
        <w:br/>
        <w:t xml:space="preserve">      +-- Float32Array positions</w:t>
        <w:br/>
        <w:t xml:space="preserve">      +-- Float32Array resolution</w:t>
        <w:br/>
        <w:t xml:space="preserve">      +-- Uint16Array semantic_id</w:t>
        <w:br/>
        <w:t xml:space="preserve">      +-- Float32Array confidence</w:t>
        <w:br/>
        <w:t xml:space="preserve">      +-- Float32Array object_height</w:t>
        <w:br/>
        <w:t xml:space="preserve">      |</w:t>
        <w:br/>
        <w:t xml:space="preserve">      v</w:t>
        <w:br/>
        <w:t>GPU / deck.gl</w:t>
        <w:br/>
        <w:t xml:space="preserve">      |</w:t>
        <w:br/>
        <w:t xml:space="preserve">      v</w:t>
        <w:br/>
        <w:t>Live adaptive 2.5D map</w:t>
      </w:r>
    </w:p>
    <w:p>
      <w:pPr>
        <w:pStyle w:val="Heading1"/>
      </w:pPr>
      <w:r>
        <w:t>21. Final Demonstration We Are Aiming For</w:t>
      </w:r>
    </w:p>
    <w:p>
      <w:pPr>
        <w:spacing w:before="40" w:after="100"/>
        <w:ind w:left="259" w:right="259"/>
        <w:shd w:fill="F3F4F6"/>
      </w:pPr>
      <w:r>
        <w:rPr>
          <w:rFonts w:ascii="Menlo" w:hAnsi="Menlo"/>
          <w:color w:val="232323"/>
          <w:sz w:val="16"/>
        </w:rPr>
        <w:t>DEMO A - Baseline</w:t>
        <w:br/>
        <w:t xml:space="preserve">  Uniform high-resolution representation</w:t>
        <w:br/>
        <w:t xml:space="preserve">      vs</w:t>
        <w:br/>
        <w:t xml:space="preserve">  Adaptive representation</w:t>
        <w:br/>
        <w:br/>
        <w:t>Show:</w:t>
        <w:br/>
        <w:t xml:space="preserve">  raw point count</w:t>
        <w:br/>
        <w:t xml:space="preserve">  cell count</w:t>
        <w:br/>
        <w:t xml:space="preserve">  memory estimate</w:t>
        <w:br/>
        <w:t xml:space="preserve">  processing time</w:t>
        <w:br/>
        <w:t xml:space="preserve">  FPS</w:t>
        <w:br/>
        <w:br/>
        <w:t>DEMO B - Semantic map</w:t>
        <w:br/>
        <w:t xml:space="preserve">  road / sidewalk / building / vegetation / car / pole ...</w:t>
        <w:br/>
        <w:t xml:space="preserve">  with confidence</w:t>
        <w:br/>
        <w:br/>
        <w:t>DEMO C - Distance-adaptive resolution</w:t>
        <w:br/>
        <w:t xml:space="preserve">  &lt;10m     -&gt; very fine</w:t>
        <w:br/>
        <w:t xml:space="preserve">  10-30m   -&gt; finer</w:t>
        <w:br/>
        <w:t xml:space="preserve">  30-60m   -&gt; medium</w:t>
        <w:br/>
        <w:t xml:space="preserve">  60-100m  -&gt; coarse</w:t>
        <w:br/>
        <w:br/>
        <w:t>DEMO D - Dynamic sequence</w:t>
        <w:br/>
        <w:t xml:space="preserve">  frame-by-frame map update</w:t>
        <w:br/>
        <w:t xml:space="preserve">  moving objects remain semantic</w:t>
        <w:br/>
        <w:t xml:space="preserve">  map updates continuously</w:t>
        <w:br/>
        <w:br/>
        <w:t>DEMO E - Simulation integration</w:t>
        <w:br/>
        <w:t xml:space="preserve">  MATLAB / Simulink / RoadRunner</w:t>
        <w:br/>
        <w:t xml:space="preserve">  feeds or consumes the same normalized LiDAR/map interface</w:t>
      </w:r>
    </w:p>
    <w:p>
      <w:pPr>
        <w:pStyle w:val="Heading1"/>
      </w:pPr>
      <w:r>
        <w:t>22. MATLAB / Simulink / RoadRunner Plan</w:t>
      </w:r>
    </w:p>
    <w:p>
      <w:r>
        <w:t>Simulation is planned after the real-data pipeline is stable. The intended architecture is to keep the simulation interface separate from the mapper so the same mapping engine can consume recorded LiDAR or simulated LiDAR.</w:t>
      </w:r>
    </w:p>
    <w:p>
      <w:pPr>
        <w:spacing w:before="40" w:after="100"/>
        <w:ind w:left="259" w:right="259"/>
        <w:shd w:fill="F3F4F6"/>
      </w:pPr>
      <w:r>
        <w:rPr>
          <w:rFonts w:ascii="Menlo" w:hAnsi="Menlo"/>
          <w:color w:val="232323"/>
          <w:sz w:val="16"/>
        </w:rPr>
        <w:t>Simulation path (later):</w:t>
        <w:br/>
        <w:t>MATLAB / Simulink / RoadRunner</w:t>
        <w:br/>
        <w:t xml:space="preserve">          |</w:t>
        <w:br/>
        <w:t xml:space="preserve">          v</w:t>
        <w:br/>
        <w:t>Simulated LiDAR frame</w:t>
        <w:br/>
        <w:t xml:space="preserve">          |</w:t>
        <w:br/>
        <w:t xml:space="preserve">          v</w:t>
        <w:br/>
        <w:t>same PointNet++ / semantic interface</w:t>
        <w:br/>
        <w:t xml:space="preserve">          |</w:t>
        <w:br/>
        <w:t xml:space="preserve">          v</w:t>
        <w:br/>
        <w:t>same Adaptive Grid Engine</w:t>
        <w:br/>
        <w:t xml:space="preserve">          |</w:t>
        <w:br/>
        <w:t xml:space="preserve">          v</w:t>
        <w:br/>
        <w:t>same Binary Frame / visualization</w:t>
      </w:r>
    </w:p>
    <w:p>
      <w:pPr>
        <w:pStyle w:val="Heading1"/>
      </w:pPr>
      <w:r>
        <w:t>23. Performance Evaluation Plan</w:t>
      </w:r>
    </w:p>
    <w:p>
      <w:r>
        <w:t>The SIH problem explicitly asks for low latency / high FPS and evidence of memory reduction. The final benchmark should measure the full pipeline, not just neural inference.</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pPr>
              <w:spacing w:after="0"/>
            </w:pPr>
            <w:r/>
            <w:r>
              <w:rPr>
                <w:b/>
                <w:sz w:val="17"/>
              </w:rPr>
              <w:t>Benchmark</w:t>
            </w:r>
          </w:p>
        </w:tc>
        <w:tc>
          <w:tcPr>
            <w:tcW w:type="dxa" w:w="4896"/>
            <w:vAlign w:val="center"/>
            <w:shd w:fill="D9EAF7"/>
          </w:tcPr>
          <w:p>
            <w:pPr>
              <w:spacing w:after="0"/>
            </w:pPr>
            <w:r/>
            <w:r>
              <w:rPr>
                <w:b/>
                <w:sz w:val="17"/>
              </w:rPr>
              <w:t>Measure</w:t>
            </w:r>
          </w:p>
        </w:tc>
        <w:tc>
          <w:tcPr>
            <w:tcW w:type="dxa" w:w="2880"/>
            <w:vAlign w:val="center"/>
            <w:shd w:fill="D9EAF7"/>
          </w:tcPr>
          <w:p>
            <w:pPr>
              <w:spacing w:after="0"/>
            </w:pPr>
            <w:r/>
            <w:r>
              <w:rPr>
                <w:b/>
                <w:sz w:val="17"/>
              </w:rPr>
              <w:t>Comparison</w:t>
            </w:r>
          </w:p>
        </w:tc>
      </w:tr>
      <w:tr>
        <w:tc>
          <w:tcPr>
            <w:tcW w:type="dxa" w:w="2448"/>
            <w:vAlign w:val="center"/>
          </w:tcPr>
          <w:p>
            <w:pPr>
              <w:spacing w:after="0"/>
            </w:pPr>
            <w:r/>
            <w:r>
              <w:rPr>
                <w:b w:val="0"/>
                <w:sz w:val="17"/>
              </w:rPr>
              <w:t>Raw input</w:t>
            </w:r>
          </w:p>
        </w:tc>
        <w:tc>
          <w:tcPr>
            <w:tcW w:type="dxa" w:w="4896"/>
            <w:vAlign w:val="center"/>
          </w:tcPr>
          <w:p>
            <w:pPr>
              <w:spacing w:after="0"/>
            </w:pPr>
            <w:r/>
            <w:r>
              <w:rPr>
                <w:b w:val="0"/>
                <w:sz w:val="17"/>
              </w:rPr>
              <w:t>points/frame, bytes/frame</w:t>
            </w:r>
          </w:p>
        </w:tc>
        <w:tc>
          <w:tcPr>
            <w:tcW w:type="dxa" w:w="2880"/>
            <w:vAlign w:val="center"/>
          </w:tcPr>
          <w:p>
            <w:pPr>
              <w:spacing w:after="0"/>
            </w:pPr>
            <w:r/>
            <w:r>
              <w:rPr>
                <w:b w:val="0"/>
                <w:sz w:val="17"/>
              </w:rPr>
              <w:t>recorded raw .bin</w:t>
            </w:r>
          </w:p>
        </w:tc>
      </w:tr>
      <w:tr>
        <w:tc>
          <w:tcPr>
            <w:tcW w:type="dxa" w:w="2448"/>
            <w:vAlign w:val="center"/>
          </w:tcPr>
          <w:p>
            <w:pPr>
              <w:spacing w:after="0"/>
            </w:pPr>
            <w:r/>
            <w:r>
              <w:rPr>
                <w:b w:val="0"/>
                <w:sz w:val="17"/>
              </w:rPr>
              <w:t>Semantic model</w:t>
            </w:r>
          </w:p>
        </w:tc>
        <w:tc>
          <w:tcPr>
            <w:tcW w:type="dxa" w:w="4896"/>
            <w:vAlign w:val="center"/>
          </w:tcPr>
          <w:p>
            <w:pPr>
              <w:spacing w:after="0"/>
            </w:pPr>
            <w:r/>
            <w:r>
              <w:rPr>
                <w:b w:val="0"/>
                <w:sz w:val="17"/>
              </w:rPr>
              <w:t>inference ms/frame, points/s</w:t>
            </w:r>
          </w:p>
        </w:tc>
        <w:tc>
          <w:tcPr>
            <w:tcW w:type="dxa" w:w="2880"/>
            <w:vAlign w:val="center"/>
          </w:tcPr>
          <w:p>
            <w:pPr>
              <w:spacing w:after="0"/>
            </w:pPr>
            <w:r/>
            <w:r>
              <w:rPr>
                <w:b w:val="0"/>
                <w:sz w:val="17"/>
              </w:rPr>
              <w:t>PointNet++</w:t>
            </w:r>
          </w:p>
        </w:tc>
      </w:tr>
      <w:tr>
        <w:tc>
          <w:tcPr>
            <w:tcW w:type="dxa" w:w="2448"/>
            <w:vAlign w:val="center"/>
          </w:tcPr>
          <w:p>
            <w:pPr>
              <w:spacing w:after="0"/>
            </w:pPr>
            <w:r/>
            <w:r>
              <w:rPr>
                <w:b w:val="0"/>
                <w:sz w:val="17"/>
              </w:rPr>
              <w:t>Adaptive mapping</w:t>
            </w:r>
          </w:p>
        </w:tc>
        <w:tc>
          <w:tcPr>
            <w:tcW w:type="dxa" w:w="4896"/>
            <w:vAlign w:val="center"/>
          </w:tcPr>
          <w:p>
            <w:pPr>
              <w:spacing w:after="0"/>
            </w:pPr>
            <w:r/>
            <w:r>
              <w:rPr>
                <w:b w:val="0"/>
                <w:sz w:val="17"/>
              </w:rPr>
              <w:t>map-build ms/frame</w:t>
            </w:r>
          </w:p>
        </w:tc>
        <w:tc>
          <w:tcPr>
            <w:tcW w:type="dxa" w:w="2880"/>
            <w:vAlign w:val="center"/>
          </w:tcPr>
          <w:p>
            <w:pPr>
              <w:spacing w:after="0"/>
            </w:pPr>
            <w:r/>
            <w:r>
              <w:rPr>
                <w:b w:val="0"/>
                <w:sz w:val="17"/>
              </w:rPr>
              <w:t>our engine</w:t>
            </w:r>
          </w:p>
        </w:tc>
      </w:tr>
      <w:tr>
        <w:tc>
          <w:tcPr>
            <w:tcW w:type="dxa" w:w="2448"/>
            <w:vAlign w:val="center"/>
          </w:tcPr>
          <w:p>
            <w:pPr>
              <w:spacing w:after="0"/>
            </w:pPr>
            <w:r/>
            <w:r>
              <w:rPr>
                <w:b w:val="0"/>
                <w:sz w:val="17"/>
              </w:rPr>
              <w:t>End-to-end</w:t>
            </w:r>
          </w:p>
        </w:tc>
        <w:tc>
          <w:tcPr>
            <w:tcW w:type="dxa" w:w="4896"/>
            <w:vAlign w:val="center"/>
          </w:tcPr>
          <w:p>
            <w:pPr>
              <w:spacing w:after="0"/>
            </w:pPr>
            <w:r/>
            <w:r>
              <w:rPr>
                <w:b w:val="0"/>
                <w:sz w:val="17"/>
              </w:rPr>
              <w:t>ms/frame and FPS</w:t>
            </w:r>
          </w:p>
        </w:tc>
        <w:tc>
          <w:tcPr>
            <w:tcW w:type="dxa" w:w="2880"/>
            <w:vAlign w:val="center"/>
          </w:tcPr>
          <w:p>
            <w:pPr>
              <w:spacing w:after="0"/>
            </w:pPr>
            <w:r/>
            <w:r>
              <w:rPr>
                <w:b w:val="0"/>
                <w:sz w:val="17"/>
              </w:rPr>
              <w:t>model + mapper</w:t>
            </w:r>
          </w:p>
        </w:tc>
      </w:tr>
      <w:tr>
        <w:tc>
          <w:tcPr>
            <w:tcW w:type="dxa" w:w="2448"/>
            <w:vAlign w:val="center"/>
          </w:tcPr>
          <w:p>
            <w:pPr>
              <w:spacing w:after="0"/>
            </w:pPr>
            <w:r/>
            <w:r>
              <w:rPr>
                <w:b w:val="0"/>
                <w:sz w:val="17"/>
              </w:rPr>
              <w:t>Representation</w:t>
            </w:r>
          </w:p>
        </w:tc>
        <w:tc>
          <w:tcPr>
            <w:tcW w:type="dxa" w:w="4896"/>
            <w:vAlign w:val="center"/>
          </w:tcPr>
          <w:p>
            <w:pPr>
              <w:spacing w:after="0"/>
            </w:pPr>
            <w:r/>
            <w:r>
              <w:rPr>
                <w:b w:val="0"/>
                <w:sz w:val="17"/>
              </w:rPr>
              <w:t>cells/frame vs points/frame</w:t>
            </w:r>
          </w:p>
        </w:tc>
        <w:tc>
          <w:tcPr>
            <w:tcW w:type="dxa" w:w="2880"/>
            <w:vAlign w:val="center"/>
          </w:tcPr>
          <w:p>
            <w:pPr>
              <w:spacing w:after="0"/>
            </w:pPr>
            <w:r/>
            <w:r>
              <w:rPr>
                <w:b w:val="0"/>
                <w:sz w:val="17"/>
              </w:rPr>
              <w:t>adaptive vs raw</w:t>
            </w:r>
          </w:p>
        </w:tc>
      </w:tr>
      <w:tr>
        <w:tc>
          <w:tcPr>
            <w:tcW w:type="dxa" w:w="2448"/>
            <w:vAlign w:val="center"/>
          </w:tcPr>
          <w:p>
            <w:pPr>
              <w:spacing w:after="0"/>
            </w:pPr>
            <w:r/>
            <w:r>
              <w:rPr>
                <w:b w:val="0"/>
                <w:sz w:val="17"/>
              </w:rPr>
              <w:t>Memory</w:t>
            </w:r>
          </w:p>
        </w:tc>
        <w:tc>
          <w:tcPr>
            <w:tcW w:type="dxa" w:w="4896"/>
            <w:vAlign w:val="center"/>
          </w:tcPr>
          <w:p>
            <w:pPr>
              <w:spacing w:after="0"/>
            </w:pPr>
            <w:r/>
            <w:r>
              <w:rPr>
                <w:b w:val="0"/>
                <w:sz w:val="17"/>
              </w:rPr>
              <w:t>bytes/cell, bytes/frame</w:t>
            </w:r>
          </w:p>
        </w:tc>
        <w:tc>
          <w:tcPr>
            <w:tcW w:type="dxa" w:w="2880"/>
            <w:vAlign w:val="center"/>
          </w:tcPr>
          <w:p>
            <w:pPr>
              <w:spacing w:after="0"/>
            </w:pPr>
            <w:r/>
            <w:r>
              <w:rPr>
                <w:b w:val="0"/>
                <w:sz w:val="17"/>
              </w:rPr>
              <w:t>adaptive vs uniform fine grid</w:t>
            </w:r>
          </w:p>
        </w:tc>
      </w:tr>
      <w:tr>
        <w:tc>
          <w:tcPr>
            <w:tcW w:type="dxa" w:w="2448"/>
            <w:vAlign w:val="center"/>
          </w:tcPr>
          <w:p>
            <w:pPr>
              <w:spacing w:after="0"/>
            </w:pPr>
            <w:r/>
            <w:r>
              <w:rPr>
                <w:b w:val="0"/>
                <w:sz w:val="17"/>
              </w:rPr>
              <w:t>Distance quality</w:t>
            </w:r>
          </w:p>
        </w:tc>
        <w:tc>
          <w:tcPr>
            <w:tcW w:type="dxa" w:w="4896"/>
            <w:vAlign w:val="center"/>
          </w:tcPr>
          <w:p>
            <w:pPr>
              <w:spacing w:after="0"/>
            </w:pPr>
            <w:r/>
            <w:r>
              <w:rPr>
                <w:b w:val="0"/>
                <w:sz w:val="17"/>
              </w:rPr>
              <w:t>mIoU by range band</w:t>
            </w:r>
          </w:p>
        </w:tc>
        <w:tc>
          <w:tcPr>
            <w:tcW w:type="dxa" w:w="2880"/>
            <w:vAlign w:val="center"/>
          </w:tcPr>
          <w:p>
            <w:pPr>
              <w:spacing w:after="0"/>
            </w:pPr>
            <w:r/>
            <w:r>
              <w:rPr>
                <w:b w:val="0"/>
                <w:sz w:val="17"/>
              </w:rPr>
              <w:t>&lt;10, 10-30, 30-60, 60-100 m</w:t>
            </w:r>
          </w:p>
        </w:tc>
      </w:tr>
    </w:tbl>
    <w:p/>
    <w:tbl>
      <w:tblPr>
        <w:tblStyle w:val="TableGrid"/>
        <w:tblW w:type="auto" w:w="0"/>
        <w:tblLook w:firstColumn="1" w:firstRow="1" w:lastColumn="0" w:lastRow="0" w:noHBand="0" w:noVBand="1" w:val="04A0"/>
      </w:tblPr>
      <w:tblGrid>
        <w:gridCol w:w="10224"/>
      </w:tblGrid>
      <w:tr>
        <w:tc>
          <w:tcPr>
            <w:tcW w:type="dxa" w:w="10224"/>
            <w:shd w:fill="FFF4CC"/>
          </w:tcPr>
          <w:p>
            <w:pPr>
              <w:spacing w:after="0"/>
            </w:pPr>
            <w:r>
              <w:rPr>
                <w:b/>
              </w:rPr>
              <w:t xml:space="preserve">Benchmark discipline: </w:t>
            </w:r>
            <w:r>
              <w:t>Always report the exact hardware, input point count, sampling strategy, model checkpoint, and whether timing includes data loading. Otherwise FPS comparisons are not meaningful.</w:t>
            </w:r>
          </w:p>
        </w:tc>
      </w:tr>
    </w:tbl>
    <w:p/>
    <w:p>
      <w:pPr>
        <w:pStyle w:val="Heading1"/>
      </w:pPr>
      <w:r>
        <w:t>24. Current Known Problems / Technical Debt</w:t>
      </w:r>
    </w:p>
    <w:p>
      <w:pPr>
        <w:pStyle w:val="ListBullet"/>
        <w:spacing w:after="40"/>
      </w:pPr>
      <w:r>
        <w:t>The current PointNet++ implementation is a prototype; FPS and neighborhood search are not highly optimized.</w:t>
      </w:r>
    </w:p>
    <w:p>
      <w:pPr>
        <w:pStyle w:val="ListBullet"/>
        <w:spacing w:after="40"/>
      </w:pPr>
      <w:r>
        <w:t>Current height estimator uses min_z as ground; this is not robust enough for the final system.</w:t>
      </w:r>
    </w:p>
    <w:p>
      <w:pPr>
        <w:pStyle w:val="ListBullet"/>
        <w:spacing w:after="40"/>
      </w:pPr>
      <w:r>
        <w:t>The current per-point resolution assignment can create awkward boundaries; move to configurable resolution zones / hierarchical aligned cells.</w:t>
      </w:r>
    </w:p>
    <w:p>
      <w:pPr>
        <w:pStyle w:val="ListBullet"/>
        <w:spacing w:after="40"/>
      </w:pPr>
      <w:r>
        <w:t>The current training prototype needs stronger class balancing and final evaluation on the official validation sequence 08.</w:t>
      </w:r>
    </w:p>
    <w:p>
      <w:pPr>
        <w:pStyle w:val="ListBullet"/>
        <w:spacing w:after="40"/>
      </w:pPr>
      <w:r>
        <w:t>Frame inference currently chunks points; the final implementation should use spatially meaningful blocks/windows while preserving global LiDAR coordinates.</w:t>
      </w:r>
    </w:p>
    <w:p>
      <w:pPr>
        <w:pStyle w:val="ListBullet"/>
        <w:spacing w:after="40"/>
      </w:pPr>
      <w:r>
        <w:t>Confidence aggregation should become confidence-weighted instead of majority-count based.</w:t>
      </w:r>
    </w:p>
    <w:p>
      <w:pPr>
        <w:pStyle w:val="ListBullet"/>
        <w:spacing w:after="40"/>
      </w:pPr>
      <w:r>
        <w:t>Binary Frame V1 is a design proposal, not yet implemented.</w:t>
      </w:r>
    </w:p>
    <w:p>
      <w:pPr>
        <w:pStyle w:val="ListBullet"/>
        <w:spacing w:after="40"/>
      </w:pPr>
      <w:r>
        <w:t>The final end-to-end deck.gl WebSocket demo is not yet implemented.</w:t>
      </w:r>
    </w:p>
    <w:p>
      <w:pPr>
        <w:pStyle w:val="ListBullet"/>
        <w:spacing w:after="40"/>
      </w:pPr>
      <w:r>
        <w:t>Do not claim a semantic accuracy/mIoU for the assumed 30-epoch checkpoint until it is actually evaluated.</w:t>
      </w:r>
    </w:p>
    <w:p>
      <w:pPr>
        <w:pStyle w:val="Heading1"/>
      </w:pPr>
      <w:r>
        <w:t>25. Recommended Execution Roadmap From This Exact State</w:t>
      </w:r>
    </w:p>
    <w:tbl>
      <w:tblPr>
        <w:tblStyle w:val="TableGrid"/>
        <w:tblW w:type="auto" w:w="0"/>
        <w:jc w:val="center"/>
        <w:tblLook w:firstColumn="1" w:firstRow="1" w:lastColumn="0" w:lastRow="0" w:noHBand="0" w:noVBand="1" w:val="04A0"/>
      </w:tblPr>
      <w:tblGrid>
        <w:gridCol w:w="3408"/>
        <w:gridCol w:w="3408"/>
        <w:gridCol w:w="3408"/>
      </w:tblGrid>
      <w:tr>
        <w:tc>
          <w:tcPr>
            <w:tcW w:type="dxa" w:w="720"/>
            <w:vAlign w:val="center"/>
            <w:shd w:fill="D9EAF7"/>
          </w:tcPr>
          <w:p>
            <w:pPr>
              <w:spacing w:after="0"/>
            </w:pPr>
            <w:r/>
            <w:r>
              <w:rPr>
                <w:b/>
                <w:sz w:val="17"/>
              </w:rPr>
              <w:t>Step</w:t>
            </w:r>
          </w:p>
        </w:tc>
        <w:tc>
          <w:tcPr>
            <w:tcW w:type="dxa" w:w="2304"/>
            <w:vAlign w:val="center"/>
            <w:shd w:fill="D9EAF7"/>
          </w:tcPr>
          <w:p>
            <w:pPr>
              <w:spacing w:after="0"/>
            </w:pPr>
            <w:r/>
            <w:r>
              <w:rPr>
                <w:b/>
                <w:sz w:val="17"/>
              </w:rPr>
              <w:t>Stage</w:t>
            </w:r>
          </w:p>
        </w:tc>
        <w:tc>
          <w:tcPr>
            <w:tcW w:type="dxa" w:w="7200"/>
            <w:vAlign w:val="center"/>
            <w:shd w:fill="D9EAF7"/>
          </w:tcPr>
          <w:p>
            <w:pPr>
              <w:spacing w:after="0"/>
            </w:pPr>
            <w:r/>
            <w:r>
              <w:rPr>
                <w:b/>
                <w:sz w:val="17"/>
              </w:rPr>
              <w:t>Action</w:t>
            </w:r>
          </w:p>
        </w:tc>
      </w:tr>
      <w:tr>
        <w:tc>
          <w:tcPr>
            <w:tcW w:type="dxa" w:w="720"/>
            <w:vAlign w:val="center"/>
          </w:tcPr>
          <w:p>
            <w:pPr>
              <w:spacing w:after="0"/>
            </w:pPr>
            <w:r/>
            <w:r>
              <w:rPr>
                <w:b w:val="0"/>
                <w:sz w:val="17"/>
              </w:rPr>
              <w:t>1</w:t>
            </w:r>
          </w:p>
        </w:tc>
        <w:tc>
          <w:tcPr>
            <w:tcW w:type="dxa" w:w="2304"/>
            <w:vAlign w:val="center"/>
          </w:tcPr>
          <w:p>
            <w:pPr>
              <w:spacing w:after="0"/>
            </w:pPr>
            <w:r/>
            <w:r>
              <w:rPr>
                <w:b w:val="0"/>
                <w:sz w:val="17"/>
              </w:rPr>
              <w:t>Checkpoint sanity</w:t>
            </w:r>
          </w:p>
        </w:tc>
        <w:tc>
          <w:tcPr>
            <w:tcW w:type="dxa" w:w="7200"/>
            <w:vAlign w:val="center"/>
          </w:tcPr>
          <w:p>
            <w:pPr>
              <w:spacing w:after="0"/>
            </w:pPr>
            <w:r/>
            <w:r>
              <w:rPr>
                <w:b w:val="0"/>
                <w:sz w:val="17"/>
              </w:rPr>
              <w:t>Instantiate the exact PointNet2SemSeg(num_classes=20), load the assumed 30-epoch checkpoint, run inference on one frame, and verify prediction shape = N and confidence shape = N.</w:t>
            </w:r>
          </w:p>
        </w:tc>
      </w:tr>
      <w:tr>
        <w:tc>
          <w:tcPr>
            <w:tcW w:type="dxa" w:w="720"/>
            <w:vAlign w:val="center"/>
          </w:tcPr>
          <w:p>
            <w:pPr>
              <w:spacing w:after="0"/>
            </w:pPr>
            <w:r/>
            <w:r>
              <w:rPr>
                <w:b w:val="0"/>
                <w:sz w:val="17"/>
              </w:rPr>
              <w:t>2</w:t>
            </w:r>
          </w:p>
        </w:tc>
        <w:tc>
          <w:tcPr>
            <w:tcW w:type="dxa" w:w="2304"/>
            <w:vAlign w:val="center"/>
          </w:tcPr>
          <w:p>
            <w:pPr>
              <w:spacing w:after="0"/>
            </w:pPr>
            <w:r/>
            <w:r>
              <w:rPr>
                <w:b w:val="0"/>
                <w:sz w:val="17"/>
              </w:rPr>
              <w:t>Ground-truth evaluation</w:t>
            </w:r>
          </w:p>
        </w:tc>
        <w:tc>
          <w:tcPr>
            <w:tcW w:type="dxa" w:w="7200"/>
            <w:vAlign w:val="center"/>
          </w:tcPr>
          <w:p>
            <w:pPr>
              <w:spacing w:after="0"/>
            </w:pPr>
            <w:r/>
            <w:r>
              <w:rPr>
                <w:b w:val="0"/>
                <w:sz w:val="17"/>
              </w:rPr>
              <w:t>Evaluate the checkpoint on validation sequence 08 using mIoU, per-class IoU, confusion matrix and accuracy. Save the metrics.</w:t>
            </w:r>
          </w:p>
        </w:tc>
      </w:tr>
      <w:tr>
        <w:tc>
          <w:tcPr>
            <w:tcW w:type="dxa" w:w="720"/>
            <w:vAlign w:val="center"/>
          </w:tcPr>
          <w:p>
            <w:pPr>
              <w:spacing w:after="0"/>
            </w:pPr>
            <w:r/>
            <w:r>
              <w:rPr>
                <w:b w:val="0"/>
                <w:sz w:val="17"/>
              </w:rPr>
              <w:t>3</w:t>
            </w:r>
          </w:p>
        </w:tc>
        <w:tc>
          <w:tcPr>
            <w:tcW w:type="dxa" w:w="2304"/>
            <w:vAlign w:val="center"/>
          </w:tcPr>
          <w:p>
            <w:pPr>
              <w:spacing w:after="0"/>
            </w:pPr>
            <w:r/>
            <w:r>
              <w:rPr>
                <w:b w:val="0"/>
                <w:sz w:val="17"/>
              </w:rPr>
              <w:t>Prediction -&gt; mapper</w:t>
            </w:r>
          </w:p>
        </w:tc>
        <w:tc>
          <w:tcPr>
            <w:tcW w:type="dxa" w:w="7200"/>
            <w:vAlign w:val="center"/>
          </w:tcPr>
          <w:p>
            <w:pPr>
              <w:spacing w:after="0"/>
            </w:pPr>
            <w:r/>
            <w:r>
              <w:rPr>
                <w:b w:val="0"/>
                <w:sz w:val="17"/>
              </w:rPr>
              <w:t>Replace ground-truth labels in the adaptive mapper with PointNet++ predictions + confidence.</w:t>
            </w:r>
          </w:p>
        </w:tc>
      </w:tr>
      <w:tr>
        <w:tc>
          <w:tcPr>
            <w:tcW w:type="dxa" w:w="720"/>
            <w:vAlign w:val="center"/>
          </w:tcPr>
          <w:p>
            <w:pPr>
              <w:spacing w:after="0"/>
            </w:pPr>
            <w:r/>
            <w:r>
              <w:rPr>
                <w:b w:val="0"/>
                <w:sz w:val="17"/>
              </w:rPr>
              <w:t>4</w:t>
            </w:r>
          </w:p>
        </w:tc>
        <w:tc>
          <w:tcPr>
            <w:tcW w:type="dxa" w:w="2304"/>
            <w:vAlign w:val="center"/>
          </w:tcPr>
          <w:p>
            <w:pPr>
              <w:spacing w:after="0"/>
            </w:pPr>
            <w:r/>
            <w:r>
              <w:rPr>
                <w:b w:val="0"/>
                <w:sz w:val="17"/>
              </w:rPr>
              <w:t>Confidence-weighted aggregation</w:t>
            </w:r>
          </w:p>
        </w:tc>
        <w:tc>
          <w:tcPr>
            <w:tcW w:type="dxa" w:w="7200"/>
            <w:vAlign w:val="center"/>
          </w:tcPr>
          <w:p>
            <w:pPr>
              <w:spacing w:after="0"/>
            </w:pPr>
            <w:r/>
            <w:r>
              <w:rPr>
                <w:b w:val="0"/>
                <w:sz w:val="17"/>
              </w:rPr>
              <w:t>Implement per-cell weighted semantic scores and cell confidence.</w:t>
            </w:r>
          </w:p>
        </w:tc>
      </w:tr>
      <w:tr>
        <w:tc>
          <w:tcPr>
            <w:tcW w:type="dxa" w:w="720"/>
            <w:vAlign w:val="center"/>
          </w:tcPr>
          <w:p>
            <w:pPr>
              <w:spacing w:after="0"/>
            </w:pPr>
            <w:r/>
            <w:r>
              <w:rPr>
                <w:b w:val="0"/>
                <w:sz w:val="17"/>
              </w:rPr>
              <w:t>5</w:t>
            </w:r>
          </w:p>
        </w:tc>
        <w:tc>
          <w:tcPr>
            <w:tcW w:type="dxa" w:w="2304"/>
            <w:vAlign w:val="center"/>
          </w:tcPr>
          <w:p>
            <w:pPr>
              <w:spacing w:after="0"/>
            </w:pPr>
            <w:r/>
            <w:r>
              <w:rPr>
                <w:b w:val="0"/>
                <w:sz w:val="17"/>
              </w:rPr>
              <w:t>Spatially correct inference</w:t>
            </w:r>
          </w:p>
        </w:tc>
        <w:tc>
          <w:tcPr>
            <w:tcW w:type="dxa" w:w="7200"/>
            <w:vAlign w:val="center"/>
          </w:tcPr>
          <w:p>
            <w:pPr>
              <w:spacing w:after="0"/>
            </w:pPr>
            <w:r/>
            <w:r>
              <w:rPr>
                <w:b w:val="0"/>
                <w:sz w:val="17"/>
              </w:rPr>
              <w:t>Replace arbitrary chunking with spatial block/window inference that preserves global coordinates.</w:t>
            </w:r>
          </w:p>
        </w:tc>
      </w:tr>
      <w:tr>
        <w:tc>
          <w:tcPr>
            <w:tcW w:type="dxa" w:w="720"/>
            <w:vAlign w:val="center"/>
          </w:tcPr>
          <w:p>
            <w:pPr>
              <w:spacing w:after="0"/>
            </w:pPr>
            <w:r/>
            <w:r>
              <w:rPr>
                <w:b w:val="0"/>
                <w:sz w:val="17"/>
              </w:rPr>
              <w:t>6</w:t>
            </w:r>
          </w:p>
        </w:tc>
        <w:tc>
          <w:tcPr>
            <w:tcW w:type="dxa" w:w="2304"/>
            <w:vAlign w:val="center"/>
          </w:tcPr>
          <w:p>
            <w:pPr>
              <w:spacing w:after="0"/>
            </w:pPr>
            <w:r/>
            <w:r>
              <w:rPr>
                <w:b w:val="0"/>
                <w:sz w:val="17"/>
              </w:rPr>
              <w:t>Real 2.5D elevation</w:t>
            </w:r>
          </w:p>
        </w:tc>
        <w:tc>
          <w:tcPr>
            <w:tcW w:type="dxa" w:w="7200"/>
            <w:vAlign w:val="center"/>
          </w:tcPr>
          <w:p>
            <w:pPr>
              <w:spacing w:after="0"/>
            </w:pPr>
            <w:r/>
            <w:r>
              <w:rPr>
                <w:b w:val="0"/>
                <w:sz w:val="17"/>
              </w:rPr>
              <w:t>Improve ground/terrain estimation; separate terrain elevation from object height.</w:t>
            </w:r>
          </w:p>
        </w:tc>
      </w:tr>
      <w:tr>
        <w:tc>
          <w:tcPr>
            <w:tcW w:type="dxa" w:w="720"/>
            <w:vAlign w:val="center"/>
          </w:tcPr>
          <w:p>
            <w:pPr>
              <w:spacing w:after="0"/>
            </w:pPr>
            <w:r/>
            <w:r>
              <w:rPr>
                <w:b w:val="0"/>
                <w:sz w:val="17"/>
              </w:rPr>
              <w:t>7</w:t>
            </w:r>
          </w:p>
        </w:tc>
        <w:tc>
          <w:tcPr>
            <w:tcW w:type="dxa" w:w="2304"/>
            <w:vAlign w:val="center"/>
          </w:tcPr>
          <w:p>
            <w:pPr>
              <w:spacing w:after="0"/>
            </w:pPr>
            <w:r/>
            <w:r>
              <w:rPr>
                <w:b w:val="0"/>
                <w:sz w:val="17"/>
              </w:rPr>
              <w:t>Configurable resolution zones</w:t>
            </w:r>
          </w:p>
        </w:tc>
        <w:tc>
          <w:tcPr>
            <w:tcW w:type="dxa" w:w="7200"/>
            <w:vAlign w:val="center"/>
          </w:tcPr>
          <w:p>
            <w:pPr>
              <w:spacing w:after="0"/>
            </w:pPr>
            <w:r/>
            <w:r>
              <w:rPr>
                <w:b w:val="0"/>
                <w:sz w:val="17"/>
              </w:rPr>
              <w:t>Move distance bands into a config object; begin hierarchical/aligned-cell design.</w:t>
            </w:r>
          </w:p>
        </w:tc>
      </w:tr>
      <w:tr>
        <w:tc>
          <w:tcPr>
            <w:tcW w:type="dxa" w:w="720"/>
            <w:vAlign w:val="center"/>
          </w:tcPr>
          <w:p>
            <w:pPr>
              <w:spacing w:after="0"/>
            </w:pPr>
            <w:r/>
            <w:r>
              <w:rPr>
                <w:b w:val="0"/>
                <w:sz w:val="17"/>
              </w:rPr>
              <w:t>8</w:t>
            </w:r>
          </w:p>
        </w:tc>
        <w:tc>
          <w:tcPr>
            <w:tcW w:type="dxa" w:w="2304"/>
            <w:vAlign w:val="center"/>
          </w:tcPr>
          <w:p>
            <w:pPr>
              <w:spacing w:after="0"/>
            </w:pPr>
            <w:r/>
            <w:r>
              <w:rPr>
                <w:b w:val="0"/>
                <w:sz w:val="17"/>
              </w:rPr>
              <w:t>Binary Frame V1</w:t>
            </w:r>
          </w:p>
        </w:tc>
        <w:tc>
          <w:tcPr>
            <w:tcW w:type="dxa" w:w="7200"/>
            <w:vAlign w:val="center"/>
          </w:tcPr>
          <w:p>
            <w:pPr>
              <w:spacing w:after="0"/>
            </w:pPr>
            <w:r/>
            <w:r>
              <w:rPr>
                <w:b w:val="0"/>
                <w:sz w:val="17"/>
              </w:rPr>
              <w:t>Serialize AdaptiveCell arrays into one binary frame compatible with backend typed-array transport.</w:t>
            </w:r>
          </w:p>
        </w:tc>
      </w:tr>
      <w:tr>
        <w:tc>
          <w:tcPr>
            <w:tcW w:type="dxa" w:w="720"/>
            <w:vAlign w:val="center"/>
          </w:tcPr>
          <w:p>
            <w:pPr>
              <w:spacing w:after="0"/>
            </w:pPr>
            <w:r/>
            <w:r>
              <w:rPr>
                <w:b w:val="0"/>
                <w:sz w:val="17"/>
              </w:rPr>
              <w:t>9</w:t>
            </w:r>
          </w:p>
        </w:tc>
        <w:tc>
          <w:tcPr>
            <w:tcW w:type="dxa" w:w="2304"/>
            <w:vAlign w:val="center"/>
          </w:tcPr>
          <w:p>
            <w:pPr>
              <w:spacing w:after="0"/>
            </w:pPr>
            <w:r/>
            <w:r>
              <w:rPr>
                <w:b w:val="0"/>
                <w:sz w:val="17"/>
              </w:rPr>
              <w:t>Backend + deck.gl</w:t>
            </w:r>
          </w:p>
        </w:tc>
        <w:tc>
          <w:tcPr>
            <w:tcW w:type="dxa" w:w="7200"/>
            <w:vAlign w:val="center"/>
          </w:tcPr>
          <w:p>
            <w:pPr>
              <w:spacing w:after="0"/>
            </w:pPr>
            <w:r/>
            <w:r>
              <w:rPr>
                <w:b w:val="0"/>
                <w:sz w:val="17"/>
              </w:rPr>
              <w:t>Stream frames over WebSocket and render using GPU-friendly buffered/instanced layers.</w:t>
            </w:r>
          </w:p>
        </w:tc>
      </w:tr>
      <w:tr>
        <w:tc>
          <w:tcPr>
            <w:tcW w:type="dxa" w:w="720"/>
            <w:vAlign w:val="center"/>
          </w:tcPr>
          <w:p>
            <w:pPr>
              <w:spacing w:after="0"/>
            </w:pPr>
            <w:r/>
            <w:r>
              <w:rPr>
                <w:b w:val="0"/>
                <w:sz w:val="17"/>
              </w:rPr>
              <w:t>10</w:t>
            </w:r>
          </w:p>
        </w:tc>
        <w:tc>
          <w:tcPr>
            <w:tcW w:type="dxa" w:w="2304"/>
            <w:vAlign w:val="center"/>
          </w:tcPr>
          <w:p>
            <w:pPr>
              <w:spacing w:after="0"/>
            </w:pPr>
            <w:r/>
            <w:r>
              <w:rPr>
                <w:b w:val="0"/>
                <w:sz w:val="17"/>
              </w:rPr>
              <w:t>Dynamic sequence</w:t>
            </w:r>
          </w:p>
        </w:tc>
        <w:tc>
          <w:tcPr>
            <w:tcW w:type="dxa" w:w="7200"/>
            <w:vAlign w:val="center"/>
          </w:tcPr>
          <w:p>
            <w:pPr>
              <w:spacing w:after="0"/>
            </w:pPr>
            <w:r/>
            <w:r>
              <w:rPr>
                <w:b w:val="0"/>
                <w:sz w:val="17"/>
              </w:rPr>
              <w:t>Process a sequence frame-by-frame and measure end-to-end FPS/latency.</w:t>
            </w:r>
          </w:p>
        </w:tc>
      </w:tr>
      <w:tr>
        <w:tc>
          <w:tcPr>
            <w:tcW w:type="dxa" w:w="720"/>
            <w:vAlign w:val="center"/>
          </w:tcPr>
          <w:p>
            <w:pPr>
              <w:spacing w:after="0"/>
            </w:pPr>
            <w:r/>
            <w:r>
              <w:rPr>
                <w:b w:val="0"/>
                <w:sz w:val="17"/>
              </w:rPr>
              <w:t>11</w:t>
            </w:r>
          </w:p>
        </w:tc>
        <w:tc>
          <w:tcPr>
            <w:tcW w:type="dxa" w:w="2304"/>
            <w:vAlign w:val="center"/>
          </w:tcPr>
          <w:p>
            <w:pPr>
              <w:spacing w:after="0"/>
            </w:pPr>
            <w:r/>
            <w:r>
              <w:rPr>
                <w:b w:val="0"/>
                <w:sz w:val="17"/>
              </w:rPr>
              <w:t>Simulation</w:t>
            </w:r>
          </w:p>
        </w:tc>
        <w:tc>
          <w:tcPr>
            <w:tcW w:type="dxa" w:w="7200"/>
            <w:vAlign w:val="center"/>
          </w:tcPr>
          <w:p>
            <w:pPr>
              <w:spacing w:after="0"/>
            </w:pPr>
            <w:r/>
            <w:r>
              <w:rPr>
                <w:b w:val="0"/>
                <w:sz w:val="17"/>
              </w:rPr>
              <w:t>Integrate MATLAB/Simulink/RoadRunner after the recorded-data pipeline is stable.</w:t>
            </w:r>
          </w:p>
        </w:tc>
      </w:tr>
      <w:tr>
        <w:tc>
          <w:tcPr>
            <w:tcW w:type="dxa" w:w="720"/>
            <w:vAlign w:val="center"/>
          </w:tcPr>
          <w:p>
            <w:pPr>
              <w:spacing w:after="0"/>
            </w:pPr>
            <w:r/>
            <w:r>
              <w:rPr>
                <w:b w:val="0"/>
                <w:sz w:val="17"/>
              </w:rPr>
              <w:t>12</w:t>
            </w:r>
          </w:p>
        </w:tc>
        <w:tc>
          <w:tcPr>
            <w:tcW w:type="dxa" w:w="2304"/>
            <w:vAlign w:val="center"/>
          </w:tcPr>
          <w:p>
            <w:pPr>
              <w:spacing w:after="0"/>
            </w:pPr>
            <w:r/>
            <w:r>
              <w:rPr>
                <w:b w:val="0"/>
                <w:sz w:val="17"/>
              </w:rPr>
              <w:t>Final benchmark/demo</w:t>
            </w:r>
          </w:p>
        </w:tc>
        <w:tc>
          <w:tcPr>
            <w:tcW w:type="dxa" w:w="7200"/>
            <w:vAlign w:val="center"/>
          </w:tcPr>
          <w:p>
            <w:pPr>
              <w:spacing w:after="0"/>
            </w:pPr>
            <w:r/>
            <w:r>
              <w:rPr>
                <w:b w:val="0"/>
                <w:sz w:val="17"/>
              </w:rPr>
              <w:t>Compare uniform fine grid vs adaptive map on memory, cell count, mapping time, FPS, and semantic quality by distance.</w:t>
            </w:r>
          </w:p>
        </w:tc>
      </w:tr>
    </w:tbl>
    <w:p/>
    <w:p>
      <w:pPr>
        <w:pStyle w:val="Heading1"/>
      </w:pPr>
      <w:r>
        <w:t>26. What NOT To Do Next</w:t>
      </w:r>
    </w:p>
    <w:p>
      <w:pPr>
        <w:pStyle w:val="ListBullet"/>
        <w:spacing w:after="40"/>
      </w:pPr>
      <w:r>
        <w:t>Do not resume the archived SPVNAS/TorchSparse battle unless there is a compelling reason and a reproducible environment is available.</w:t>
      </w:r>
    </w:p>
    <w:p>
      <w:pPr>
        <w:pStyle w:val="ListBullet"/>
        <w:spacing w:after="40"/>
      </w:pPr>
      <w:r>
        <w:t>Do not train on all 80 GB from Google Drive FUSE directly; use local /content for active data on Colab or local disk on the Mac.</w:t>
      </w:r>
    </w:p>
    <w:p>
      <w:pPr>
        <w:pStyle w:val="ListBullet"/>
        <w:spacing w:after="40"/>
      </w:pPr>
      <w:r>
        <w:t>Do not mix the 19-class and 20-class PointNet++ checkpoint contracts. The assumed checkpoint here is 20 outputs, IDs 0-19.</w:t>
      </w:r>
    </w:p>
    <w:p>
      <w:pPr>
        <w:pStyle w:val="ListBullet"/>
        <w:spacing w:after="40"/>
      </w:pPr>
      <w:r>
        <w:t>Do not report model quality from training loss alone.</w:t>
      </w:r>
    </w:p>
    <w:p>
      <w:pPr>
        <w:pStyle w:val="ListBullet"/>
        <w:spacing w:after="40"/>
      </w:pPr>
      <w:r>
        <w:t>Do not optimize the final visual styling before the binary data path and end-to-end FPS are working.</w:t>
      </w:r>
    </w:p>
    <w:p>
      <w:pPr>
        <w:pStyle w:val="Heading1"/>
      </w:pPr>
      <w:r>
        <w:t>27. Continuation Prompt for Another LLM</w:t>
      </w:r>
    </w:p>
    <w:p>
      <w:r>
        <w:t>Copy the following block into another LLM at the start of the next session:</w:t>
      </w:r>
    </w:p>
    <w:p>
      <w:pPr>
        <w:spacing w:before="40" w:after="100"/>
        <w:ind w:left="259" w:right="259"/>
        <w:shd w:fill="F3F4F6"/>
      </w:pPr>
      <w:r>
        <w:rPr>
          <w:rFonts w:ascii="Menlo" w:hAnsi="Menlo"/>
          <w:color w:val="232323"/>
          <w:sz w:val="16"/>
        </w:rPr>
        <w:t>You are continuing an SIH 2026 project for problem SIH26053:</w:t>
        <w:br/>
        <w:t>"Adaptive Variable Resolution 2.5D Lidar Mapping for Dynamic Environment Perception."</w:t>
        <w:br/>
        <w:br/>
        <w:t>Project goal:</w:t>
        <w:br/>
        <w:t>Build a deep-learning perception pipeline that turns LiDAR into a semantic,</w:t>
        <w:br/>
        <w:t>variable-resolution 2.5D map. Fine resolution is used near the vehicle</w:t>
        <w:br/>
        <w:t>(about 5 cm inside 10 m) and progressively coarser resolution out to about</w:t>
        <w:br/>
        <w:t>100 m. The demo must show semantic terrain/objects, real-time updates,</w:t>
        <w:br/>
        <w:t>and measurable memory/latency benefits versus a uniform fine representation.</w:t>
        <w:br/>
        <w:br/>
        <w:t>What is already implemented and verified:</w:t>
        <w:br/>
        <w:t>1. SemanticKITTI .bin loader: [N,4] float32 = x,y,z,remission.</w:t>
        <w:br/>
        <w:t>2. SemanticKITTI .label loader: [N] uint32; lower 16 bits used for semantics.</w:t>
        <w:br/>
        <w:t>3. Official semantic-kitti.yaml was added and tested.</w:t>
        <w:br/>
        <w:t>4. Real frame 00/000000 loaded successfully:</w:t>
        <w:br/>
        <w:t xml:space="preserve">   124,668 points and 124,668 labels.</w:t>
        <w:br/>
        <w:t>5. Adaptive mapper works on real data:</w:t>
        <w:br/>
        <w:t xml:space="preserve">   124,668 points -&gt; ~49,539 adaptive cells on that frame.</w:t>
        <w:br/>
        <w:t>6. Resolution bands currently:</w:t>
        <w:br/>
        <w:t xml:space="preserve">   0-10m: 0.05m</w:t>
        <w:br/>
        <w:t xml:space="preserve">   10-30m: 0.10m</w:t>
        <w:br/>
        <w:t xml:space="preserve">   30-60m: 0.25m</w:t>
        <w:br/>
        <w:t xml:space="preserve">   60-100m: 0.50m</w:t>
        <w:br/>
        <w:t>7. AdaptiveCell dataclass exists with:</w:t>
        <w:br/>
        <w:t xml:space="preserve">   x, y, resolution, ground_elevation, max_height,</w:t>
        <w:br/>
        <w:t xml:space="preserve">   object_height, semantic_id, semantic_confidence, point_count.</w:t>
        <w:br/>
        <w:t>8. Real SemanticKITTI adaptive-map visualization works and renders smoothly</w:t>
        <w:br/>
        <w:t xml:space="preserve">   with PatchCollection.</w:t>
        <w:br/>
        <w:t>9. SPVCNN was attempted through archived SPVNAS/OpenPCSeg but TorchSparse</w:t>
        <w:br/>
        <w:t xml:space="preserve">   compatibility was abandoned.</w:t>
        <w:br/>
        <w:t>10. A TorchSparse-free PointNet++-style semantic model is being used instead.</w:t>
        <w:br/>
        <w:br/>
        <w:t>Critical model/checkpoint contract:</w:t>
        <w:br/>
        <w:t>- The assumed trained model was built from this exact architecture:</w:t>
        <w:br/>
        <w:t xml:space="preserve">  PointNet2SemSeg(num_classes=20)</w:t>
        <w:br/>
        <w:t>- Output is [B,20,N].</w:t>
        <w:br/>
        <w:t>- Class IDs 0-19 are the semantic IDs in the supplied training code.</w:t>
        <w:br/>
        <w:t>- Class 0 is unlabeled/ignored in the loss.</w:t>
        <w:br/>
        <w:t>- Do NOT instantiate the assumed checkpoint with 19 output classes.</w:t>
        <w:br/>
        <w:t>- The model uses xyz only (no intensity in the user's final training code).</w:t>
        <w:br/>
        <w:br/>
        <w:t>Training assumptions for the assumed checkpoint:</w:t>
        <w:br/>
        <w:t>- Official SemanticKITTI training sequences: 00-07, 09, 10.</w:t>
        <w:br/>
        <w:t>- User wants to assume a working 30-epoch checkpoint for downstream work.</w:t>
        <w:br/>
        <w:t>- Do not invent accuracy/mIoU; evaluate the actual checkpoint on validation sequence 08.</w:t>
        <w:br/>
        <w:br/>
        <w:t>Current code locations:</w:t>
        <w:br/>
        <w:t>Mac project:</w:t>
        <w:br/>
        <w:t xml:space="preserve">  ~/Documents/SIH-Adaptive_LiDAR_Mapping/</w:t>
        <w:br/>
        <w:t>LiDAR:</w:t>
        <w:br/>
        <w:t xml:space="preserve">  data/dataset/sequences/&lt;seq&gt;/velodyne/*.bin</w:t>
        <w:br/>
        <w:t>Labels:</w:t>
        <w:br/>
        <w:t xml:space="preserve">  data/data_odometry_labels/dataset/sequences/&lt;seq&gt;/labels/*.label</w:t>
        <w:br/>
        <w:t>YAML:</w:t>
        <w:br/>
        <w:t xml:space="preserve">  config/semantic-kitti.yaml</w:t>
        <w:br/>
        <w:t>PointNet++ project:</w:t>
        <w:br/>
        <w:t xml:space="preserve">  sih_pointnet2/</w:t>
        <w:br/>
        <w:t xml:space="preserve">    models/pointnet2.py</w:t>
        <w:br/>
        <w:t xml:space="preserve">    models/pointnet2_utils.py</w:t>
        <w:br/>
        <w:t xml:space="preserve">    dataset.py</w:t>
        <w:br/>
        <w:t xml:space="preserve">    train.py</w:t>
        <w:br/>
        <w:t xml:space="preserve">    infer.py</w:t>
        <w:br/>
        <w:t xml:space="preserve">    predict_frame.py</w:t>
        <w:br/>
        <w:br/>
        <w:t>Colab:</w:t>
        <w:br/>
        <w:t>- T4 available and tested.</w:t>
        <w:br/>
        <w:t>- Shared dataset shortcut target:</w:t>
        <w:br/>
        <w:t xml:space="preserve">  /content/drive/.shortcut-targets-by-id/</w:t>
        <w:br/>
        <w:t xml:space="preserve">  1bbR-ZaWNEL5QW5vKRKTXVhzQVDzpiHfl/dataset</w:t>
        <w:br/>
        <w:t>- Direct Drive read was benchmarked at ~0.59 MB/s for a 1.84 MB scan, so do not train directly from mounted Drive if avoidable.</w:t>
        <w:br/>
        <w:t>- Prefer /content local active data and Drive for persistent checkpoints.</w:t>
        <w:br/>
        <w:t>- rclone was discussed as a way to copy selected sequences faster.</w:t>
        <w:br/>
        <w:br/>
        <w:t>Immediate next work:</w:t>
        <w:br/>
        <w:t>A. Load the assumed 30-epoch PointNet++ checkpoint.</w:t>
        <w:br/>
        <w:t>B. Predict one real SemanticKITTI frame.</w:t>
        <w:br/>
        <w:t>C. Produce semantic_id[N] + confidence[N].</w:t>
        <w:br/>
        <w:t>D. Feed predictions into the adaptive mapper.</w:t>
        <w:br/>
        <w:t>E. Replace majority semantic voting with confidence-weighted voting.</w:t>
        <w:br/>
        <w:t>F. Preserve original/global LiDAR coordinates during inference.</w:t>
        <w:br/>
        <w:t>G. Then make robust ground elevation and configurable/hierarchical resolution zones.</w:t>
        <w:br/>
        <w:t>H. Finally implement Binary Frame V1 -&gt; WebSocket -&gt; deck.gl.</w:t>
        <w:br/>
        <w:br/>
        <w:t>Proposed backend binary frame fields (design, not implemented):</w:t>
        <w:br/>
        <w:t>header:</w:t>
        <w:br/>
        <w:t xml:space="preserve">  magic uint32</w:t>
        <w:br/>
        <w:t xml:space="preserve">  version uint16</w:t>
        <w:br/>
        <w:t xml:space="preserve">  flags uint16</w:t>
        <w:br/>
        <w:t xml:space="preserve">  frame_id uint32</w:t>
        <w:br/>
        <w:t xml:space="preserve">  timestamp float64</w:t>
        <w:br/>
        <w:t xml:space="preserve">  cell_count uint32</w:t>
        <w:br/>
        <w:t>payload SoA typed arrays:</w:t>
        <w:br/>
        <w:t xml:space="preserve">  positions Float32Array</w:t>
        <w:br/>
        <w:t xml:space="preserve">  resolution Float32Array</w:t>
        <w:br/>
        <w:t xml:space="preserve">  semantic_id Uint16Array</w:t>
        <w:br/>
        <w:t xml:space="preserve">  confidence Float32Array</w:t>
        <w:br/>
        <w:t xml:space="preserve">  object_height Float32Array</w:t>
        <w:br/>
        <w:t xml:space="preserve">  point_count Uint32Array (optional)</w:t>
        <w:br/>
        <w:br/>
        <w:t>Key project philosophy:</w:t>
        <w:br/>
        <w:t>The segmentation network is a component; the differentiating SIH contribution is</w:t>
        <w:br/>
        <w:t>the adaptive, aligned, variable-resolution 2.5D mapping representation and its</w:t>
        <w:br/>
        <w:t>real-time/memory performance. Keep model and mapper decoupled.</w:t>
      </w:r>
    </w:p>
    <w:p>
      <w:pPr>
        <w:pStyle w:val="Heading1"/>
      </w:pPr>
      <w:r>
        <w:t>28. Sources / Verification Links</w:t>
      </w:r>
    </w:p>
    <w:p>
      <w:pPr>
        <w:spacing w:after="60"/>
      </w:pPr>
      <w:r>
        <w:rPr>
          <w:b/>
        </w:rPr>
        <w:t xml:space="preserve">SIH26053 problem statement archive: </w:t>
      </w:r>
      <w:r>
        <w:t>https://sih2026.vuce.in/en/ps/SIH26053</w:t>
      </w:r>
    </w:p>
    <w:p>
      <w:pPr>
        <w:spacing w:after="60"/>
      </w:pPr>
      <w:r>
        <w:rPr>
          <w:b/>
        </w:rPr>
        <w:t xml:space="preserve">SemanticKITTI official API/config repository: </w:t>
      </w:r>
      <w:r>
        <w:t>https://github.com/PRBonn/semantic-kitti-api</w:t>
      </w:r>
    </w:p>
    <w:p>
      <w:pPr>
        <w:spacing w:after="60"/>
      </w:pPr>
      <w:r>
        <w:rPr>
          <w:b/>
        </w:rPr>
        <w:t xml:space="preserve">Original SPVNAS repository (archived): </w:t>
      </w:r>
      <w:r>
        <w:t>https://github.com/mit-han-lab/spvnas</w:t>
      </w:r>
    </w:p>
    <w:p>
      <w:pPr>
        <w:spacing w:after="60"/>
      </w:pPr>
      <w:r>
        <w:rPr>
          <w:b/>
        </w:rPr>
        <w:t xml:space="preserve">OpenPCSeg repository: </w:t>
      </w:r>
      <w:r>
        <w:t>https://github.com/PJLab-ADG/OpenPCSeg</w:t>
      </w:r>
    </w:p>
    <w:p/>
    <w:p>
      <w:pPr>
        <w:jc w:val="center"/>
      </w:pPr>
      <w:r>
        <w:rPr>
          <w:b/>
          <w:color w:val="5A5A5A"/>
          <w:sz w:val="20"/>
        </w:rPr>
        <w:t>END OF HANDOFF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SIH26053 | Adaptive Variable-Resolution 2.5D LiDAR Mapping | Team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