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68037" w14:textId="77777777" w:rsidR="00AB222A" w:rsidRPr="009871FF" w:rsidRDefault="00AB222A" w:rsidP="00AB222A">
      <w:pPr>
        <w:pStyle w:val="NormalWeb"/>
      </w:pPr>
      <w:r>
        <w:rPr>
          <w:rStyle w:val="Strong"/>
        </w:rPr>
        <w:t>Objective 1: Comparative Evaluation of Segmentation Strategies for Knee Joint Anatomy</w:t>
      </w:r>
    </w:p>
    <w:p w14:paraId="1A3184F1" w14:textId="77777777" w:rsidR="00AB222A" w:rsidRPr="009871FF" w:rsidRDefault="00AB222A" w:rsidP="00AB222A">
      <w:pPr>
        <w:pStyle w:val="NormalWeb"/>
      </w:pPr>
      <w:r>
        <w:t>To develop and validate an automated image-analysis framework for segmenting knee joint anatomy from radiographs, and to identify the most accurate segmentation strategy by comparing semantic (deep-learning-based, e.g., U-Net), evolutionary (e.g., Kapur's/Otsu's objective functions optimized via Genetic Algorithm), swarm-based (e.g., PSO, ACO), and quantum-inspired (e.g., QudGA) approaches against expert-annotated ground truth.</w:t>
      </w:r>
    </w:p>
    <w:p w14:paraId="676A8DD8" w14:textId="77777777" w:rsidR="00DC51AC" w:rsidRPr="00DC51AC" w:rsidRDefault="00DC51AC" w:rsidP="00DC51A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1: Data Preparation</w:t>
      </w:r>
      <w:r>
        <w:rPr>
          <w:rFonts w:ascii="Times New Roman" w:eastAsia="Times New Roman" w:hAnsi="Times New Roman" w:cs="Times New Roman"/>
          <w:sz w:val="24"/>
          <w:szCs w:val="24"/>
          <w:lang w:eastAsia="en-IN"/>
        </w:rPr>
        <w:br/>
        <w:t>Curate and preprocess the knee radiograph dataset (OAI/Kaggle) — standardize resolution, normalize contrast, handle left/right knee laterality, remove unusable images.</w:t>
      </w:r>
    </w:p>
    <w:p w14:paraId="7DD08ADB" w14:textId="77777777" w:rsidR="00DC51AC" w:rsidRPr="00DC51AC" w:rsidRDefault="00DC51AC" w:rsidP="00DC51A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2: Create a Small Expert-Annotated Anchor Set</w:t>
      </w:r>
      <w:r>
        <w:rPr>
          <w:rFonts w:ascii="Times New Roman" w:eastAsia="Times New Roman" w:hAnsi="Times New Roman" w:cs="Times New Roman"/>
          <w:sz w:val="24"/>
          <w:szCs w:val="24"/>
          <w:lang w:eastAsia="en-IN"/>
        </w:rPr>
        <w:br/>
        <w:t>Obtain expert-annotated segmentation masks for a small subset of images (~20–30), used only to check whether the unsupervised evaluation approach (Steps 6–7) aligns with expert judgment — not for full-scale validation.</w:t>
      </w:r>
    </w:p>
    <w:p w14:paraId="446BE945" w14:textId="77777777" w:rsidR="00DC51AC" w:rsidRPr="00DC51AC" w:rsidRDefault="00DC51AC" w:rsidP="00DC51A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3: Semantic Segmentation (U-Net)</w:t>
      </w:r>
      <w:r>
        <w:rPr>
          <w:rFonts w:ascii="Times New Roman" w:eastAsia="Times New Roman" w:hAnsi="Times New Roman" w:cs="Times New Roman"/>
          <w:sz w:val="24"/>
          <w:szCs w:val="24"/>
          <w:lang w:eastAsia="en-IN"/>
        </w:rPr>
        <w:br/>
        <w:t>Train or fine-tune a U-Net model to segment knee joint anatomy from the radiographs.</w:t>
      </w:r>
      <w:r>
        <w:rPr>
          <w:rFonts w:ascii="Times New Roman" w:eastAsia="Times New Roman" w:hAnsi="Times New Roman" w:cs="Times New Roman"/>
          <w:sz w:val="24"/>
          <w:szCs w:val="24"/>
          <w:lang w:eastAsia="en-IN"/>
        </w:rPr>
        <w:br/>
      </w:r>
      <w:r>
        <w:rPr>
          <w:rFonts w:ascii="Times New Roman" w:eastAsia="Times New Roman" w:hAnsi="Times New Roman" w:cs="Times New Roman"/>
          <w:i/>
          <w:iCs/>
          <w:sz w:val="24"/>
          <w:szCs w:val="24"/>
          <w:lang w:eastAsia="en-IN"/>
        </w:rPr>
        <w:t>Requires a separate annotated training set (existing OAI-derived masks, or transfer learning to avoid needing a large new training set).</w:t>
      </w:r>
    </w:p>
    <w:p w14:paraId="7AE0E3B0" w14:textId="2A0F99AF" w:rsidR="00DC51AC" w:rsidRPr="00DC51AC" w:rsidRDefault="00DC51AC" w:rsidP="00DC51A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4: Segmentation using Meta-heuristic Algorithms</w:t>
      </w:r>
      <w:r>
        <w:rPr>
          <w:rFonts w:ascii="Times New Roman" w:eastAsia="Times New Roman" w:hAnsi="Times New Roman" w:cs="Times New Roman"/>
          <w:sz w:val="24"/>
          <w:szCs w:val="24"/>
          <w:lang w:eastAsia="en-IN"/>
        </w:rPr>
        <w:br/>
        <w:t xml:space="preserve">Apply Kapur's entropy, Otsu's variance criterion etc. as the objective function, optimized via </w:t>
      </w:r>
      <w:proofErr w:type="gramStart"/>
      <w:r>
        <w:rPr>
          <w:rFonts w:ascii="Times New Roman" w:eastAsia="Times New Roman" w:hAnsi="Times New Roman" w:cs="Times New Roman"/>
          <w:sz w:val="24"/>
          <w:szCs w:val="24"/>
          <w:lang w:eastAsia="en-IN"/>
        </w:rPr>
        <w:t>a</w:t>
      </w:r>
      <w:proofErr w:type="gramEnd"/>
      <w:r>
        <w:rPr>
          <w:rFonts w:ascii="Times New Roman" w:eastAsia="Times New Roman" w:hAnsi="Times New Roman" w:cs="Times New Roman"/>
          <w:sz w:val="24"/>
          <w:szCs w:val="24"/>
          <w:lang w:eastAsia="en-IN"/>
        </w:rPr>
        <w:t xml:space="preserve"> Evolutionary Algorithm, Swarm-Based and Quantum-Inspired Segmentation to segment the images.</w:t>
      </w:r>
      <w:r>
        <w:rPr>
          <w:rFonts w:ascii="Times New Roman" w:eastAsia="Times New Roman" w:hAnsi="Times New Roman" w:cs="Times New Roman"/>
          <w:sz w:val="24"/>
          <w:szCs w:val="24"/>
          <w:lang w:eastAsia="en-IN"/>
        </w:rPr>
        <w:br/>
      </w:r>
      <w:r>
        <w:rPr>
          <w:rFonts w:ascii="Times New Roman" w:eastAsia="Times New Roman" w:hAnsi="Times New Roman" w:cs="Times New Roman"/>
          <w:i/>
          <w:iCs/>
          <w:sz w:val="24"/>
          <w:szCs w:val="24"/>
          <w:lang w:eastAsia="en-IN"/>
        </w:rPr>
        <w:t>Unsupervised — no labeled data needed.</w:t>
      </w:r>
    </w:p>
    <w:p w14:paraId="79836359" w14:textId="77777777" w:rsidR="00B769BF" w:rsidRPr="00B769BF" w:rsidRDefault="00B769BF" w:rsidP="00B769B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5: Evaluate Against Expert-Annotated Ground Truth</w:t>
      </w:r>
    </w:p>
    <w:p w14:paraId="40873A47" w14:textId="4E63283F" w:rsidR="00B769BF" w:rsidRPr="00B769BF" w:rsidRDefault="00B769BF" w:rsidP="00B769B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Take the segmentation output from each of the four methods (U-Net, evolutionary, swarm-based, quantum-inspired) and compare it to the expert-annotated masks from Step 2 — the "correct answer" traced by a radiologist/clinician. This comparison produces three accuracy scores for each method:</w:t>
      </w:r>
    </w:p>
    <w:p w14:paraId="1ED393D5" w14:textId="77777777" w:rsidR="00B769BF" w:rsidRPr="00B769BF" w:rsidRDefault="00B769BF" w:rsidP="00B769B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Dice coefficient</w:t>
      </w:r>
      <w:r>
        <w:rPr>
          <w:rFonts w:ascii="Times New Roman" w:eastAsia="Times New Roman" w:hAnsi="Times New Roman" w:cs="Times New Roman"/>
          <w:sz w:val="24"/>
          <w:szCs w:val="24"/>
          <w:lang w:eastAsia="en-IN"/>
        </w:rPr>
        <w:t xml:space="preserve"> — measures how much the computer's traced region overlaps with the expert's traced region (higher = more overlap = better match).</w:t>
      </w:r>
    </w:p>
    <w:p w14:paraId="35DB0448" w14:textId="77777777" w:rsidR="00B769BF" w:rsidRPr="00B769BF" w:rsidRDefault="00B769BF" w:rsidP="00B769B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IoU (Intersection over Union)</w:t>
      </w:r>
      <w:r>
        <w:rPr>
          <w:rFonts w:ascii="Times New Roman" w:eastAsia="Times New Roman" w:hAnsi="Times New Roman" w:cs="Times New Roman"/>
          <w:sz w:val="24"/>
          <w:szCs w:val="24"/>
          <w:lang w:eastAsia="en-IN"/>
        </w:rPr>
        <w:t xml:space="preserve"> — a similar overlap measure, slightly stricter than Dice, commonly reported alongside it.</w:t>
      </w:r>
    </w:p>
    <w:p w14:paraId="2E4016F3" w14:textId="77777777" w:rsidR="00B769BF" w:rsidRPr="00B769BF" w:rsidRDefault="00B769BF" w:rsidP="00B769B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Boundary accuracy</w:t>
      </w:r>
      <w:r>
        <w:rPr>
          <w:rFonts w:ascii="Times New Roman" w:eastAsia="Times New Roman" w:hAnsi="Times New Roman" w:cs="Times New Roman"/>
          <w:sz w:val="24"/>
          <w:szCs w:val="24"/>
          <w:lang w:eastAsia="en-IN"/>
        </w:rPr>
        <w:t xml:space="preserve"> — specifically checks how close the </w:t>
      </w:r>
      <w:r>
        <w:rPr>
          <w:rFonts w:ascii="Times New Roman" w:eastAsia="Times New Roman" w:hAnsi="Times New Roman" w:cs="Times New Roman"/>
          <w:i/>
          <w:iCs/>
          <w:sz w:val="24"/>
          <w:szCs w:val="24"/>
          <w:lang w:eastAsia="en-IN"/>
        </w:rPr>
        <w:t>edges/outlines</w:t>
      </w:r>
      <w:r>
        <w:rPr>
          <w:rFonts w:ascii="Times New Roman" w:eastAsia="Times New Roman" w:hAnsi="Times New Roman" w:cs="Times New Roman"/>
          <w:sz w:val="24"/>
          <w:szCs w:val="24"/>
          <w:lang w:eastAsia="en-IN"/>
        </w:rPr>
        <w:t xml:space="preserve"> of the traced regions are, which matters because small boundary errors can matter more than overall area overlap.</w:t>
      </w:r>
    </w:p>
    <w:p w14:paraId="6BBD251E" w14:textId="77777777" w:rsidR="00B769BF" w:rsidRPr="00B769BF" w:rsidRDefault="00B769BF" w:rsidP="00B769B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At the end of this step, each of the four methods has a set of scores telling you how close it came to the expert's ground truth.</w:t>
      </w:r>
    </w:p>
    <w:p w14:paraId="5245DC9E" w14:textId="77777777" w:rsidR="00B769BF" w:rsidRPr="00B769BF" w:rsidRDefault="00B769BF" w:rsidP="00B769B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Then — how you handle the numbers depends on how many expert-annotated images you actually have:</w:t>
      </w:r>
    </w:p>
    <w:p w14:paraId="5D2D88D1" w14:textId="77777777" w:rsidR="00B769BF" w:rsidRPr="00B769BF" w:rsidRDefault="00B769BF" w:rsidP="00B769B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Case A — Small set (20–30 images):</w:t>
      </w:r>
      <w:r>
        <w:rPr>
          <w:rFonts w:ascii="Times New Roman" w:eastAsia="Times New Roman" w:hAnsi="Times New Roman" w:cs="Times New Roman"/>
          <w:sz w:val="24"/>
          <w:szCs w:val="24"/>
          <w:lang w:eastAsia="en-IN"/>
        </w:rPr>
        <w:br/>
        <w:t>Because the sample is small, a simple average score isn't fully trustworthy on its own — it could be influenced by which specific 20-30 images you happened to annotate. So:</w:t>
      </w:r>
    </w:p>
    <w:p w14:paraId="36E69796" w14:textId="77777777" w:rsidR="00B769BF" w:rsidRPr="00B769BF" w:rsidRDefault="00B769BF" w:rsidP="00B769B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Paired statistical tests</w:t>
      </w:r>
      <w:r>
        <w:rPr>
          <w:rFonts w:ascii="Times New Roman" w:eastAsia="Times New Roman" w:hAnsi="Times New Roman" w:cs="Times New Roman"/>
          <w:sz w:val="24"/>
          <w:szCs w:val="24"/>
          <w:lang w:eastAsia="en-IN"/>
        </w:rPr>
        <w:t xml:space="preserve">: since all four methods are tested on the </w:t>
      </w:r>
      <w:r>
        <w:rPr>
          <w:rFonts w:ascii="Times New Roman" w:eastAsia="Times New Roman" w:hAnsi="Times New Roman" w:cs="Times New Roman"/>
          <w:i/>
          <w:iCs/>
          <w:sz w:val="24"/>
          <w:szCs w:val="24"/>
          <w:lang w:eastAsia="en-IN"/>
        </w:rPr>
        <w:t>exact same</w:t>
      </w:r>
      <w:r>
        <w:rPr>
          <w:rFonts w:ascii="Times New Roman" w:eastAsia="Times New Roman" w:hAnsi="Times New Roman" w:cs="Times New Roman"/>
          <w:sz w:val="24"/>
          <w:szCs w:val="24"/>
          <w:lang w:eastAsia="en-IN"/>
        </w:rPr>
        <w:t xml:space="preserve"> images, compare their scores image-by-image (not just as separate averages) — this is a more powerful way to detect real differences with a small sample.</w:t>
      </w:r>
    </w:p>
    <w:p w14:paraId="47523147" w14:textId="77777777" w:rsidR="00B769BF" w:rsidRPr="00B769BF" w:rsidRDefault="00B769BF" w:rsidP="00B769B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Bootstrap resampling</w:t>
      </w:r>
      <w:r>
        <w:rPr>
          <w:rFonts w:ascii="Times New Roman" w:eastAsia="Times New Roman" w:hAnsi="Times New Roman" w:cs="Times New Roman"/>
          <w:sz w:val="24"/>
          <w:szCs w:val="24"/>
          <w:lang w:eastAsia="en-IN"/>
        </w:rPr>
        <w:t xml:space="preserve">: repeatedly resample from your 20-30 images (with replacement) to see if the same method keeps coming out on top across many </w:t>
      </w:r>
      <w:proofErr w:type="gramStart"/>
      <w:r>
        <w:rPr>
          <w:rFonts w:ascii="Times New Roman" w:eastAsia="Times New Roman" w:hAnsi="Times New Roman" w:cs="Times New Roman"/>
          <w:sz w:val="24"/>
          <w:szCs w:val="24"/>
          <w:lang w:eastAsia="en-IN"/>
        </w:rPr>
        <w:t>random</w:t>
      </w:r>
      <w:proofErr w:type="gramEnd"/>
      <w:r>
        <w:rPr>
          <w:rFonts w:ascii="Times New Roman" w:eastAsia="Times New Roman" w:hAnsi="Times New Roman" w:cs="Times New Roman"/>
          <w:sz w:val="24"/>
          <w:szCs w:val="24"/>
          <w:lang w:eastAsia="en-IN"/>
        </w:rPr>
        <w:t xml:space="preserve"> resamples. If it does, that's evidence the ranking is stable and trustworthy, not a fluke of the specific images chosen.</w:t>
      </w:r>
    </w:p>
    <w:p w14:paraId="37395E30" w14:textId="77777777" w:rsidR="00B769BF" w:rsidRPr="00B769BF" w:rsidRDefault="00B769BF" w:rsidP="00B769B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Case B — Larger set (100–200 images):</w:t>
      </w:r>
      <w:r>
        <w:rPr>
          <w:rFonts w:ascii="Times New Roman" w:eastAsia="Times New Roman" w:hAnsi="Times New Roman" w:cs="Times New Roman"/>
          <w:sz w:val="24"/>
          <w:szCs w:val="24"/>
          <w:lang w:eastAsia="en-IN"/>
        </w:rPr>
        <w:br/>
        <w:t>With more images, the averages themselves are already more statistically stable, so you don't need the extra bootstrap/paired-test safety net — you can just:</w:t>
      </w:r>
    </w:p>
    <w:p w14:paraId="2EDF38C5" w14:textId="77777777" w:rsidR="00B769BF" w:rsidRPr="00B769BF" w:rsidRDefault="00B769BF" w:rsidP="00B769B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Compare average Dice/IoU/boundary accuracy across methods directly.</w:t>
      </w:r>
    </w:p>
    <w:p w14:paraId="4491B588" w14:textId="77777777" w:rsidR="00B769BF" w:rsidRPr="00B769BF" w:rsidRDefault="00B769BF" w:rsidP="00B769B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Optionally, break the comparison down by subgroup (e.g., separately for KL grade 0, 1, 2, 3, 4) to see if some methods do better on mild cases and others on severe cases — a richer, bonus finding.</w:t>
      </w:r>
    </w:p>
    <w:p w14:paraId="3EEA9220" w14:textId="77777777" w:rsidR="00B769BF" w:rsidRPr="00B769BF" w:rsidRDefault="00B769BF" w:rsidP="00B769B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6: Rank and Select the Best Segmentation Method</w:t>
      </w:r>
    </w:p>
    <w:p w14:paraId="47F4B96E" w14:textId="77777777" w:rsidR="00B769BF" w:rsidRPr="00B769BF" w:rsidRDefault="00B769BF" w:rsidP="00B769B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Based on the accuracy scores from Step 5 (Dice, IoU, boundary accuracy — validated with paired tests/bootstrap if using the smaller set, or standard aggregation if using the larger set), rank all four methods (U-Net, evolutionary, swarm-based, quantum-inspired) from best to worst performing.</w:t>
      </w:r>
    </w:p>
    <w:p w14:paraId="127A88B4" w14:textId="77777777" w:rsidR="00B769BF" w:rsidRPr="00B769BF" w:rsidRDefault="00B769BF" w:rsidP="00B769B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Identify the overall best-performing method (or the best method per image, if you're retaining that granularity from earlier).</w:t>
      </w:r>
    </w:p>
    <w:p w14:paraId="01DB2FC5" w14:textId="77777777" w:rsidR="00B769BF" w:rsidRPr="00B769BF" w:rsidRDefault="00B769BF" w:rsidP="00B769B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Explicitly report whether the quantum-inspired method (QudGA) offers a measurable advantage over the classical/swarm/semantic approaches — this is the specific finding tied to your stated differentiator, so it's worth calling out on its own rather than letting it get lost in the overall ranking.</w:t>
      </w:r>
    </w:p>
    <w:p w14:paraId="50C44BE4" w14:textId="77777777" w:rsidR="00B769BF" w:rsidRPr="00B769BF" w:rsidRDefault="00B769BF" w:rsidP="00B769B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subgroup analysis was done in Step 5 (Case B, larger set), also note here whether the best method varies by KL grade or other subgroups, or whether one method is consistently best across all severity levels.</w:t>
      </w:r>
    </w:p>
    <w:p w14:paraId="465329C2" w14:textId="1029ED68" w:rsidR="002326CD" w:rsidRDefault="00B769BF">
      <w:pPr>
        <w:rPr>
          <w:rFonts w:ascii="Times New Roman" w:hAnsi="Times New Roman" w:cs="Times New Roman"/>
          <w:sz w:val="24"/>
          <w:szCs w:val="24"/>
        </w:rPr>
      </w:pPr>
      <w:r>
        <w:rPr>
          <w:rFonts w:ascii="Times New Roman" w:hAnsi="Times New Roman" w:cs="Times New Roman"/>
          <w:sz w:val="24"/>
          <w:szCs w:val="24"/>
        </w:rPr>
        <w:t xml:space="preserve">The output of this step is a clear, defensible answer to Objective 1's core question: </w:t>
      </w:r>
      <w:r>
        <w:rPr>
          <w:rStyle w:val="Strong"/>
          <w:rFonts w:ascii="Times New Roman" w:hAnsi="Times New Roman" w:cs="Times New Roman"/>
          <w:sz w:val="24"/>
          <w:szCs w:val="24"/>
        </w:rPr>
        <w:t>which segmentation strategy performs best, and by how much</w:t>
      </w:r>
      <w:r>
        <w:rPr>
          <w:rFonts w:ascii="Times New Roman" w:hAnsi="Times New Roman" w:cs="Times New Roman"/>
          <w:sz w:val="24"/>
          <w:szCs w:val="24"/>
        </w:rPr>
        <w:t xml:space="preserve"> — this is what gets carried forward into (Objective 2).</w:t>
      </w:r>
    </w:p>
    <w:p w14:paraId="33856A33" w14:textId="271533EE" w:rsidR="00B17555" w:rsidRDefault="00B17555">
      <w:pPr>
        <w:rPr>
          <w:rFonts w:ascii="Times New Roman" w:hAnsi="Times New Roman" w:cs="Times New Roman"/>
          <w:sz w:val="24"/>
          <w:szCs w:val="24"/>
        </w:rPr>
      </w:pPr>
    </w:p>
    <w:p w14:paraId="7375F99D" w14:textId="0FF5F92B" w:rsidR="00B17555" w:rsidRDefault="00B17555">
      <w:pPr>
        <w:rPr>
          <w:rFonts w:ascii="Times New Roman" w:hAnsi="Times New Roman" w:cs="Times New Roman"/>
          <w:sz w:val="24"/>
          <w:szCs w:val="24"/>
        </w:rPr>
      </w:pPr>
    </w:p>
    <w:p w14:paraId="6A64A748" w14:textId="32726BFE" w:rsidR="00B17555" w:rsidRDefault="00B17555">
      <w:pPr>
        <w:rPr>
          <w:rFonts w:ascii="Times New Roman" w:hAnsi="Times New Roman" w:cs="Times New Roman"/>
          <w:sz w:val="24"/>
          <w:szCs w:val="24"/>
        </w:rPr>
      </w:pPr>
    </w:p>
    <w:p w14:paraId="6AA5CC42" w14:textId="7599E9C6" w:rsidR="00B17555" w:rsidRDefault="00B17555">
      <w:pPr>
        <w:rPr>
          <w:rFonts w:ascii="Times New Roman" w:hAnsi="Times New Roman" w:cs="Times New Roman"/>
          <w:sz w:val="24"/>
          <w:szCs w:val="24"/>
        </w:rPr>
      </w:pPr>
    </w:p>
    <w:p w14:paraId="2CAA3D0D" w14:textId="77777777" w:rsidR="00B17555" w:rsidRDefault="00B17555">
      <w:pPr>
        <w:rPr>
          <w:rFonts w:ascii="Times New Roman" w:hAnsi="Times New Roman" w:cs="Times New Roman"/>
          <w:sz w:val="24"/>
          <w:szCs w:val="24"/>
        </w:rPr>
      </w:pPr>
    </w:p>
    <w:p w14:paraId="237C1B35" w14:textId="77777777" w:rsidR="00B17555" w:rsidRPr="00B17555" w:rsidRDefault="00B17555" w:rsidP="00B1755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Objective 2: Structural Biomarker Extraction from Validated Segmentation</w:t>
      </w:r>
    </w:p>
    <w:p w14:paraId="6B2C8C74" w14:textId="77777777" w:rsidR="00B17555" w:rsidRPr="00B17555" w:rsidRDefault="00B17555" w:rsidP="00B1755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develop and validate an automated method for extracting clinically relevant structural biomarkers — including KL grade and FTA (Femorotibial Angle) — from the best-performing segmentation output identified in Objective 1, and to evaluate the accuracy of these derived biomarkers against expert-measured ground-truth values.</w:t>
      </w:r>
    </w:p>
    <w:p w14:paraId="5C5AA31F" w14:textId="77777777"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1: Select Input Segmentation</w:t>
      </w:r>
      <w:r>
        <w:rPr>
          <w:rFonts w:ascii="Times New Roman" w:eastAsia="Times New Roman" w:hAnsi="Times New Roman" w:cs="Times New Roman"/>
          <w:sz w:val="24"/>
          <w:szCs w:val="24"/>
          <w:lang w:eastAsia="en-IN"/>
        </w:rPr>
        <w:br/>
        <w:t>Take the best-performing segmentation method identified in Objective 1 (or the per-image best, if that granularity was retained), and use its output as the anatomical basis for biomarker extraction.</w:t>
      </w:r>
    </w:p>
    <w:p w14:paraId="1C30CEE8" w14:textId="77777777"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2: Identify Anatomical Landmarks</w:t>
      </w:r>
      <w:r>
        <w:rPr>
          <w:rFonts w:ascii="Times New Roman" w:eastAsia="Times New Roman" w:hAnsi="Times New Roman" w:cs="Times New Roman"/>
          <w:sz w:val="24"/>
          <w:szCs w:val="24"/>
          <w:lang w:eastAsia="en-IN"/>
        </w:rPr>
        <w:br/>
        <w:t>From the segmented anatomy, identify the specific bone landmarks/reference points needed to calculate each biomarker — e.g., femoral and tibial axis points for FTA, joint space characteristics for KL grading.</w:t>
      </w:r>
    </w:p>
    <w:p w14:paraId="177E4A50" w14:textId="77777777"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3: Compute FTA (Femorotibial Angle)</w:t>
      </w:r>
      <w:r>
        <w:rPr>
          <w:rFonts w:ascii="Times New Roman" w:eastAsia="Times New Roman" w:hAnsi="Times New Roman" w:cs="Times New Roman"/>
          <w:sz w:val="24"/>
          <w:szCs w:val="24"/>
          <w:lang w:eastAsia="en-IN"/>
        </w:rPr>
        <w:br/>
        <w:t>Using the identified landmarks, calculate the FTA via the standard geometric/angular formula (angle between femoral and tibial mechanical/anatomical axes).</w:t>
      </w:r>
    </w:p>
    <w:p w14:paraId="62F5A318" w14:textId="77777777"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4: Compute KL Grade</w:t>
      </w:r>
      <w:r>
        <w:rPr>
          <w:rFonts w:ascii="Times New Roman" w:eastAsia="Times New Roman" w:hAnsi="Times New Roman" w:cs="Times New Roman"/>
          <w:sz w:val="24"/>
          <w:szCs w:val="24"/>
          <w:lang w:eastAsia="en-IN"/>
        </w:rPr>
        <w:br/>
        <w:t>Develop or apply a classification method (rule-based on joint space narrowing/osteophyte presence, or a trained classifier) to assign a KL grade (0–4) based on the segmented joint features.</w:t>
      </w:r>
    </w:p>
    <w:p w14:paraId="047ECD3A" w14:textId="77777777"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5: Establish Ground Truth for Biomarkers</w:t>
      </w:r>
      <w:r>
        <w:rPr>
          <w:rFonts w:ascii="Times New Roman" w:eastAsia="Times New Roman" w:hAnsi="Times New Roman" w:cs="Times New Roman"/>
          <w:sz w:val="24"/>
          <w:szCs w:val="24"/>
          <w:lang w:eastAsia="en-IN"/>
        </w:rPr>
        <w:br/>
        <w:t>Obtain expert-measured KL grade and FTA values (from a radiologist/orthopedic clinician) on a validation subset of images — decide here whether this uses the same small (20–30) or larger (100–200) sample-size approach discussed for Objective 1, with the same statistical safeguards (paired tests, bootstrap) if going with the smaller set.</w:t>
      </w:r>
    </w:p>
    <w:p w14:paraId="0F93E711" w14:textId="77777777"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6: Evaluate Biomarker Accuracy</w:t>
      </w:r>
      <w:r>
        <w:rPr>
          <w:rFonts w:ascii="Times New Roman" w:eastAsia="Times New Roman" w:hAnsi="Times New Roman" w:cs="Times New Roman"/>
          <w:sz w:val="24"/>
          <w:szCs w:val="24"/>
          <w:lang w:eastAsia="en-IN"/>
        </w:rPr>
        <w:br/>
        <w:t>Compare the automatically extracted KL grade and FTA values against the expert-measured ground truth:</w:t>
      </w:r>
    </w:p>
    <w:p w14:paraId="3814251C" w14:textId="77777777" w:rsidR="004B162F" w:rsidRPr="004B162F" w:rsidRDefault="004B162F" w:rsidP="004B162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For FTA (continuous value): use metrics like mean absolute error (MAE), root mean squared error (RMSE), or Bland-Altman analysis (standard for comparing two measurement methods).</w:t>
      </w:r>
    </w:p>
    <w:p w14:paraId="77E063E8" w14:textId="77777777" w:rsidR="004B162F" w:rsidRPr="004B162F" w:rsidRDefault="004B162F" w:rsidP="004B162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For KL grade (categorical, 0–4): use accuracy, weighted Cohen's kappa (accounts for how "far off" a misclassification is — e.g., grade 2 predicted as 3 is a smaller error than grade 2 predicted as 4), and a confusion matrix.</w:t>
      </w:r>
    </w:p>
    <w:p w14:paraId="7665B915" w14:textId="2E4E099F" w:rsid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7: Analyze Sources of Discrepancy (if any)</w:t>
      </w:r>
      <w:r>
        <w:rPr>
          <w:rFonts w:ascii="Times New Roman" w:eastAsia="Times New Roman" w:hAnsi="Times New Roman" w:cs="Times New Roman"/>
          <w:sz w:val="24"/>
          <w:szCs w:val="24"/>
          <w:lang w:eastAsia="en-IN"/>
        </w:rPr>
        <w:br/>
        <w:t>Where the automated biomarker disagrees with the expert value, examine whether this traces back to segmentation imperfections (a limitation inherited from Objective 1) or to the biomarker-calculation method itself — this distinction matters for framing the discussion/limitations section of the thesis.</w:t>
      </w:r>
    </w:p>
    <w:p w14:paraId="2383CAF9" w14:textId="77777777"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Here's how to actually carry out this discrepancy analysis — breaking it into a concrete, doable procedure:</w:t>
      </w:r>
    </w:p>
    <w:p w14:paraId="120E7033" w14:textId="18D1438E"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 Isolate the two possible error sources</w:t>
      </w:r>
    </w:p>
    <w:p w14:paraId="4EF321C7" w14:textId="77777777"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There are two distinct places an error could originate:</w:t>
      </w:r>
    </w:p>
    <w:p w14:paraId="6063B38C" w14:textId="77777777" w:rsidR="004B162F" w:rsidRPr="004B162F" w:rsidRDefault="004B162F" w:rsidP="004B162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Segmentation error</w:t>
      </w:r>
      <w:r>
        <w:rPr>
          <w:rFonts w:ascii="Times New Roman" w:eastAsia="Times New Roman" w:hAnsi="Times New Roman" w:cs="Times New Roman"/>
          <w:sz w:val="24"/>
          <w:szCs w:val="24"/>
          <w:lang w:eastAsia="en-IN"/>
        </w:rPr>
        <w:t>: the traced bone boundary itself is slightly wrong (e.g., the tibial edge is off by a few pixels).</w:t>
      </w:r>
    </w:p>
    <w:p w14:paraId="6BEBDD0B" w14:textId="77777777" w:rsidR="004B162F" w:rsidRPr="004B162F" w:rsidRDefault="004B162F" w:rsidP="004B162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Calculation error</w:t>
      </w:r>
      <w:r>
        <w:rPr>
          <w:rFonts w:ascii="Times New Roman" w:eastAsia="Times New Roman" w:hAnsi="Times New Roman" w:cs="Times New Roman"/>
          <w:sz w:val="24"/>
          <w:szCs w:val="24"/>
          <w:lang w:eastAsia="en-IN"/>
        </w:rPr>
        <w:t>: the segmentation was fine, but the formula/landmark-identification step that turns segmentation into FTA/KL grade made a mistake (e.g., picked the wrong reference points for the angle calculation, or the KL classification rule misjudged a borderline case).</w:t>
      </w:r>
    </w:p>
    <w:p w14:paraId="528BF15F" w14:textId="7C6A9F15"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 Run a "perfect segmentation" control test</w:t>
      </w:r>
    </w:p>
    <w:p w14:paraId="5DB7A572" w14:textId="77777777"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For the images in your validation set, also compute FTA/KL grade using the </w:t>
      </w:r>
      <w:r>
        <w:rPr>
          <w:rFonts w:ascii="Times New Roman" w:eastAsia="Times New Roman" w:hAnsi="Times New Roman" w:cs="Times New Roman"/>
          <w:b/>
          <w:bCs/>
          <w:sz w:val="24"/>
          <w:szCs w:val="24"/>
          <w:lang w:eastAsia="en-IN"/>
        </w:rPr>
        <w:t>expert-annotated ground-truth segmentation mask</w:t>
      </w:r>
      <w:r>
        <w:rPr>
          <w:rFonts w:ascii="Times New Roman" w:eastAsia="Times New Roman" w:hAnsi="Times New Roman" w:cs="Times New Roman"/>
          <w:sz w:val="24"/>
          <w:szCs w:val="24"/>
          <w:lang w:eastAsia="en-IN"/>
        </w:rPr>
        <w:t xml:space="preserve"> (from Objective 1's Step 2) instead of your automated segmentation output.</w:t>
      </w:r>
    </w:p>
    <w:p w14:paraId="695301BE" w14:textId="77777777" w:rsidR="004B162F" w:rsidRPr="004B162F" w:rsidRDefault="004B162F" w:rsidP="004B162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If the biomarker calculated from the </w:t>
      </w:r>
      <w:r>
        <w:rPr>
          <w:rFonts w:ascii="Times New Roman" w:eastAsia="Times New Roman" w:hAnsi="Times New Roman" w:cs="Times New Roman"/>
          <w:i/>
          <w:iCs/>
          <w:sz w:val="24"/>
          <w:szCs w:val="24"/>
          <w:lang w:eastAsia="en-IN"/>
        </w:rPr>
        <w:t>ground-truth mask</w:t>
      </w:r>
      <w:r>
        <w:rPr>
          <w:rFonts w:ascii="Times New Roman" w:eastAsia="Times New Roman" w:hAnsi="Times New Roman" w:cs="Times New Roman"/>
          <w:sz w:val="24"/>
          <w:szCs w:val="24"/>
          <w:lang w:eastAsia="en-IN"/>
        </w:rPr>
        <w:t xml:space="preserve"> still disagrees with the expert's measured KL grade/FTA → the error is coming from the </w:t>
      </w:r>
      <w:r>
        <w:rPr>
          <w:rFonts w:ascii="Times New Roman" w:eastAsia="Times New Roman" w:hAnsi="Times New Roman" w:cs="Times New Roman"/>
          <w:b/>
          <w:bCs/>
          <w:sz w:val="24"/>
          <w:szCs w:val="24"/>
          <w:lang w:eastAsia="en-IN"/>
        </w:rPr>
        <w:t>biomarker calculation step</w:t>
      </w:r>
      <w:r>
        <w:rPr>
          <w:rFonts w:ascii="Times New Roman" w:eastAsia="Times New Roman" w:hAnsi="Times New Roman" w:cs="Times New Roman"/>
          <w:sz w:val="24"/>
          <w:szCs w:val="24"/>
          <w:lang w:eastAsia="en-IN"/>
        </w:rPr>
        <w:t>, not segmentation (since segmentation was perfect in this test).</w:t>
      </w:r>
    </w:p>
    <w:p w14:paraId="3076D57A" w14:textId="77777777" w:rsidR="004B162F" w:rsidRPr="004B162F" w:rsidRDefault="004B162F" w:rsidP="004B162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If the biomarker calculated from ground-truth segmentation matches the expert's value well, but your automated segmentation's biomarker doesn't → the error is coming from </w:t>
      </w:r>
      <w:r>
        <w:rPr>
          <w:rFonts w:ascii="Times New Roman" w:eastAsia="Times New Roman" w:hAnsi="Times New Roman" w:cs="Times New Roman"/>
          <w:b/>
          <w:bCs/>
          <w:sz w:val="24"/>
          <w:szCs w:val="24"/>
          <w:lang w:eastAsia="en-IN"/>
        </w:rPr>
        <w:t>segmentation imperfections</w:t>
      </w:r>
      <w:r>
        <w:rPr>
          <w:rFonts w:ascii="Times New Roman" w:eastAsia="Times New Roman" w:hAnsi="Times New Roman" w:cs="Times New Roman"/>
          <w:sz w:val="24"/>
          <w:szCs w:val="24"/>
          <w:lang w:eastAsia="en-IN"/>
        </w:rPr>
        <w:t>, not the calculation method.</w:t>
      </w:r>
    </w:p>
    <w:p w14:paraId="59E88209" w14:textId="77777777"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is the core technique — it isolates the two error sources by controlling one variable (using perfect segmentation) and observing whether the discrepancy disappears.</w:t>
      </w:r>
    </w:p>
    <w:p w14:paraId="47D16F82" w14:textId="5A43ABEC"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 Quantify how much each source contributes</w:t>
      </w:r>
    </w:p>
    <w:p w14:paraId="48AF98B5" w14:textId="77777777"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For each image, compute:</w:t>
      </w:r>
    </w:p>
    <w:p w14:paraId="1382205D" w14:textId="77777777" w:rsidR="004B162F" w:rsidRPr="004B162F" w:rsidRDefault="004B162F" w:rsidP="004B16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Error using automated segmentation → automated biomarker vs. expert biomarker (total error)</w:t>
      </w:r>
    </w:p>
    <w:p w14:paraId="022043A4" w14:textId="77777777" w:rsidR="004B162F" w:rsidRPr="004B162F" w:rsidRDefault="004B162F" w:rsidP="004B16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Error using ground-truth segmentation → calculated biomarker vs. expert biomarker (calculation-only error)</w:t>
      </w:r>
    </w:p>
    <w:p w14:paraId="2ACF925E" w14:textId="77777777"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difference between these two error values roughly indicates how much of the total error is attributable to segmentation quality versus the calculation method itself.</w:t>
      </w:r>
    </w:p>
    <w:p w14:paraId="782EE4EF" w14:textId="0F789CD3"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 Correlate segmentation accuracy with biomarker error</w:t>
      </w:r>
    </w:p>
    <w:p w14:paraId="3A118BED" w14:textId="77777777"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Using the segmentation accuracy scores from Objective 1 (Dice/IoU/boundary accuracy per image), check whether images with </w:t>
      </w:r>
      <w:r>
        <w:rPr>
          <w:rFonts w:ascii="Times New Roman" w:eastAsia="Times New Roman" w:hAnsi="Times New Roman" w:cs="Times New Roman"/>
          <w:i/>
          <w:iCs/>
          <w:sz w:val="24"/>
          <w:szCs w:val="24"/>
          <w:lang w:eastAsia="en-IN"/>
        </w:rPr>
        <w:t>lower</w:t>
      </w:r>
      <w:r>
        <w:rPr>
          <w:rFonts w:ascii="Times New Roman" w:eastAsia="Times New Roman" w:hAnsi="Times New Roman" w:cs="Times New Roman"/>
          <w:sz w:val="24"/>
          <w:szCs w:val="24"/>
          <w:lang w:eastAsia="en-IN"/>
        </w:rPr>
        <w:t xml:space="preserve"> segmentation accuracy also tend to have </w:t>
      </w:r>
      <w:r>
        <w:rPr>
          <w:rFonts w:ascii="Times New Roman" w:eastAsia="Times New Roman" w:hAnsi="Times New Roman" w:cs="Times New Roman"/>
          <w:i/>
          <w:iCs/>
          <w:sz w:val="24"/>
          <w:szCs w:val="24"/>
          <w:lang w:eastAsia="en-IN"/>
        </w:rPr>
        <w:t>larger</w:t>
      </w:r>
      <w:r>
        <w:rPr>
          <w:rFonts w:ascii="Times New Roman" w:eastAsia="Times New Roman" w:hAnsi="Times New Roman" w:cs="Times New Roman"/>
          <w:sz w:val="24"/>
          <w:szCs w:val="24"/>
          <w:lang w:eastAsia="en-IN"/>
        </w:rPr>
        <w:t xml:space="preserve"> biomarker errors. A clear correlation supports "segmentation quality drives biomarker error"; a weak/no correlation suggests the calculation method is the bigger factor, independent of segmentation quality.</w:t>
      </w:r>
    </w:p>
    <w:p w14:paraId="4E31DA8A" w14:textId="24443D81"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e. Case-by-case qualitative review of the worst discrepancies</w:t>
      </w:r>
    </w:p>
    <w:p w14:paraId="6999B8FF" w14:textId="77777777"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For the handful of images with the largest biomarker errors, visually inspect: was the segmentation clearly off in a way that explains the error? Or did the segmentation look fine but the landmark-picking/angle-calculation step behave oddly (e.g., a borderline anatomical variant that confuses the angle formula)? This qualitative pass often catches edge cases the quantitative analysis alone might miss.</w:t>
      </w:r>
    </w:p>
    <w:p w14:paraId="02D3F7B3" w14:textId="46237736" w:rsidR="004B162F" w:rsidRP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Summary of the process:</w:t>
      </w:r>
      <w:r>
        <w:rPr>
          <w:rFonts w:ascii="Times New Roman" w:eastAsia="Times New Roman" w:hAnsi="Times New Roman" w:cs="Times New Roman"/>
          <w:sz w:val="24"/>
          <w:szCs w:val="24"/>
          <w:lang w:eastAsia="en-IN"/>
        </w:rPr>
        <w:t xml:space="preserve"> compare biomarkers computed from your automated segmentation vs. from perfect (ground-truth) segmentation, both against the expert's actual measured value — the gap between these two comparisons tells you how much of the error is segmentation's fault versus the calculation method's fault, and correlating this with Objective 1's segmentation accuracy scores strengthens the finding further.</w:t>
      </w:r>
    </w:p>
    <w:p w14:paraId="377A59EF" w14:textId="68F85381" w:rsidR="004B162F" w:rsidRDefault="004B162F" w:rsidP="004B16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8: Report Final Validated Biomarker Pipeline</w:t>
      </w:r>
      <w:r>
        <w:rPr>
          <w:rFonts w:ascii="Times New Roman" w:eastAsia="Times New Roman" w:hAnsi="Times New Roman" w:cs="Times New Roman"/>
          <w:sz w:val="24"/>
          <w:szCs w:val="24"/>
          <w:lang w:eastAsia="en-IN"/>
        </w:rPr>
        <w:br/>
        <w:t>Confirm the accuracy level achieved and establish this as the validated biomarker-extraction method to be used as input into Objective 3's prediction framework.</w:t>
      </w:r>
    </w:p>
    <w:p w14:paraId="6AB9F6A5" w14:textId="77777777" w:rsidR="004F5BF7" w:rsidRPr="004F5BF7" w:rsidRDefault="004F5BF7" w:rsidP="004F5BF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Objective 3: Integrated Radiological-Clinical Prediction Framework for Osteoarthritis and TKA Risk</w:t>
      </w:r>
    </w:p>
    <w:p w14:paraId="7B38081B" w14:textId="77777777" w:rsidR="004F5BF7" w:rsidRPr="004F5BF7" w:rsidRDefault="004F5BF7" w:rsidP="004F5BF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develop and validate an integrated prediction framework that combines the structural biomarkers (KL grade, FTA) extracted in Objective 2 with clinical characteristics (age, sex, BMI, pain/functional scores, physical activity, prior knee injury/surgery) to predict osteoarthritis progression and the risk of total knee arthroplasty (TKA).</w:t>
      </w:r>
    </w:p>
    <w:p w14:paraId="323385E3" w14:textId="77777777" w:rsidR="00B737A5" w:rsidRPr="00B737A5" w:rsidRDefault="00B737A5" w:rsidP="00B737A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1: Define the Prediction Target</w:t>
      </w:r>
      <w:r>
        <w:rPr>
          <w:rFonts w:ascii="Times New Roman" w:eastAsia="Times New Roman" w:hAnsi="Times New Roman" w:cs="Times New Roman"/>
          <w:sz w:val="24"/>
          <w:szCs w:val="24"/>
          <w:lang w:eastAsia="en-IN"/>
        </w:rPr>
        <w:br/>
        <w:t xml:space="preserve">Adopt a time-to-event (survival analysis) framing — predicting </w:t>
      </w:r>
      <w:r>
        <w:rPr>
          <w:rFonts w:ascii="Times New Roman" w:eastAsia="Times New Roman" w:hAnsi="Times New Roman" w:cs="Times New Roman"/>
          <w:i/>
          <w:iCs/>
          <w:sz w:val="24"/>
          <w:szCs w:val="24"/>
          <w:lang w:eastAsia="en-IN"/>
        </w:rPr>
        <w:t>when</w:t>
      </w:r>
      <w:r>
        <w:rPr>
          <w:rFonts w:ascii="Times New Roman" w:eastAsia="Times New Roman" w:hAnsi="Times New Roman" w:cs="Times New Roman"/>
          <w:sz w:val="24"/>
          <w:szCs w:val="24"/>
          <w:lang w:eastAsia="en-IN"/>
        </w:rPr>
        <w:t xml:space="preserve"> TKA is likely to occur, rather than a simple yes/no — since this best fits the longitudinal structure of the OAI dataset, where patients are followed over multiple years and some have not yet experienced the outcome (censored cases).</w:t>
      </w:r>
    </w:p>
    <w:p w14:paraId="7DA419C9" w14:textId="77777777" w:rsidR="00B737A5" w:rsidRPr="00B737A5" w:rsidRDefault="00B737A5" w:rsidP="00B737A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2: Assemble the Integrated Dataset</w:t>
      </w:r>
      <w:r>
        <w:rPr>
          <w:rFonts w:ascii="Times New Roman" w:eastAsia="Times New Roman" w:hAnsi="Times New Roman" w:cs="Times New Roman"/>
          <w:sz w:val="24"/>
          <w:szCs w:val="24"/>
          <w:lang w:eastAsia="en-IN"/>
        </w:rPr>
        <w:br/>
        <w:t>Combine the validated structural biomarkers from Objective 2 (KL grade, FTA) with clinical variables from OAI — age, sex, BMI, pain/functional scores (e.g., WOMAC), physical activity level, and prior knee injury/surgery history — into a single patient-level dataset, linked by participant ID and visit.</w:t>
      </w:r>
    </w:p>
    <w:p w14:paraId="1B7E3E27" w14:textId="77777777" w:rsidR="00B737A5" w:rsidRPr="00B737A5" w:rsidRDefault="00B737A5" w:rsidP="00B737A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3: Handle Missing Data and Longitudinal Structure</w:t>
      </w:r>
      <w:r>
        <w:rPr>
          <w:rFonts w:ascii="Times New Roman" w:eastAsia="Times New Roman" w:hAnsi="Times New Roman" w:cs="Times New Roman"/>
          <w:sz w:val="24"/>
          <w:szCs w:val="24"/>
          <w:lang w:eastAsia="en-IN"/>
        </w:rPr>
        <w:br/>
        <w:t>Define an imputation strategy for missing clinical values; decide whether to use baseline-only data or model repeated visits; identify and correctly handle patients lost to follow-up or without a recorded TKA event (censoring).</w:t>
      </w:r>
    </w:p>
    <w:p w14:paraId="55231F48" w14:textId="77777777" w:rsidR="00B737A5" w:rsidRPr="00B737A5" w:rsidRDefault="00B737A5" w:rsidP="00B737A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4: Feature Selection and Preprocessing</w:t>
      </w:r>
      <w:r>
        <w:rPr>
          <w:rFonts w:ascii="Times New Roman" w:eastAsia="Times New Roman" w:hAnsi="Times New Roman" w:cs="Times New Roman"/>
          <w:sz w:val="24"/>
          <w:szCs w:val="24"/>
          <w:lang w:eastAsia="en-IN"/>
        </w:rPr>
        <w:br/>
        <w:t>Check for multicollinearity among predictors (e.g., age, prior injury); normalize/scale continuous variables (age, BMI, FTA); encode categorical variables (sex, KL grade, injury history) appropriately.</w:t>
      </w:r>
    </w:p>
    <w:p w14:paraId="3F73E114" w14:textId="77777777" w:rsidR="00B737A5" w:rsidRPr="00B737A5" w:rsidRDefault="00B737A5" w:rsidP="00B737A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Step 5: Train/Test Split</w:t>
      </w:r>
      <w:r>
        <w:rPr>
          <w:rFonts w:ascii="Times New Roman" w:eastAsia="Times New Roman" w:hAnsi="Times New Roman" w:cs="Times New Roman"/>
          <w:sz w:val="24"/>
          <w:szCs w:val="24"/>
          <w:lang w:eastAsia="en-IN"/>
        </w:rPr>
        <w:br/>
        <w:t xml:space="preserve">Split the dataset into training and test sets (or k-fold cross-validation) at the </w:t>
      </w:r>
      <w:r>
        <w:rPr>
          <w:rFonts w:ascii="Times New Roman" w:eastAsia="Times New Roman" w:hAnsi="Times New Roman" w:cs="Times New Roman"/>
          <w:b/>
          <w:bCs/>
          <w:sz w:val="24"/>
          <w:szCs w:val="24"/>
          <w:lang w:eastAsia="en-IN"/>
        </w:rPr>
        <w:t>patient level</w:t>
      </w:r>
      <w:r>
        <w:rPr>
          <w:rFonts w:ascii="Times New Roman" w:eastAsia="Times New Roman" w:hAnsi="Times New Roman" w:cs="Times New Roman"/>
          <w:sz w:val="24"/>
          <w:szCs w:val="24"/>
          <w:lang w:eastAsia="en-IN"/>
        </w:rPr>
        <w:t>, ensuring no single patient's records appear in both sets, to avoid data leakage.</w:t>
      </w:r>
    </w:p>
    <w:p w14:paraId="5B8E8086" w14:textId="77777777" w:rsidR="00B737A5" w:rsidRPr="00B737A5" w:rsidRDefault="00B737A5" w:rsidP="00B737A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6: Develop the Prediction Model</w:t>
      </w:r>
      <w:r>
        <w:rPr>
          <w:rFonts w:ascii="Times New Roman" w:eastAsia="Times New Roman" w:hAnsi="Times New Roman" w:cs="Times New Roman"/>
          <w:sz w:val="24"/>
          <w:szCs w:val="24"/>
          <w:lang w:eastAsia="en-IN"/>
        </w:rPr>
        <w:br/>
        <w:t>Build a survival-based model — a Cox Proportional Hazards model as the primary, interpretable model, with an optional machine-learning survival model (e.g., Random Survival Forest) for comparison. Construct three variants: (a) radiological-only (KL grade, FTA), (b) clinical-only, (c) combined — to enable direct comparison of contribution.</w:t>
      </w:r>
    </w:p>
    <w:p w14:paraId="04E580BB" w14:textId="77777777" w:rsidR="00B737A5" w:rsidRPr="00B737A5" w:rsidRDefault="00B737A5" w:rsidP="00B737A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7: Model Validation</w:t>
      </w:r>
      <w:r>
        <w:rPr>
          <w:rFonts w:ascii="Times New Roman" w:eastAsia="Times New Roman" w:hAnsi="Times New Roman" w:cs="Times New Roman"/>
          <w:sz w:val="24"/>
          <w:szCs w:val="24"/>
          <w:lang w:eastAsia="en-IN"/>
        </w:rPr>
        <w:br/>
        <w:t>Evaluate model performance on the held-out test set using metrics suited to survival models: concordance index (C-index), time-dependent AUC, calibration plots, and Kaplan-Meier curves comparing predicted risk groups.</w:t>
      </w:r>
    </w:p>
    <w:p w14:paraId="7388368F" w14:textId="77777777" w:rsidR="00B737A5" w:rsidRPr="00B737A5" w:rsidRDefault="00B737A5" w:rsidP="00B737A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8: Compare Feature Set Contributions</w:t>
      </w:r>
      <w:r>
        <w:rPr>
          <w:rFonts w:ascii="Times New Roman" w:eastAsia="Times New Roman" w:hAnsi="Times New Roman" w:cs="Times New Roman"/>
          <w:sz w:val="24"/>
          <w:szCs w:val="24"/>
          <w:lang w:eastAsia="en-IN"/>
        </w:rPr>
        <w:br/>
        <w:t>Compare performance across the three variants from Step 6 to determine whether the integrated (radiological + clinical) model meaningfully outperforms either data source alone — directly justifying the "integrated" framing of the objective.</w:t>
      </w:r>
    </w:p>
    <w:p w14:paraId="4BA207BB" w14:textId="77777777" w:rsidR="00B737A5" w:rsidRPr="00B737A5" w:rsidRDefault="00B737A5" w:rsidP="00B737A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9: Assess Model Robustness</w:t>
      </w:r>
      <w:r>
        <w:rPr>
          <w:rFonts w:ascii="Times New Roman" w:eastAsia="Times New Roman" w:hAnsi="Times New Roman" w:cs="Times New Roman"/>
          <w:sz w:val="24"/>
          <w:szCs w:val="24"/>
          <w:lang w:eastAsia="en-IN"/>
        </w:rPr>
        <w:br/>
        <w:t>Use bootstrapped confidence intervals on performance metrics to confirm results are stable, not dependent on a single train/test split; where feasible, validate on a distinct patient subgroup (e.g., different age band or enrollment site) to test generalizability.</w:t>
      </w:r>
    </w:p>
    <w:p w14:paraId="220F6D79" w14:textId="75FB4DFF" w:rsidR="00B737A5" w:rsidRDefault="00B737A5" w:rsidP="00B737A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10: Interpret and Report Key Predictors</w:t>
      </w:r>
      <w:r>
        <w:rPr>
          <w:rFonts w:ascii="Times New Roman" w:eastAsia="Times New Roman" w:hAnsi="Times New Roman" w:cs="Times New Roman"/>
          <w:sz w:val="24"/>
          <w:szCs w:val="24"/>
          <w:lang w:eastAsia="en-IN"/>
        </w:rPr>
        <w:br/>
        <w:t>Report hazard ratios (from the Cox model) or feature importance scores (from the ML model) in clinically interpretable terms — e.g., "higher KL grade and BMI were associated with increased TKA risk over time."</w:t>
      </w:r>
    </w:p>
    <w:p w14:paraId="0278AE45" w14:textId="77777777" w:rsidR="00330FE4" w:rsidRPr="00330FE4" w:rsidRDefault="00330FE4" w:rsidP="00330FE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11: Establish the Baseline for Objective 4</w:t>
      </w:r>
      <w:r>
        <w:rPr>
          <w:rFonts w:ascii="Times New Roman" w:eastAsia="Times New Roman" w:hAnsi="Times New Roman" w:cs="Times New Roman"/>
          <w:sz w:val="24"/>
          <w:szCs w:val="24"/>
          <w:lang w:eastAsia="en-IN"/>
        </w:rPr>
        <w:br/>
        <w:t>Finalize this model as the validated TKA risk prediction model. This model becomes the input that Objective 4 will make transparent and clinically interpretable through explainability techniques.</w:t>
      </w:r>
    </w:p>
    <w:p w14:paraId="6AC251B3" w14:textId="77777777" w:rsidR="00330FE4" w:rsidRPr="00330FE4" w:rsidRDefault="00330FE4" w:rsidP="00330FE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 12: Documentation</w:t>
      </w:r>
      <w:r>
        <w:rPr>
          <w:rFonts w:ascii="Times New Roman" w:eastAsia="Times New Roman" w:hAnsi="Times New Roman" w:cs="Times New Roman"/>
          <w:sz w:val="24"/>
          <w:szCs w:val="24"/>
          <w:lang w:eastAsia="en-IN"/>
        </w:rPr>
        <w:br/>
        <w:t>Consolidate methodology, model comparisons, and predictor interpretation into the thesis chapter; this integrated prediction framework is substantial enough to stand as an independent publication.</w:t>
      </w:r>
    </w:p>
    <w:p w14:paraId="44EC1D42" w14:textId="3BC5288E" w:rsidR="00330FE4" w:rsidRDefault="00330FE4" w:rsidP="00B737A5">
      <w:pPr>
        <w:spacing w:before="100" w:beforeAutospacing="1" w:after="100" w:afterAutospacing="1" w:line="240" w:lineRule="auto"/>
        <w:rPr>
          <w:rFonts w:ascii="Times New Roman" w:eastAsia="Times New Roman" w:hAnsi="Times New Roman" w:cs="Times New Roman"/>
          <w:sz w:val="24"/>
          <w:szCs w:val="24"/>
          <w:lang w:eastAsia="en-IN"/>
        </w:rPr>
      </w:pPr>
    </w:p>
    <w:p w14:paraId="15B1A8FA" w14:textId="5BAC4D0B" w:rsidR="00330FE4" w:rsidRDefault="00330FE4" w:rsidP="00B737A5">
      <w:pPr>
        <w:spacing w:before="100" w:beforeAutospacing="1" w:after="100" w:afterAutospacing="1" w:line="240" w:lineRule="auto"/>
        <w:rPr>
          <w:rFonts w:ascii="Times New Roman" w:eastAsia="Times New Roman" w:hAnsi="Times New Roman" w:cs="Times New Roman"/>
          <w:sz w:val="24"/>
          <w:szCs w:val="24"/>
          <w:lang w:eastAsia="en-IN"/>
        </w:rPr>
      </w:pPr>
    </w:p>
    <w:p w14:paraId="7C14911C" w14:textId="3C0FD183" w:rsidR="00330FE4" w:rsidRDefault="00330FE4" w:rsidP="00B737A5">
      <w:pPr>
        <w:spacing w:before="100" w:beforeAutospacing="1" w:after="100" w:afterAutospacing="1" w:line="240" w:lineRule="auto"/>
        <w:rPr>
          <w:rFonts w:ascii="Times New Roman" w:eastAsia="Times New Roman" w:hAnsi="Times New Roman" w:cs="Times New Roman"/>
          <w:sz w:val="24"/>
          <w:szCs w:val="24"/>
          <w:lang w:eastAsia="en-IN"/>
        </w:rPr>
      </w:pPr>
    </w:p>
    <w:p w14:paraId="45E56F9F" w14:textId="0DF80939" w:rsidR="00330FE4" w:rsidRDefault="00330FE4" w:rsidP="00B737A5">
      <w:pPr>
        <w:spacing w:before="100" w:beforeAutospacing="1" w:after="100" w:afterAutospacing="1" w:line="240" w:lineRule="auto"/>
        <w:rPr>
          <w:rFonts w:ascii="Times New Roman" w:eastAsia="Times New Roman" w:hAnsi="Times New Roman" w:cs="Times New Roman"/>
          <w:sz w:val="24"/>
          <w:szCs w:val="24"/>
          <w:lang w:eastAsia="en-IN"/>
        </w:rPr>
      </w:pPr>
    </w:p>
    <w:p w14:paraId="7F8676BE" w14:textId="77777777" w:rsidR="00330FE4" w:rsidRPr="00B737A5" w:rsidRDefault="00330FE4" w:rsidP="00B737A5">
      <w:pPr>
        <w:spacing w:before="100" w:beforeAutospacing="1" w:after="100" w:afterAutospacing="1" w:line="240" w:lineRule="auto"/>
        <w:rPr>
          <w:rFonts w:ascii="Times New Roman" w:eastAsia="Times New Roman" w:hAnsi="Times New Roman" w:cs="Times New Roman"/>
          <w:sz w:val="24"/>
          <w:szCs w:val="24"/>
          <w:lang w:eastAsia="en-IN"/>
        </w:rPr>
      </w:pPr>
    </w:p>
    <w:p w14:paraId="7B8804F0" w14:textId="77777777" w:rsidR="00AF3ED8" w:rsidRPr="005C0641" w:rsidRDefault="00AF3ED8" w:rsidP="00AF3ED8">
      <w:pPr>
        <w:spacing w:before="100" w:beforeAutospacing="1" w:after="100" w:afterAutospacing="1" w:line="240" w:lineRule="auto"/>
        <w:rPr>
          <w:rFonts w:ascii="Times New Roman" w:eastAsia="Times New Roman" w:hAnsi="Times New Roman" w:cs="Times New Roman"/>
          <w:sz w:val="24"/>
          <w:szCs w:val="24"/>
          <w:highlight w:val="green"/>
          <w:lang w:eastAsia="en-IN"/>
        </w:rPr>
      </w:pPr>
      <w:r w:rsidRPr="005C0641">
        <w:rPr>
          <w:rFonts w:ascii="Times New Roman" w:eastAsia="Times New Roman" w:hAnsi="Times New Roman" w:cs="Times New Roman"/>
          <w:b/>
          <w:bCs/>
          <w:sz w:val="24"/>
          <w:szCs w:val="24"/>
          <w:highlight w:val="green"/>
          <w:lang w:eastAsia="en-IN"/>
        </w:rPr>
        <w:lastRenderedPageBreak/>
        <w:t>Objective 4: Explainable and Interpretable Risk Prediction for Clinical Decision Support</w:t>
      </w:r>
    </w:p>
    <w:p w14:paraId="2C326266" w14:textId="77777777" w:rsidR="00AF3ED8" w:rsidRPr="005C0641" w:rsidRDefault="00AF3ED8" w:rsidP="00AF3ED8">
      <w:pPr>
        <w:spacing w:before="100" w:beforeAutospacing="1" w:after="100" w:afterAutospacing="1" w:line="240" w:lineRule="auto"/>
        <w:rPr>
          <w:rFonts w:ascii="Times New Roman" w:eastAsia="Times New Roman" w:hAnsi="Times New Roman" w:cs="Times New Roman"/>
          <w:sz w:val="24"/>
          <w:szCs w:val="24"/>
          <w:highlight w:val="green"/>
          <w:lang w:eastAsia="en-IN"/>
        </w:rPr>
      </w:pPr>
      <w:r w:rsidRPr="005C0641">
        <w:rPr>
          <w:rFonts w:ascii="Times New Roman" w:eastAsia="Times New Roman" w:hAnsi="Times New Roman" w:cs="Times New Roman"/>
          <w:sz w:val="24"/>
          <w:szCs w:val="24"/>
          <w:highlight w:val="green"/>
          <w:lang w:eastAsia="en-IN"/>
        </w:rPr>
        <w:t>To develop and evaluate an explainability framework for the TKA risk prediction model established in Objective 3, using model-agnostic interpretability techniques (e.g., SHAP, LIME) to generate patient-level and population-level explanations of predicted risk, and to assess the clinical interpretability and trustworthiness of these explanations.</w:t>
      </w:r>
    </w:p>
    <w:p w14:paraId="34F98A2E" w14:textId="77777777" w:rsidR="00AF3ED8" w:rsidRPr="005C0641" w:rsidRDefault="00AF3ED8" w:rsidP="00AF3ED8">
      <w:pPr>
        <w:spacing w:before="100" w:beforeAutospacing="1" w:after="100" w:afterAutospacing="1" w:line="240" w:lineRule="auto"/>
        <w:rPr>
          <w:rFonts w:ascii="Times New Roman" w:eastAsia="Times New Roman" w:hAnsi="Times New Roman" w:cs="Times New Roman"/>
          <w:sz w:val="24"/>
          <w:szCs w:val="24"/>
          <w:highlight w:val="green"/>
          <w:lang w:eastAsia="en-IN"/>
        </w:rPr>
      </w:pPr>
      <w:r w:rsidRPr="005C0641">
        <w:rPr>
          <w:rFonts w:ascii="Times New Roman" w:eastAsia="Times New Roman" w:hAnsi="Times New Roman" w:cs="Times New Roman"/>
          <w:b/>
          <w:bCs/>
          <w:sz w:val="24"/>
          <w:szCs w:val="24"/>
          <w:highlight w:val="green"/>
          <w:lang w:eastAsia="en-IN"/>
        </w:rPr>
        <w:t>Step 1: Start with the finished prediction model</w:t>
      </w:r>
      <w:r w:rsidRPr="005C0641">
        <w:rPr>
          <w:rFonts w:ascii="Times New Roman" w:eastAsia="Times New Roman" w:hAnsi="Times New Roman" w:cs="Times New Roman"/>
          <w:sz w:val="24"/>
          <w:szCs w:val="24"/>
          <w:highlight w:val="green"/>
          <w:lang w:eastAsia="en-IN"/>
        </w:rPr>
        <w:br/>
        <w:t>Use the model already built and tested in Objective 3 — this objective doesn't change or rebuild it, just explains how it makes decisions.</w:t>
      </w:r>
    </w:p>
    <w:p w14:paraId="6436DC5A" w14:textId="77777777" w:rsidR="00AF3ED8" w:rsidRPr="005C0641" w:rsidRDefault="00AF3ED8" w:rsidP="00AF3ED8">
      <w:pPr>
        <w:spacing w:before="100" w:beforeAutospacing="1" w:after="100" w:afterAutospacing="1" w:line="240" w:lineRule="auto"/>
        <w:rPr>
          <w:rFonts w:ascii="Times New Roman" w:eastAsia="Times New Roman" w:hAnsi="Times New Roman" w:cs="Times New Roman"/>
          <w:sz w:val="24"/>
          <w:szCs w:val="24"/>
          <w:highlight w:val="green"/>
          <w:lang w:eastAsia="en-IN"/>
        </w:rPr>
      </w:pPr>
      <w:r w:rsidRPr="005C0641">
        <w:rPr>
          <w:rFonts w:ascii="Times New Roman" w:eastAsia="Times New Roman" w:hAnsi="Times New Roman" w:cs="Times New Roman"/>
          <w:b/>
          <w:bCs/>
          <w:sz w:val="24"/>
          <w:szCs w:val="24"/>
          <w:highlight w:val="green"/>
          <w:lang w:eastAsia="en-IN"/>
        </w:rPr>
        <w:t>Step 2: Apply tools that explain the model's decisions</w:t>
      </w:r>
      <w:r w:rsidRPr="005C0641">
        <w:rPr>
          <w:rFonts w:ascii="Times New Roman" w:eastAsia="Times New Roman" w:hAnsi="Times New Roman" w:cs="Times New Roman"/>
          <w:sz w:val="24"/>
          <w:szCs w:val="24"/>
          <w:highlight w:val="green"/>
          <w:lang w:eastAsia="en-IN"/>
        </w:rPr>
        <w:br/>
        <w:t>Use explainability tools like SHAP or LIME to figure out, for each prediction, which factors (KL grade, BMI, FTA, age, etc.) pushed a patient's risk score up or down, and by how much.</w:t>
      </w:r>
    </w:p>
    <w:p w14:paraId="27B05A23" w14:textId="77777777" w:rsidR="00AF3ED8" w:rsidRPr="005C0641" w:rsidRDefault="00AF3ED8" w:rsidP="00AF3ED8">
      <w:pPr>
        <w:spacing w:before="100" w:beforeAutospacing="1" w:after="100" w:afterAutospacing="1" w:line="240" w:lineRule="auto"/>
        <w:rPr>
          <w:rFonts w:ascii="Times New Roman" w:eastAsia="Times New Roman" w:hAnsi="Times New Roman" w:cs="Times New Roman"/>
          <w:sz w:val="24"/>
          <w:szCs w:val="24"/>
          <w:highlight w:val="green"/>
          <w:lang w:eastAsia="en-IN"/>
        </w:rPr>
      </w:pPr>
      <w:r w:rsidRPr="005C0641">
        <w:rPr>
          <w:rFonts w:ascii="Times New Roman" w:eastAsia="Times New Roman" w:hAnsi="Times New Roman" w:cs="Times New Roman"/>
          <w:b/>
          <w:bCs/>
          <w:sz w:val="24"/>
          <w:szCs w:val="24"/>
          <w:highlight w:val="green"/>
          <w:lang w:eastAsia="en-IN"/>
        </w:rPr>
        <w:t>Step 3: Create explanations for individual patients</w:t>
      </w:r>
      <w:r w:rsidRPr="005C0641">
        <w:rPr>
          <w:rFonts w:ascii="Times New Roman" w:eastAsia="Times New Roman" w:hAnsi="Times New Roman" w:cs="Times New Roman"/>
          <w:sz w:val="24"/>
          <w:szCs w:val="24"/>
          <w:highlight w:val="green"/>
          <w:lang w:eastAsia="en-IN"/>
        </w:rPr>
        <w:br/>
        <w:t>For a specific patient, produce a clear, simple breakdown — e.g., "this patient's risk is high mainly because of a high KL grade and high BMI" — something a doctor could read and immediately understand.</w:t>
      </w:r>
    </w:p>
    <w:p w14:paraId="337ECAB4" w14:textId="77777777" w:rsidR="00AF3ED8" w:rsidRPr="005C0641" w:rsidRDefault="00AF3ED8" w:rsidP="00AF3ED8">
      <w:pPr>
        <w:spacing w:before="100" w:beforeAutospacing="1" w:after="100" w:afterAutospacing="1" w:line="240" w:lineRule="auto"/>
        <w:rPr>
          <w:rFonts w:ascii="Times New Roman" w:eastAsia="Times New Roman" w:hAnsi="Times New Roman" w:cs="Times New Roman"/>
          <w:sz w:val="24"/>
          <w:szCs w:val="24"/>
          <w:highlight w:val="green"/>
          <w:lang w:eastAsia="en-IN"/>
        </w:rPr>
      </w:pPr>
      <w:r w:rsidRPr="005C0641">
        <w:rPr>
          <w:rFonts w:ascii="Times New Roman" w:eastAsia="Times New Roman" w:hAnsi="Times New Roman" w:cs="Times New Roman"/>
          <w:b/>
          <w:bCs/>
          <w:sz w:val="24"/>
          <w:szCs w:val="24"/>
          <w:highlight w:val="green"/>
          <w:lang w:eastAsia="en-IN"/>
        </w:rPr>
        <w:t>Step 4: Create explanations across all patients</w:t>
      </w:r>
      <w:r w:rsidRPr="005C0641">
        <w:rPr>
          <w:rFonts w:ascii="Times New Roman" w:eastAsia="Times New Roman" w:hAnsi="Times New Roman" w:cs="Times New Roman"/>
          <w:sz w:val="24"/>
          <w:szCs w:val="24"/>
          <w:highlight w:val="green"/>
          <w:lang w:eastAsia="en-IN"/>
        </w:rPr>
        <w:br/>
        <w:t>Look at the bigger picture — across everyone in the dataset, which factors tend to matter most overall? (e.g., "KL grade is generally the biggest driver of risk, followed by BMI.")</w:t>
      </w:r>
    </w:p>
    <w:p w14:paraId="22333B00" w14:textId="77777777" w:rsidR="00AF3ED8" w:rsidRPr="005C0641" w:rsidRDefault="00AF3ED8" w:rsidP="00AF3ED8">
      <w:pPr>
        <w:spacing w:before="100" w:beforeAutospacing="1" w:after="100" w:afterAutospacing="1" w:line="240" w:lineRule="auto"/>
        <w:rPr>
          <w:rFonts w:ascii="Times New Roman" w:eastAsia="Times New Roman" w:hAnsi="Times New Roman" w:cs="Times New Roman"/>
          <w:sz w:val="24"/>
          <w:szCs w:val="24"/>
          <w:highlight w:val="green"/>
          <w:lang w:eastAsia="en-IN"/>
        </w:rPr>
      </w:pPr>
      <w:r w:rsidRPr="005C0641">
        <w:rPr>
          <w:rFonts w:ascii="Times New Roman" w:eastAsia="Times New Roman" w:hAnsi="Times New Roman" w:cs="Times New Roman"/>
          <w:b/>
          <w:bCs/>
          <w:sz w:val="24"/>
          <w:szCs w:val="24"/>
          <w:highlight w:val="green"/>
          <w:lang w:eastAsia="en-IN"/>
        </w:rPr>
        <w:t>Step 5: Check if the explanations make medical sense</w:t>
      </w:r>
      <w:r w:rsidRPr="005C0641">
        <w:rPr>
          <w:rFonts w:ascii="Times New Roman" w:eastAsia="Times New Roman" w:hAnsi="Times New Roman" w:cs="Times New Roman"/>
          <w:sz w:val="24"/>
          <w:szCs w:val="24"/>
          <w:highlight w:val="green"/>
          <w:lang w:eastAsia="en-IN"/>
        </w:rPr>
        <w:br/>
        <w:t>Compare what the model says is important against what doctors already know about knee arthritis risk factors. If the model highlights something unexpected or medically odd, flag it for a closer look — it could be a genuine new insight or a sign something's wrong with the model.</w:t>
      </w:r>
    </w:p>
    <w:p w14:paraId="226B4026" w14:textId="77777777" w:rsidR="00AF3ED8" w:rsidRPr="005C0641" w:rsidRDefault="00AF3ED8" w:rsidP="00AF3ED8">
      <w:pPr>
        <w:spacing w:before="100" w:beforeAutospacing="1" w:after="100" w:afterAutospacing="1" w:line="240" w:lineRule="auto"/>
        <w:rPr>
          <w:rFonts w:ascii="Times New Roman" w:eastAsia="Times New Roman" w:hAnsi="Times New Roman" w:cs="Times New Roman"/>
          <w:sz w:val="24"/>
          <w:szCs w:val="24"/>
          <w:highlight w:val="green"/>
          <w:lang w:eastAsia="en-IN"/>
        </w:rPr>
      </w:pPr>
      <w:r w:rsidRPr="005C0641">
        <w:rPr>
          <w:rFonts w:ascii="Times New Roman" w:eastAsia="Times New Roman" w:hAnsi="Times New Roman" w:cs="Times New Roman"/>
          <w:b/>
          <w:bCs/>
          <w:sz w:val="24"/>
          <w:szCs w:val="24"/>
          <w:highlight w:val="green"/>
          <w:lang w:eastAsia="en-IN"/>
        </w:rPr>
        <w:t>Step 6: Get feedback from doctors, if possible</w:t>
      </w:r>
      <w:r w:rsidRPr="005C0641">
        <w:rPr>
          <w:rFonts w:ascii="Times New Roman" w:eastAsia="Times New Roman" w:hAnsi="Times New Roman" w:cs="Times New Roman"/>
          <w:sz w:val="24"/>
          <w:szCs w:val="24"/>
          <w:highlight w:val="green"/>
          <w:lang w:eastAsia="en-IN"/>
        </w:rPr>
        <w:br/>
        <w:t>Show some example explanations to radiologists or clinicians and ask: does this make sense to you, do you trust it, would this actually help you make decisions? This can be a simple set of questions or a short feedback session — no need for a large formal trial.</w:t>
      </w:r>
    </w:p>
    <w:p w14:paraId="0788C0C8" w14:textId="77777777" w:rsidR="00AF3ED8" w:rsidRPr="00AF3ED8" w:rsidRDefault="00AF3ED8" w:rsidP="00AF3ED8">
      <w:pPr>
        <w:spacing w:before="100" w:beforeAutospacing="1" w:after="100" w:afterAutospacing="1" w:line="240" w:lineRule="auto"/>
        <w:rPr>
          <w:rFonts w:ascii="Times New Roman" w:eastAsia="Times New Roman" w:hAnsi="Times New Roman" w:cs="Times New Roman"/>
          <w:sz w:val="24"/>
          <w:szCs w:val="24"/>
          <w:lang w:eastAsia="en-IN"/>
        </w:rPr>
      </w:pPr>
      <w:r w:rsidRPr="005C0641">
        <w:rPr>
          <w:rFonts w:ascii="Times New Roman" w:eastAsia="Times New Roman" w:hAnsi="Times New Roman" w:cs="Times New Roman"/>
          <w:b/>
          <w:bCs/>
          <w:sz w:val="24"/>
          <w:szCs w:val="24"/>
          <w:highlight w:val="green"/>
          <w:lang w:eastAsia="en-IN"/>
        </w:rPr>
        <w:t>Step 7: Write it all up</w:t>
      </w:r>
      <w:r w:rsidRPr="005C0641">
        <w:rPr>
          <w:rFonts w:ascii="Times New Roman" w:eastAsia="Times New Roman" w:hAnsi="Times New Roman" w:cs="Times New Roman"/>
          <w:sz w:val="24"/>
          <w:szCs w:val="24"/>
          <w:highlight w:val="green"/>
          <w:lang w:eastAsia="en-IN"/>
        </w:rPr>
        <w:br/>
        <w:t>Summarize which factors the model relies on most, whether they match medical understanding, and what doctors thought of the explanations — turn this into the final thesis chapter and, if strong enough, a standalone paper.</w:t>
      </w:r>
    </w:p>
    <w:p w14:paraId="693A7562" w14:textId="77777777" w:rsidR="00311615" w:rsidRPr="00311615" w:rsidRDefault="00311615" w:rsidP="003116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8"/>
          <w:szCs w:val="28"/>
          <w:lang w:eastAsia="en-IN"/>
        </w:rPr>
        <w:t>Expert Annotation and Clinical Input Requirements</w:t>
      </w:r>
    </w:p>
    <w:p w14:paraId="693A7563" w14:textId="77777777" w:rsidR="00311615" w:rsidRPr="00311615" w:rsidRDefault="00311615" w:rsidP="003116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Here's the complete list of exactly what is needed from clinical/expert collaborators, across the methodology:</w:t>
      </w:r>
    </w:p>
    <w:p w14:paraId="02B624F8" w14:textId="77777777" w:rsidR="00311615" w:rsidRPr="00311615" w:rsidRDefault="00311615" w:rsidP="003116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1. Segmentation masks (for Objective 1)</w:t>
      </w:r>
      <w:r>
        <w:rPr>
          <w:rFonts w:ascii="Times New Roman" w:eastAsia="Times New Roman" w:hAnsi="Times New Roman" w:cs="Times New Roman"/>
          <w:sz w:val="24"/>
          <w:szCs w:val="24"/>
          <w:lang w:eastAsia="en-IN"/>
        </w:rPr>
        <w:br/>
        <w:t xml:space="preserve">The expert traces/outlines the actual bone boundaries and joint anatomy on each X-ray in your validation set — essentially marking where the femur, tibia, and joint space precisely are. This is used to check whether the computer's automated tracing (segmentation) is </w:t>
      </w:r>
      <w:r>
        <w:rPr>
          <w:rFonts w:ascii="Times New Roman" w:eastAsia="Times New Roman" w:hAnsi="Times New Roman" w:cs="Times New Roman"/>
          <w:sz w:val="24"/>
          <w:szCs w:val="24"/>
          <w:lang w:eastAsia="en-IN"/>
        </w:rPr>
        <w:lastRenderedPageBreak/>
        <w:t>accurate.</w:t>
      </w:r>
      <w:r>
        <w:rPr>
          <w:rFonts w:ascii="Times New Roman" w:eastAsia="Times New Roman" w:hAnsi="Times New Roman" w:cs="Times New Roman"/>
          <w:sz w:val="24"/>
          <w:szCs w:val="24"/>
          <w:lang w:eastAsia="en-IN"/>
        </w:rPr>
        <w:br/>
      </w:r>
      <w:r>
        <w:rPr>
          <w:rFonts w:ascii="Times New Roman" w:eastAsia="Times New Roman" w:hAnsi="Times New Roman" w:cs="Times New Roman"/>
          <w:i/>
          <w:iCs/>
          <w:sz w:val="24"/>
          <w:szCs w:val="24"/>
          <w:lang w:eastAsia="en-IN"/>
        </w:rPr>
        <w:t>Format needed: annotated image masks — either drawn on specialized annotation software, or landmark/boundary coordinates.</w:t>
      </w:r>
    </w:p>
    <w:p w14:paraId="20B4F4F2" w14:textId="77777777" w:rsidR="00311615" w:rsidRPr="00311615" w:rsidRDefault="00311615" w:rsidP="003116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2. FTA measurement (for Objective 2)</w:t>
      </w:r>
      <w:r>
        <w:rPr>
          <w:rFonts w:ascii="Times New Roman" w:eastAsia="Times New Roman" w:hAnsi="Times New Roman" w:cs="Times New Roman"/>
          <w:sz w:val="24"/>
          <w:szCs w:val="24"/>
          <w:lang w:eastAsia="en-IN"/>
        </w:rPr>
        <w:br/>
        <w:t>The expert measures the actual Femorotibial Angle on each X-ray, the way it would normally be done in clinical practice — this becomes the "correct" angle value to check the computer's calculated FTA against.</w:t>
      </w:r>
      <w:r>
        <w:rPr>
          <w:rFonts w:ascii="Times New Roman" w:eastAsia="Times New Roman" w:hAnsi="Times New Roman" w:cs="Times New Roman"/>
          <w:sz w:val="24"/>
          <w:szCs w:val="24"/>
          <w:lang w:eastAsia="en-IN"/>
        </w:rPr>
        <w:br/>
      </w:r>
      <w:r>
        <w:rPr>
          <w:rFonts w:ascii="Times New Roman" w:eastAsia="Times New Roman" w:hAnsi="Times New Roman" w:cs="Times New Roman"/>
          <w:i/>
          <w:iCs/>
          <w:sz w:val="24"/>
          <w:szCs w:val="24"/>
          <w:lang w:eastAsia="en-IN"/>
        </w:rPr>
        <w:t>Format needed: a single numeric value (degrees) per image.</w:t>
      </w:r>
    </w:p>
    <w:p w14:paraId="592599E4" w14:textId="77777777" w:rsidR="00311615" w:rsidRPr="00311615" w:rsidRDefault="00311615" w:rsidP="003116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 KL grade (for Objective 2)</w:t>
      </w:r>
      <w:r>
        <w:rPr>
          <w:rFonts w:ascii="Times New Roman" w:eastAsia="Times New Roman" w:hAnsi="Times New Roman" w:cs="Times New Roman"/>
          <w:sz w:val="24"/>
          <w:szCs w:val="24"/>
          <w:lang w:eastAsia="en-IN"/>
        </w:rPr>
        <w:br/>
        <w:t>The expert assigns a Kellgren-Lawrence severity grade (0–4) to each X-ray based on their clinical judgment of joint space narrowing, osteophytes, etc. — this becomes the "correct" grade to check the computer's predicted grade against.</w:t>
      </w:r>
      <w:r>
        <w:rPr>
          <w:rFonts w:ascii="Times New Roman" w:eastAsia="Times New Roman" w:hAnsi="Times New Roman" w:cs="Times New Roman"/>
          <w:sz w:val="24"/>
          <w:szCs w:val="24"/>
          <w:lang w:eastAsia="en-IN"/>
        </w:rPr>
        <w:br/>
      </w:r>
      <w:r>
        <w:rPr>
          <w:rFonts w:ascii="Times New Roman" w:eastAsia="Times New Roman" w:hAnsi="Times New Roman" w:cs="Times New Roman"/>
          <w:i/>
          <w:iCs/>
          <w:sz w:val="24"/>
          <w:szCs w:val="24"/>
          <w:lang w:eastAsia="en-IN"/>
        </w:rPr>
        <w:t>Format needed: a single categorical value (0, 1, 2, 3, or 4) per image.</w:t>
      </w:r>
    </w:p>
    <w:p w14:paraId="128DB698" w14:textId="77777777" w:rsidR="00311615" w:rsidRPr="00311615" w:rsidRDefault="00311615" w:rsidP="003116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4. (Optional, if using inter-rater reliability) A second expert's independent annotations</w:t>
      </w:r>
      <w:r>
        <w:rPr>
          <w:rFonts w:ascii="Times New Roman" w:eastAsia="Times New Roman" w:hAnsi="Times New Roman" w:cs="Times New Roman"/>
          <w:sz w:val="24"/>
          <w:szCs w:val="24"/>
          <w:lang w:eastAsia="en-IN"/>
        </w:rPr>
        <w:br/>
        <w:t xml:space="preserve">If more than one radiologist/clinician is available, having a second person independently do tasks 1-3 on an overlapping subset lets you measure how much experts agree with </w:t>
      </w:r>
      <w:r>
        <w:rPr>
          <w:rFonts w:ascii="Times New Roman" w:eastAsia="Times New Roman" w:hAnsi="Times New Roman" w:cs="Times New Roman"/>
          <w:i/>
          <w:iCs/>
          <w:sz w:val="24"/>
          <w:szCs w:val="24"/>
          <w:lang w:eastAsia="en-IN"/>
        </w:rPr>
        <w:t>each other</w:t>
      </w:r>
      <w:r>
        <w:rPr>
          <w:rFonts w:ascii="Times New Roman" w:eastAsia="Times New Roman" w:hAnsi="Times New Roman" w:cs="Times New Roman"/>
          <w:sz w:val="24"/>
          <w:szCs w:val="24"/>
          <w:lang w:eastAsia="en-IN"/>
        </w:rPr>
        <w:t xml:space="preserve"> — this strengthens your "ground truth" claim, since a single expert's judgment (especially for KL grading, which involves some subjectivity) isn't automatically the absolute truth.</w:t>
      </w:r>
    </w:p>
    <w:p w14:paraId="128DB699" w14:textId="77777777" w:rsidR="00311615" w:rsidRPr="00311615" w:rsidRDefault="00311615" w:rsidP="003116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5. (For Objective 3) Confirmed clinical outcome data</w:t>
      </w:r>
      <w:r>
        <w:rPr>
          <w:rFonts w:ascii="Times New Roman" w:eastAsia="Times New Roman" w:hAnsi="Times New Roman" w:cs="Times New Roman"/>
          <w:sz w:val="24"/>
          <w:szCs w:val="24"/>
          <w:lang w:eastAsia="en-IN"/>
        </w:rPr>
        <w:br/>
        <w:t>Confirmation of whether and when each patient underwent total knee arthroplasty (TKA), needed as the outcome label for the prediction model. For the OAI dataset, this may already exist as recorded outcome data rather than requiring fresh expert annotation — to be verified against OAI's documentation before assuming new clinical input is needed.</w:t>
      </w:r>
    </w:p>
    <w:p w14:paraId="299717F0" w14:textId="77777777" w:rsidR="00311615" w:rsidRPr="009871FF" w:rsidRDefault="00311615">
      <w:pPr>
        <w:rPr>
          <w:rFonts w:ascii="Times New Roman" w:hAnsi="Times New Roman" w:cs="Times New Roman"/>
          <w:sz w:val="24"/>
          <w:szCs w:val="24"/>
        </w:rPr>
      </w:pPr>
    </w:p>
    <w:sectPr w:rsidR="00311615" w:rsidRPr="009871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C64"/>
    <w:multiLevelType w:val="multilevel"/>
    <w:tmpl w:val="3406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A5065"/>
    <w:multiLevelType w:val="multilevel"/>
    <w:tmpl w:val="FB76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B18FE"/>
    <w:multiLevelType w:val="multilevel"/>
    <w:tmpl w:val="F81A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7254A"/>
    <w:multiLevelType w:val="multilevel"/>
    <w:tmpl w:val="8F64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A405D"/>
    <w:multiLevelType w:val="multilevel"/>
    <w:tmpl w:val="FACE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C52E0"/>
    <w:multiLevelType w:val="multilevel"/>
    <w:tmpl w:val="6412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A72CF0"/>
    <w:multiLevelType w:val="multilevel"/>
    <w:tmpl w:val="3F46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9F7D38"/>
    <w:multiLevelType w:val="multilevel"/>
    <w:tmpl w:val="529E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C5B71"/>
    <w:multiLevelType w:val="multilevel"/>
    <w:tmpl w:val="A39C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9D563C"/>
    <w:multiLevelType w:val="multilevel"/>
    <w:tmpl w:val="275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280359">
    <w:abstractNumId w:val="2"/>
  </w:num>
  <w:num w:numId="2" w16cid:durableId="63071446">
    <w:abstractNumId w:val="3"/>
  </w:num>
  <w:num w:numId="3" w16cid:durableId="1635476758">
    <w:abstractNumId w:val="7"/>
  </w:num>
  <w:num w:numId="4" w16cid:durableId="1899896168">
    <w:abstractNumId w:val="1"/>
  </w:num>
  <w:num w:numId="5" w16cid:durableId="1014725602">
    <w:abstractNumId w:val="8"/>
  </w:num>
  <w:num w:numId="6" w16cid:durableId="1920675853">
    <w:abstractNumId w:val="6"/>
  </w:num>
  <w:num w:numId="7" w16cid:durableId="154222492">
    <w:abstractNumId w:val="9"/>
  </w:num>
  <w:num w:numId="8" w16cid:durableId="1357775504">
    <w:abstractNumId w:val="0"/>
  </w:num>
  <w:num w:numId="9" w16cid:durableId="134761163">
    <w:abstractNumId w:val="5"/>
  </w:num>
  <w:num w:numId="10" w16cid:durableId="1548184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5B"/>
    <w:rsid w:val="00200886"/>
    <w:rsid w:val="002326CD"/>
    <w:rsid w:val="00311615"/>
    <w:rsid w:val="00330FE4"/>
    <w:rsid w:val="0045398A"/>
    <w:rsid w:val="004B162F"/>
    <w:rsid w:val="004F5BF7"/>
    <w:rsid w:val="005C0641"/>
    <w:rsid w:val="006F4211"/>
    <w:rsid w:val="00826AAE"/>
    <w:rsid w:val="009871FF"/>
    <w:rsid w:val="00AB222A"/>
    <w:rsid w:val="00AC2E94"/>
    <w:rsid w:val="00AF3ED8"/>
    <w:rsid w:val="00B17555"/>
    <w:rsid w:val="00B737A5"/>
    <w:rsid w:val="00B74EF7"/>
    <w:rsid w:val="00B769BF"/>
    <w:rsid w:val="00B9675B"/>
    <w:rsid w:val="00D46EE1"/>
    <w:rsid w:val="00DC51AC"/>
    <w:rsid w:val="00E36740"/>
    <w:rsid w:val="00EB1845"/>
    <w:rsid w:val="00F56A17"/>
    <w:rsid w:val="00FF2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584DE"/>
  <w15:chartTrackingRefBased/>
  <w15:docId w15:val="{E95BB125-8AD5-4EDD-9259-123185C4C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67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9675B"/>
    <w:rPr>
      <w:b/>
      <w:bCs/>
    </w:rPr>
  </w:style>
  <w:style w:type="character" w:styleId="Emphasis">
    <w:name w:val="Emphasis"/>
    <w:basedOn w:val="DefaultParagraphFont"/>
    <w:uiPriority w:val="20"/>
    <w:qFormat/>
    <w:rsid w:val="00DC51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04435">
      <w:bodyDiv w:val="1"/>
      <w:marLeft w:val="0"/>
      <w:marRight w:val="0"/>
      <w:marTop w:val="0"/>
      <w:marBottom w:val="0"/>
      <w:divBdr>
        <w:top w:val="none" w:sz="0" w:space="0" w:color="auto"/>
        <w:left w:val="none" w:sz="0" w:space="0" w:color="auto"/>
        <w:bottom w:val="none" w:sz="0" w:space="0" w:color="auto"/>
        <w:right w:val="none" w:sz="0" w:space="0" w:color="auto"/>
      </w:divBdr>
    </w:div>
    <w:div w:id="154414740">
      <w:bodyDiv w:val="1"/>
      <w:marLeft w:val="0"/>
      <w:marRight w:val="0"/>
      <w:marTop w:val="0"/>
      <w:marBottom w:val="0"/>
      <w:divBdr>
        <w:top w:val="none" w:sz="0" w:space="0" w:color="auto"/>
        <w:left w:val="none" w:sz="0" w:space="0" w:color="auto"/>
        <w:bottom w:val="none" w:sz="0" w:space="0" w:color="auto"/>
        <w:right w:val="none" w:sz="0" w:space="0" w:color="auto"/>
      </w:divBdr>
    </w:div>
    <w:div w:id="175116697">
      <w:bodyDiv w:val="1"/>
      <w:marLeft w:val="0"/>
      <w:marRight w:val="0"/>
      <w:marTop w:val="0"/>
      <w:marBottom w:val="0"/>
      <w:divBdr>
        <w:top w:val="none" w:sz="0" w:space="0" w:color="auto"/>
        <w:left w:val="none" w:sz="0" w:space="0" w:color="auto"/>
        <w:bottom w:val="none" w:sz="0" w:space="0" w:color="auto"/>
        <w:right w:val="none" w:sz="0" w:space="0" w:color="auto"/>
      </w:divBdr>
    </w:div>
    <w:div w:id="676927010">
      <w:bodyDiv w:val="1"/>
      <w:marLeft w:val="0"/>
      <w:marRight w:val="0"/>
      <w:marTop w:val="0"/>
      <w:marBottom w:val="0"/>
      <w:divBdr>
        <w:top w:val="none" w:sz="0" w:space="0" w:color="auto"/>
        <w:left w:val="none" w:sz="0" w:space="0" w:color="auto"/>
        <w:bottom w:val="none" w:sz="0" w:space="0" w:color="auto"/>
        <w:right w:val="none" w:sz="0" w:space="0" w:color="auto"/>
      </w:divBdr>
    </w:div>
    <w:div w:id="754672922">
      <w:bodyDiv w:val="1"/>
      <w:marLeft w:val="0"/>
      <w:marRight w:val="0"/>
      <w:marTop w:val="0"/>
      <w:marBottom w:val="0"/>
      <w:divBdr>
        <w:top w:val="none" w:sz="0" w:space="0" w:color="auto"/>
        <w:left w:val="none" w:sz="0" w:space="0" w:color="auto"/>
        <w:bottom w:val="none" w:sz="0" w:space="0" w:color="auto"/>
        <w:right w:val="none" w:sz="0" w:space="0" w:color="auto"/>
      </w:divBdr>
    </w:div>
    <w:div w:id="849372033">
      <w:bodyDiv w:val="1"/>
      <w:marLeft w:val="0"/>
      <w:marRight w:val="0"/>
      <w:marTop w:val="0"/>
      <w:marBottom w:val="0"/>
      <w:divBdr>
        <w:top w:val="none" w:sz="0" w:space="0" w:color="auto"/>
        <w:left w:val="none" w:sz="0" w:space="0" w:color="auto"/>
        <w:bottom w:val="none" w:sz="0" w:space="0" w:color="auto"/>
        <w:right w:val="none" w:sz="0" w:space="0" w:color="auto"/>
      </w:divBdr>
    </w:div>
    <w:div w:id="1056970207">
      <w:bodyDiv w:val="1"/>
      <w:marLeft w:val="0"/>
      <w:marRight w:val="0"/>
      <w:marTop w:val="0"/>
      <w:marBottom w:val="0"/>
      <w:divBdr>
        <w:top w:val="none" w:sz="0" w:space="0" w:color="auto"/>
        <w:left w:val="none" w:sz="0" w:space="0" w:color="auto"/>
        <w:bottom w:val="none" w:sz="0" w:space="0" w:color="auto"/>
        <w:right w:val="none" w:sz="0" w:space="0" w:color="auto"/>
      </w:divBdr>
    </w:div>
    <w:div w:id="1161232433">
      <w:bodyDiv w:val="1"/>
      <w:marLeft w:val="0"/>
      <w:marRight w:val="0"/>
      <w:marTop w:val="0"/>
      <w:marBottom w:val="0"/>
      <w:divBdr>
        <w:top w:val="none" w:sz="0" w:space="0" w:color="auto"/>
        <w:left w:val="none" w:sz="0" w:space="0" w:color="auto"/>
        <w:bottom w:val="none" w:sz="0" w:space="0" w:color="auto"/>
        <w:right w:val="none" w:sz="0" w:space="0" w:color="auto"/>
      </w:divBdr>
    </w:div>
    <w:div w:id="1278678035">
      <w:bodyDiv w:val="1"/>
      <w:marLeft w:val="0"/>
      <w:marRight w:val="0"/>
      <w:marTop w:val="0"/>
      <w:marBottom w:val="0"/>
      <w:divBdr>
        <w:top w:val="none" w:sz="0" w:space="0" w:color="auto"/>
        <w:left w:val="none" w:sz="0" w:space="0" w:color="auto"/>
        <w:bottom w:val="none" w:sz="0" w:space="0" w:color="auto"/>
        <w:right w:val="none" w:sz="0" w:space="0" w:color="auto"/>
      </w:divBdr>
    </w:div>
    <w:div w:id="1286892168">
      <w:bodyDiv w:val="1"/>
      <w:marLeft w:val="0"/>
      <w:marRight w:val="0"/>
      <w:marTop w:val="0"/>
      <w:marBottom w:val="0"/>
      <w:divBdr>
        <w:top w:val="none" w:sz="0" w:space="0" w:color="auto"/>
        <w:left w:val="none" w:sz="0" w:space="0" w:color="auto"/>
        <w:bottom w:val="none" w:sz="0" w:space="0" w:color="auto"/>
        <w:right w:val="none" w:sz="0" w:space="0" w:color="auto"/>
      </w:divBdr>
    </w:div>
    <w:div w:id="1337610500">
      <w:bodyDiv w:val="1"/>
      <w:marLeft w:val="0"/>
      <w:marRight w:val="0"/>
      <w:marTop w:val="0"/>
      <w:marBottom w:val="0"/>
      <w:divBdr>
        <w:top w:val="none" w:sz="0" w:space="0" w:color="auto"/>
        <w:left w:val="none" w:sz="0" w:space="0" w:color="auto"/>
        <w:bottom w:val="none" w:sz="0" w:space="0" w:color="auto"/>
        <w:right w:val="none" w:sz="0" w:space="0" w:color="auto"/>
      </w:divBdr>
    </w:div>
    <w:div w:id="1445150703">
      <w:bodyDiv w:val="1"/>
      <w:marLeft w:val="0"/>
      <w:marRight w:val="0"/>
      <w:marTop w:val="0"/>
      <w:marBottom w:val="0"/>
      <w:divBdr>
        <w:top w:val="none" w:sz="0" w:space="0" w:color="auto"/>
        <w:left w:val="none" w:sz="0" w:space="0" w:color="auto"/>
        <w:bottom w:val="none" w:sz="0" w:space="0" w:color="auto"/>
        <w:right w:val="none" w:sz="0" w:space="0" w:color="auto"/>
      </w:divBdr>
    </w:div>
    <w:div w:id="1475218779">
      <w:bodyDiv w:val="1"/>
      <w:marLeft w:val="0"/>
      <w:marRight w:val="0"/>
      <w:marTop w:val="0"/>
      <w:marBottom w:val="0"/>
      <w:divBdr>
        <w:top w:val="none" w:sz="0" w:space="0" w:color="auto"/>
        <w:left w:val="none" w:sz="0" w:space="0" w:color="auto"/>
        <w:bottom w:val="none" w:sz="0" w:space="0" w:color="auto"/>
        <w:right w:val="none" w:sz="0" w:space="0" w:color="auto"/>
      </w:divBdr>
    </w:div>
    <w:div w:id="1587808228">
      <w:bodyDiv w:val="1"/>
      <w:marLeft w:val="0"/>
      <w:marRight w:val="0"/>
      <w:marTop w:val="0"/>
      <w:marBottom w:val="0"/>
      <w:divBdr>
        <w:top w:val="none" w:sz="0" w:space="0" w:color="auto"/>
        <w:left w:val="none" w:sz="0" w:space="0" w:color="auto"/>
        <w:bottom w:val="none" w:sz="0" w:space="0" w:color="auto"/>
        <w:right w:val="none" w:sz="0" w:space="0" w:color="auto"/>
      </w:divBdr>
    </w:div>
    <w:div w:id="1664700994">
      <w:bodyDiv w:val="1"/>
      <w:marLeft w:val="0"/>
      <w:marRight w:val="0"/>
      <w:marTop w:val="0"/>
      <w:marBottom w:val="0"/>
      <w:divBdr>
        <w:top w:val="none" w:sz="0" w:space="0" w:color="auto"/>
        <w:left w:val="none" w:sz="0" w:space="0" w:color="auto"/>
        <w:bottom w:val="none" w:sz="0" w:space="0" w:color="auto"/>
        <w:right w:val="none" w:sz="0" w:space="0" w:color="auto"/>
      </w:divBdr>
    </w:div>
    <w:div w:id="1754739353">
      <w:bodyDiv w:val="1"/>
      <w:marLeft w:val="0"/>
      <w:marRight w:val="0"/>
      <w:marTop w:val="0"/>
      <w:marBottom w:val="0"/>
      <w:divBdr>
        <w:top w:val="none" w:sz="0" w:space="0" w:color="auto"/>
        <w:left w:val="none" w:sz="0" w:space="0" w:color="auto"/>
        <w:bottom w:val="none" w:sz="0" w:space="0" w:color="auto"/>
        <w:right w:val="none" w:sz="0" w:space="0" w:color="auto"/>
      </w:divBdr>
    </w:div>
    <w:div w:id="1804887676">
      <w:bodyDiv w:val="1"/>
      <w:marLeft w:val="0"/>
      <w:marRight w:val="0"/>
      <w:marTop w:val="0"/>
      <w:marBottom w:val="0"/>
      <w:divBdr>
        <w:top w:val="none" w:sz="0" w:space="0" w:color="auto"/>
        <w:left w:val="none" w:sz="0" w:space="0" w:color="auto"/>
        <w:bottom w:val="none" w:sz="0" w:space="0" w:color="auto"/>
        <w:right w:val="none" w:sz="0" w:space="0" w:color="auto"/>
      </w:divBdr>
    </w:div>
    <w:div w:id="1924534851">
      <w:bodyDiv w:val="1"/>
      <w:marLeft w:val="0"/>
      <w:marRight w:val="0"/>
      <w:marTop w:val="0"/>
      <w:marBottom w:val="0"/>
      <w:divBdr>
        <w:top w:val="none" w:sz="0" w:space="0" w:color="auto"/>
        <w:left w:val="none" w:sz="0" w:space="0" w:color="auto"/>
        <w:bottom w:val="none" w:sz="0" w:space="0" w:color="auto"/>
        <w:right w:val="none" w:sz="0" w:space="0" w:color="auto"/>
      </w:divBdr>
    </w:div>
    <w:div w:id="194641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2841</Words>
  <Characters>16194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Poulami Das (Dr.)</dc:creator>
  <cp:keywords/>
  <dc:description/>
  <cp:lastModifiedBy>Rahul Jadhav</cp:lastModifiedBy>
  <cp:revision>2</cp:revision>
  <dcterms:created xsi:type="dcterms:W3CDTF">2026-09-18T12:51:00Z</dcterms:created>
  <dcterms:modified xsi:type="dcterms:W3CDTF">2026-09-18T12:51:00Z</dcterms:modified>
</cp:coreProperties>
</file>