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CHEERIO GROWTH GUIDE — PRODUCT SPECIFICATION &amp; BUSINESS CASE</w:t>
      </w:r>
    </w:p>
    <w:p>
      <w:pPr>
        <w:spacing w:after="100" w:before="0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Assignment B: "Users don't know what they can do on Cheerio" | Candidate Evaluation Document</w:t>
      </w:r>
    </w:p>
    <w:p>
      <w:pPr>
        <w:pStyle w:val="Heading1"/>
        <w:spacing w:after="80" w:before="120"/>
      </w:pP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PAGE 1: USER PERSONA, PAIN POINTS &amp; STRATEGIC PRIORITIZATION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1.1 Target User Persona: The Time-Constrained D2C Brand Owner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Name &amp; Brand: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Priya Sharma, Founder &amp; Operator of "Glow Theory" (Direct-to-Consumer Skincare Brand).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Business Scale: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2,450 customer profiles, 1,820 monthly active buyers, 24 WhatsApp broadcast campaigns sent to date.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Current Tool Adoption: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Uses WhatsApp Broadcasts exclusively. Zero adoption of chatbots, automations, or segmentation.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Technical Profile: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Non-technical operator. Values immediate conversion uplift and time savings over complex tool setups.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1.2 Primary Customer Pain Points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Repetitive Query Fatigue: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68% of inbound messages are repetitive questions (ingredients, order status, return policies), consuming 18+ hours/week.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Post-Click Drop-Off Blind Spot: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Broadcast clickers who fail to purchase receive no automated re-engagement, creating conversion drop-off.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Blanket Broadcast Fatigue: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Marketing messages are sent to the entire audience identically, reducing engagement and risking fatigue.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Cognitive Catalog Overload: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The merchant sees Cheerio as a simple campaign tool and fails to discover advanced modules without prescriptive guidance.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1.3 Three Priority Feature Pillars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Priority 1 — AI FAQ Chatbot: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24/7 WhatsApp concierge resolving product safety, shipping, and refund inquiries in &lt; 3s with human handoff.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Priority 2 — Follow-Up Automation: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Triggered nurture sequences recovering link clickers and cart abandoners across 1h to 72h delays.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Priority 3 — Smart CRM &amp; Segmentation: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Dynamic cohort classification grouping customers by intent and recency for targeted messaging.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1.4 Alternatives Considered &amp; Prioritization Rationale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Alternative A (Comprehensive Feature Directory):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Rejected. Passive directories demand user self-diagnosis, failing busy SMBs.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Alternative B (Mandatory Product Tooltips/Tour):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Rejected. Intrusive walkthroughs cause onboarding drop-off and friction.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Strategic Prioritization: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AI Chatbot selected as Tier 1 recommendation due to immediate 18h/week time-savings and minimal setup friction (~15 min). Follow-up Automation is Tier 2, and CRM Segmentation is Tier 3.</w:t>
      </w:r>
    </w:p>
    <w:p>
      <w:pPr>
        <w:pStyle w:val="Heading1"/>
        <w:pageBreakBefore/>
        <w:spacing w:after="80" w:before="120"/>
      </w:pP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PAGE 2: GROWTH GUIDE SOLUTION, COMPLETE USER JOURNEY &amp; SPECIFICATION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2.1 The Growth Guide Concept</w:t>
      </w:r>
    </w:p>
    <w:p>
      <w:pPr>
        <w:spacing w:after="40" w:before="40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Cheerio Growth Guide ("Your next best growth move") is an intelligent in-app activation copilot. It replaces generic feature exploration with diagnostic business goal discovery, prescriptive feature matching, interactive sandbox testing, and progress tracking.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2.2 Complete End-to-End User Journey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1 — Dashboard Opportunity Signal: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The merchant views a prominent Growth Guide banner on the dashboard highlighting operational bottlenecks (e.g., 2.4-hour response lag) with a direct CTA "Find my next growth opportunity".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2 — Diagnostic Onboarding Assessment: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 guided 3-question evaluation: Q1 Main Goal (Speed up support, Nurture leads, Segment audience); Q2 Operational Bottleneck (Repetitive answers, Manual follow-ups); Q3 Current Feature Stack.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3 — Contextual Recommendation: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Growth Guide presents the top-matched feature card detailing the problem it solves, why it fits Glow Theory, expected business benefits, required assets, and setup duration (~15 min illustrative).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4 — Multi-Step Setup Wizard: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 6-step guided wizard: 1) Select use cases; 2) Edit pre-loaded FAQ templates; 3) Configure fallback and simulated human handoff; 4) Test in real-time sandbox; 5) Review configuration; 6) Simulated activation.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5 — WhatsApp Sandbox Simulation: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Merchants enter casual test questions. The engine performs token scoring, displays bot answers, and verifies fallback behavior in real-time.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6 — Activation &amp; Adoption Ledgering: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The module is activated in the demo environment, logged in session audit events, and reflected across dashboard status and analytics progress bars.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2.3 Scope Boundaries &amp; Strict Exclusions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In Scope (Prototype):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Diagnostic recommendation engine, interactive setup wizards for Chatbot, Automation, and CRM; WhatsApp test sandbox; local storage state persistence; adoption analytics tracking.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Explicit Exclusions: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Production Meta WhatsApp API provisioning; live SMS/WhatsApp message transmission; external paid LLM calls; live billing/subscription upgrades; access to real customer data.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2.4 Failure Recovery &amp; Edge Case Handling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Confidence Fallback: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Unmatched questions (score &lt; 2.5) trigger configurable fallback responses and simulated human handoff.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Form Validation: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Enforces non-empty FAQ questions, answers, and mandatory review confirmation before activation.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State Safety: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All configurations persist in localStorage; modal confirmation protects against accidental setup cancellation.</w:t>
      </w:r>
    </w:p>
    <w:p>
      <w:pPr>
        <w:pStyle w:val="Heading1"/>
        <w:pageBreakBefore/>
        <w:spacing w:after="80" w:before="120"/>
      </w:pP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PAGE 3: METRICS FRAMEWORK, EXPERIMENTATION &amp; GOVERNANCE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3.1 North Star Metric Definition</w:t>
      </w:r>
    </w:p>
    <w:p>
      <w:pPr>
        <w:spacing w:after="40" w:before="40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"Percentage of monthly active businesses that activate and meaningfully use at least one previously unused Cheerio feature within 30 days."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Meaningful Use Criteria: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Distinguishes true adoption from button clicks. Requires qualifying operational interactions: ≥ 10 chatbot-handled customer conversations, or ≥ 5 triggered follow-ups, or ≥ 1 targeted CRM campaign.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3.2 Three Supporting Metrics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1. Recommendation-to-Activation Rate: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% of businesses viewing a Growth Guide recommendation that complete setup (Target: 25.0% baseline).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2. 7-Day Meaningful Use Velocity: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% of newly activated businesses recording qualifying interactions within 7 days (Target: 60.0% of activations).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3. 30-Day Cohort Retention Lift: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Retention curve of activated accounts vs single-feature benchmark cohorts (Hypothesized lift: +2.0 percentage points).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3.3 Target Hypothesis &amp; Baseline Measurement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Hypothesized Lift: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Improve the North Star Metric by 10 percentage points within three months of rollout (e.g., from an illustrative 15% baseline to 25%).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Pre-Rollout Baseline Window: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 mandatory 2-week observational measurement window prior to rollout to record true organic multi-feature adoption across 5,000 active businesses.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3.4 Experimentation Methodology (A/B Test Design)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Sample Cohort: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5,000 monthly active Cheerio business accounts randomized into equal cohorts (N = 2,500 each).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Control Group (50%):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Standard Cheerio interface with existing static navigation and passive feature catalog.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Treatment Group (50%):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Cheerio Growth Guide embedded dashboard banner, diagnostic assessment, and interactive setup wizard.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Test Duration &amp; Power: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60-day evaluation post-baseline window. Minimum Detectable Effect (MDE) of 3.2 pp at 95% confidence (α = 0.05) and 80% statistical power (β = 0.20).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3.5 Guardrail Metrics &amp; Risk Boundaries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Deliverability Guardrail: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Automated follow-ups must not increase WhatsApp spam reports above 0.2% of delivered messages.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Support Queue Guardrail: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Chatbot escalations must not increase human support ticket backlog by more than 5%.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Customer Opt-Out Guardrail: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Broadcast unsubscribe rates must remain below 1.0% per cohort.</w:t>
      </w:r>
    </w:p>
    <w:p>
      <w:pPr>
        <w:pStyle w:val="Heading1"/>
        <w:pageBreakBefore/>
        <w:spacing w:after="80" w:before="120"/>
      </w:pP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PAGE 4: BUSINESS CASE, FINANCIAL MODEL &amp; RISK MANAGEMENT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4.1 Financial Model Summary (Derived from Financial Workbook)</w:t>
      </w:r>
    </w:p>
    <w:p>
      <w:pPr>
        <w:spacing w:after="40" w:before="40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12-Month Rolling Projections across 5,000 baseline active businesses (Base Scenario from cheerio_growth_guide_financial_model.xlsx):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4"/>
        <w:gridCol w:w="2223"/>
        <w:gridCol w:w="2223"/>
        <w:gridCol w:w="2425"/>
      </w:tblGrid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Metric Category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Monthly Avg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Full Year (12M)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Financial &amp; Operational Logic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Active Accounts (2% MoM growth)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5,588 accounts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5,000 to 6,217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Starting Cheerio active business universe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Feature Activations (25% rate)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391 / month avg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4,695 activations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Merchants completing feature setup wizards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Total Year-1 Realized Cost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₹1,08,969 / mo avg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₹13,07,627 / yr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Token fees (₹1.7k) + hosting (₹10.06L) + fixed (₹3L)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Cost Per Feature Activation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₹279 / activation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₹279 average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Year-1 realized cost divided by activations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Active Retained Accounts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73 exit accounts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94 cohort-months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Adopting accounts × +2.0 pp lift with 5% decay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In-Period Recognized Revenue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₹1,22,959 / mo avg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₹14,75,508 / yr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Sum of recognized customer-months (no double counting)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Month 12 Exit ARR Run Rate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₹2,18,927 / mo exit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₹26,27,124 / yr exit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73 active retained accounts × ₹2,999 × 12 months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Annualized M12 Operating Cost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₹1,18,418 / mo exit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₹14,21,016 / yr exit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Fixed (₹25k) + M12 hosting (₹93k) + AI (₹163) × 12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Exit Net Annualized Benefit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₹1,00,509 / mo net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₹12,06,108 / yr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Exit ARR (₹26.27L) minus Annualized M12 Cost (₹14.21L)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Contribution Margin (Exit / In-Period)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45.9% exit ARR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11.4% in-period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Base 45.9% flags 75% SaaS hurdle; hits 77.9% in opt.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Methodology &amp; Hosting Attribution: Retention revenue is modeled on expected value (Adopters × +2.0 pp lift × ₹2,999 ARPU), keeping Year-1 in-period cash flow (₹14.76L recognized, ₹13.08L realized cost, +₹1.68L net, 11.4% margin) distinct from Exit Run-Rate ARR (₹26.27L) and Annualized M12 Cost (₹14.21L; ₹12.06L net, 45.9% margin). Hosting Attribution: Conservative base model allocates full platform hosting (₹10.06L) across all 67,058 account-months, triggering the 75% SaaS hurdle (45.9%). Under incremental feature attribution (~₹4.75L cost), exit margin exceeds 80%. Platform hosting must not be double-counted against WhatsApp messaging P&amp;Ls.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4.2 AI Token Economics &amp; Provider Pricing Benchmark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Model Selected: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OpenAI GPT-4o-mini (Official docs verified: $0.150/1M input, $0.600/1M output; editable illustrative conversion assumption of ₹84.00/USD, not a fixed currency peg; URL: https://developers.openai.com/api/docs/models/gpt-4o-mini).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Interaction Sizing: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650 input tokens + 250 output tokens across an average of 18 monthly interactions per adopting business (~₹0.021/call).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Annual AI Token Spend: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₹1,757 total annual token cost across 4,695 activations and 84,510 calls (84.5k calls × ₹0.02079/call; &lt; 0.02% of retained customer lifetime value).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4.3 Key Risks &amp; Mitigation Matrix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Recommendation Fatigue: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Suppressed recommendations for 14 days after activation; smart dismissal controls.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Chatbot Misinformation: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Strict FAQ-grounded matching; automated fallback when semantic score is below 2.5.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Retention Lift Sensitivity: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Break-even resilience down to +1.0 pp retention lift (model maintains positive ROI).</w:t>
      </w:r>
    </w:p>
    <w:sectPr>
      <w:headerReference w:type="default" r:id="rId6"/>
      <w:footerReference w:type="default" r:id="rId7"/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94A3B8"/>
        <w:sz w:val="16"/>
        <w:szCs w:val="16"/>
      </w:rPr>
      <w:t xml:space="preserve">Cheerio Growth Guide | Take-Home Assignment 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18"/>
        <w:szCs w:val="1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2026-10-13T15:36:58.019Z</dcterms:created>
  <dcterms:modified xsi:type="dcterms:W3CDTF">2026-10-13T15:36:58.020Z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