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0C8AE" w14:textId="77777777" w:rsidR="00CD1CE6" w:rsidRDefault="00000000">
      <w:pPr>
        <w:spacing w:after="60"/>
      </w:pPr>
      <w:proofErr w:type="spellStart"/>
      <w:r>
        <w:rPr>
          <w:b/>
          <w:bCs/>
          <w:color w:val="17171A"/>
          <w:sz w:val="52"/>
          <w:szCs w:val="52"/>
        </w:rPr>
        <w:t>ContextIQ</w:t>
      </w:r>
      <w:proofErr w:type="spellEnd"/>
    </w:p>
    <w:p w14:paraId="2B9F8970" w14:textId="77777777" w:rsidR="00CD1CE6" w:rsidRDefault="00000000">
      <w:pPr>
        <w:spacing w:after="260"/>
      </w:pPr>
      <w:r>
        <w:rPr>
          <w:b/>
          <w:bCs/>
          <w:color w:val="E8675F"/>
          <w:sz w:val="24"/>
          <w:szCs w:val="24"/>
        </w:rPr>
        <w:t>Design Document — Visual System</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CD1CE6" w14:paraId="533FBD6D" w14:textId="77777777">
        <w:tblPrEx>
          <w:tblCellMar>
            <w:top w:w="0" w:type="dxa"/>
            <w:bottom w:w="0" w:type="dxa"/>
          </w:tblCellMar>
        </w:tblPrEx>
        <w:tc>
          <w:tcPr>
            <w:tcW w:w="2200" w:type="dxa"/>
            <w:shd w:val="clear" w:color="auto" w:fill="F4F5F8"/>
            <w:tcMar>
              <w:top w:w="90" w:type="dxa"/>
              <w:left w:w="130" w:type="dxa"/>
              <w:bottom w:w="90" w:type="dxa"/>
              <w:right w:w="130" w:type="dxa"/>
            </w:tcMar>
          </w:tcPr>
          <w:p w14:paraId="22685971" w14:textId="77777777" w:rsidR="00CD1CE6" w:rsidRDefault="00000000">
            <w:r>
              <w:rPr>
                <w:b/>
                <w:bCs/>
                <w:color w:val="17171A"/>
                <w:sz w:val="19"/>
                <w:szCs w:val="19"/>
              </w:rPr>
              <w:t>Product</w:t>
            </w:r>
          </w:p>
        </w:tc>
        <w:tc>
          <w:tcPr>
            <w:tcW w:w="6900" w:type="dxa"/>
            <w:tcMar>
              <w:top w:w="90" w:type="dxa"/>
              <w:left w:w="130" w:type="dxa"/>
              <w:bottom w:w="90" w:type="dxa"/>
              <w:right w:w="130" w:type="dxa"/>
            </w:tcMar>
          </w:tcPr>
          <w:p w14:paraId="183C1008" w14:textId="77777777" w:rsidR="00CD1CE6" w:rsidRDefault="00000000">
            <w:proofErr w:type="spellStart"/>
            <w:r>
              <w:rPr>
                <w:color w:val="1E2233"/>
                <w:sz w:val="19"/>
                <w:szCs w:val="19"/>
              </w:rPr>
              <w:t>ContextIQ</w:t>
            </w:r>
            <w:proofErr w:type="spellEnd"/>
          </w:p>
        </w:tc>
      </w:tr>
      <w:tr w:rsidR="00CD1CE6" w14:paraId="5DB3CE93" w14:textId="77777777">
        <w:tblPrEx>
          <w:tblCellMar>
            <w:top w:w="0" w:type="dxa"/>
            <w:bottom w:w="0" w:type="dxa"/>
          </w:tblCellMar>
        </w:tblPrEx>
        <w:tc>
          <w:tcPr>
            <w:tcW w:w="2200" w:type="dxa"/>
            <w:shd w:val="clear" w:color="auto" w:fill="F4F5F8"/>
            <w:tcMar>
              <w:top w:w="90" w:type="dxa"/>
              <w:left w:w="130" w:type="dxa"/>
              <w:bottom w:w="90" w:type="dxa"/>
              <w:right w:w="130" w:type="dxa"/>
            </w:tcMar>
          </w:tcPr>
          <w:p w14:paraId="4F52D31E" w14:textId="77777777" w:rsidR="00CD1CE6" w:rsidRDefault="00000000">
            <w:r>
              <w:rPr>
                <w:b/>
                <w:bCs/>
                <w:color w:val="17171A"/>
                <w:sz w:val="19"/>
                <w:szCs w:val="19"/>
              </w:rPr>
              <w:t>Document type</w:t>
            </w:r>
          </w:p>
        </w:tc>
        <w:tc>
          <w:tcPr>
            <w:tcW w:w="6900" w:type="dxa"/>
            <w:tcMar>
              <w:top w:w="90" w:type="dxa"/>
              <w:left w:w="130" w:type="dxa"/>
              <w:bottom w:w="90" w:type="dxa"/>
              <w:right w:w="130" w:type="dxa"/>
            </w:tcMar>
          </w:tcPr>
          <w:p w14:paraId="3779FB8B" w14:textId="77777777" w:rsidR="00CD1CE6" w:rsidRDefault="00000000">
            <w:r>
              <w:rPr>
                <w:color w:val="1E2233"/>
                <w:sz w:val="19"/>
                <w:szCs w:val="19"/>
              </w:rPr>
              <w:t>Design Document — Visual System</w:t>
            </w:r>
          </w:p>
        </w:tc>
      </w:tr>
      <w:tr w:rsidR="00CD1CE6" w14:paraId="1BC40656" w14:textId="77777777">
        <w:tblPrEx>
          <w:tblCellMar>
            <w:top w:w="0" w:type="dxa"/>
            <w:bottom w:w="0" w:type="dxa"/>
          </w:tblCellMar>
        </w:tblPrEx>
        <w:tc>
          <w:tcPr>
            <w:tcW w:w="2200" w:type="dxa"/>
            <w:shd w:val="clear" w:color="auto" w:fill="F4F5F8"/>
            <w:tcMar>
              <w:top w:w="90" w:type="dxa"/>
              <w:left w:w="130" w:type="dxa"/>
              <w:bottom w:w="90" w:type="dxa"/>
              <w:right w:w="130" w:type="dxa"/>
            </w:tcMar>
          </w:tcPr>
          <w:p w14:paraId="5608B764" w14:textId="77777777" w:rsidR="00CD1CE6" w:rsidRDefault="00000000">
            <w:r>
              <w:rPr>
                <w:b/>
                <w:bCs/>
                <w:color w:val="17171A"/>
                <w:sz w:val="19"/>
                <w:szCs w:val="19"/>
              </w:rPr>
              <w:t>Reference</w:t>
            </w:r>
          </w:p>
        </w:tc>
        <w:tc>
          <w:tcPr>
            <w:tcW w:w="6900" w:type="dxa"/>
            <w:tcMar>
              <w:top w:w="90" w:type="dxa"/>
              <w:left w:w="130" w:type="dxa"/>
              <w:bottom w:w="90" w:type="dxa"/>
              <w:right w:w="130" w:type="dxa"/>
            </w:tcMar>
          </w:tcPr>
          <w:p w14:paraId="277056F0" w14:textId="77777777" w:rsidR="00CD1CE6" w:rsidRDefault="00000000">
            <w:proofErr w:type="spellStart"/>
            <w:r>
              <w:rPr>
                <w:color w:val="1E2233"/>
                <w:sz w:val="19"/>
                <w:szCs w:val="19"/>
              </w:rPr>
              <w:t>Dribbble</w:t>
            </w:r>
            <w:proofErr w:type="spellEnd"/>
            <w:r>
              <w:rPr>
                <w:color w:val="1E2233"/>
                <w:sz w:val="19"/>
                <w:szCs w:val="19"/>
              </w:rPr>
              <w:t xml:space="preserve"> — “</w:t>
            </w:r>
            <w:proofErr w:type="spellStart"/>
            <w:r>
              <w:rPr>
                <w:color w:val="1E2233"/>
                <w:sz w:val="19"/>
                <w:szCs w:val="19"/>
              </w:rPr>
              <w:t>Ruborix</w:t>
            </w:r>
            <w:proofErr w:type="spellEnd"/>
            <w:r>
              <w:rPr>
                <w:color w:val="1E2233"/>
                <w:sz w:val="19"/>
                <w:szCs w:val="19"/>
              </w:rPr>
              <w:t xml:space="preserve">: AI Assistant Website” by </w:t>
            </w:r>
            <w:proofErr w:type="spellStart"/>
            <w:r>
              <w:rPr>
                <w:color w:val="1E2233"/>
                <w:sz w:val="19"/>
                <w:szCs w:val="19"/>
              </w:rPr>
              <w:t>Towshif</w:t>
            </w:r>
            <w:proofErr w:type="spellEnd"/>
            <w:r>
              <w:rPr>
                <w:color w:val="1E2233"/>
                <w:sz w:val="19"/>
                <w:szCs w:val="19"/>
              </w:rPr>
              <w:t xml:space="preserve"> Mahir (light canvas, bold wordmark, 3D mascot, coral accent)</w:t>
            </w:r>
          </w:p>
        </w:tc>
      </w:tr>
      <w:tr w:rsidR="00CD1CE6" w14:paraId="44EFA737" w14:textId="77777777">
        <w:tblPrEx>
          <w:tblCellMar>
            <w:top w:w="0" w:type="dxa"/>
            <w:bottom w:w="0" w:type="dxa"/>
          </w:tblCellMar>
        </w:tblPrEx>
        <w:tc>
          <w:tcPr>
            <w:tcW w:w="2200" w:type="dxa"/>
            <w:shd w:val="clear" w:color="auto" w:fill="F4F5F8"/>
            <w:tcMar>
              <w:top w:w="90" w:type="dxa"/>
              <w:left w:w="130" w:type="dxa"/>
              <w:bottom w:w="90" w:type="dxa"/>
              <w:right w:w="130" w:type="dxa"/>
            </w:tcMar>
          </w:tcPr>
          <w:p w14:paraId="4A33E037" w14:textId="77777777" w:rsidR="00CD1CE6" w:rsidRDefault="00000000">
            <w:r>
              <w:rPr>
                <w:b/>
                <w:bCs/>
                <w:color w:val="17171A"/>
                <w:sz w:val="19"/>
                <w:szCs w:val="19"/>
              </w:rPr>
              <w:t>Companion docs</w:t>
            </w:r>
          </w:p>
        </w:tc>
        <w:tc>
          <w:tcPr>
            <w:tcW w:w="6900" w:type="dxa"/>
            <w:tcMar>
              <w:top w:w="90" w:type="dxa"/>
              <w:left w:w="130" w:type="dxa"/>
              <w:bottom w:w="90" w:type="dxa"/>
              <w:right w:w="130" w:type="dxa"/>
            </w:tcMar>
          </w:tcPr>
          <w:p w14:paraId="432D890E" w14:textId="77777777" w:rsidR="00CD1CE6" w:rsidRDefault="00000000">
            <w:r>
              <w:rPr>
                <w:color w:val="1E2233"/>
                <w:sz w:val="19"/>
                <w:szCs w:val="19"/>
              </w:rPr>
              <w:t>PRD v1.0, TRD v1.0, App Flow v1.0, Backend Schema v1.0</w:t>
            </w:r>
          </w:p>
        </w:tc>
      </w:tr>
      <w:tr w:rsidR="00CD1CE6" w14:paraId="4B6A1E03" w14:textId="77777777">
        <w:tblPrEx>
          <w:tblCellMar>
            <w:top w:w="0" w:type="dxa"/>
            <w:bottom w:w="0" w:type="dxa"/>
          </w:tblCellMar>
        </w:tblPrEx>
        <w:tc>
          <w:tcPr>
            <w:tcW w:w="2200" w:type="dxa"/>
            <w:shd w:val="clear" w:color="auto" w:fill="F4F5F8"/>
            <w:tcMar>
              <w:top w:w="90" w:type="dxa"/>
              <w:left w:w="130" w:type="dxa"/>
              <w:bottom w:w="90" w:type="dxa"/>
              <w:right w:w="130" w:type="dxa"/>
            </w:tcMar>
          </w:tcPr>
          <w:p w14:paraId="38EECD9C" w14:textId="77777777" w:rsidR="00CD1CE6" w:rsidRDefault="00000000">
            <w:r>
              <w:rPr>
                <w:b/>
                <w:bCs/>
                <w:color w:val="17171A"/>
                <w:sz w:val="19"/>
                <w:szCs w:val="19"/>
              </w:rPr>
              <w:t>Owner</w:t>
            </w:r>
          </w:p>
        </w:tc>
        <w:tc>
          <w:tcPr>
            <w:tcW w:w="6900" w:type="dxa"/>
            <w:tcMar>
              <w:top w:w="90" w:type="dxa"/>
              <w:left w:w="130" w:type="dxa"/>
              <w:bottom w:w="90" w:type="dxa"/>
              <w:right w:w="130" w:type="dxa"/>
            </w:tcMar>
          </w:tcPr>
          <w:p w14:paraId="3C52B157" w14:textId="77777777" w:rsidR="00CD1CE6" w:rsidRDefault="00000000">
            <w:r>
              <w:rPr>
                <w:color w:val="1E2233"/>
                <w:sz w:val="19"/>
                <w:szCs w:val="19"/>
              </w:rPr>
              <w:t>Samarth Sharma</w:t>
            </w:r>
          </w:p>
        </w:tc>
      </w:tr>
      <w:tr w:rsidR="00CD1CE6" w14:paraId="5FBA2BF2" w14:textId="77777777">
        <w:tblPrEx>
          <w:tblCellMar>
            <w:top w:w="0" w:type="dxa"/>
            <w:bottom w:w="0" w:type="dxa"/>
          </w:tblCellMar>
        </w:tblPrEx>
        <w:tc>
          <w:tcPr>
            <w:tcW w:w="2200" w:type="dxa"/>
            <w:shd w:val="clear" w:color="auto" w:fill="F4F5F8"/>
            <w:tcMar>
              <w:top w:w="90" w:type="dxa"/>
              <w:left w:w="130" w:type="dxa"/>
              <w:bottom w:w="90" w:type="dxa"/>
              <w:right w:w="130" w:type="dxa"/>
            </w:tcMar>
          </w:tcPr>
          <w:p w14:paraId="410E36E6" w14:textId="77777777" w:rsidR="00CD1CE6" w:rsidRDefault="00000000">
            <w:r>
              <w:rPr>
                <w:b/>
                <w:bCs/>
                <w:color w:val="17171A"/>
                <w:sz w:val="19"/>
                <w:szCs w:val="19"/>
              </w:rPr>
              <w:t>Last updated</w:t>
            </w:r>
          </w:p>
        </w:tc>
        <w:tc>
          <w:tcPr>
            <w:tcW w:w="6900" w:type="dxa"/>
            <w:tcMar>
              <w:top w:w="90" w:type="dxa"/>
              <w:left w:w="130" w:type="dxa"/>
              <w:bottom w:w="90" w:type="dxa"/>
              <w:right w:w="130" w:type="dxa"/>
            </w:tcMar>
          </w:tcPr>
          <w:p w14:paraId="595CFF47" w14:textId="77777777" w:rsidR="00CD1CE6" w:rsidRDefault="00000000">
            <w:r>
              <w:rPr>
                <w:color w:val="1E2233"/>
                <w:sz w:val="19"/>
                <w:szCs w:val="19"/>
              </w:rPr>
              <w:t>August 16, 2026</w:t>
            </w:r>
          </w:p>
        </w:tc>
      </w:tr>
    </w:tbl>
    <w:p w14:paraId="0434C500" w14:textId="77777777" w:rsidR="00CD1CE6" w:rsidRDefault="00000000">
      <w:pPr>
        <w:pStyle w:val="Heading1"/>
        <w:pBdr>
          <w:bottom w:val="single" w:sz="10" w:space="4" w:color="E8675F"/>
        </w:pBdr>
        <w:spacing w:before="380" w:after="160"/>
      </w:pPr>
      <w:r>
        <w:rPr>
          <w:b/>
          <w:bCs/>
          <w:color w:val="17171A"/>
          <w:sz w:val="27"/>
          <w:szCs w:val="27"/>
        </w:rPr>
        <w:t>1. Purpose &amp; Reference</w:t>
      </w:r>
    </w:p>
    <w:p w14:paraId="77763B8E" w14:textId="77777777" w:rsidR="00CD1CE6" w:rsidRDefault="00000000">
      <w:pPr>
        <w:spacing w:after="140" w:line="300" w:lineRule="auto"/>
      </w:pPr>
      <w:r>
        <w:rPr>
          <w:color w:val="1E2233"/>
          <w:sz w:val="21"/>
          <w:szCs w:val="21"/>
        </w:rPr>
        <w:t xml:space="preserve">This document defines </w:t>
      </w:r>
      <w:proofErr w:type="spellStart"/>
      <w:r>
        <w:rPr>
          <w:color w:val="1E2233"/>
          <w:sz w:val="21"/>
          <w:szCs w:val="21"/>
        </w:rPr>
        <w:t>ContextIQ's</w:t>
      </w:r>
      <w:proofErr w:type="spellEnd"/>
      <w:r>
        <w:rPr>
          <w:color w:val="1E2233"/>
          <w:sz w:val="21"/>
          <w:szCs w:val="21"/>
        </w:rPr>
        <w:t xml:space="preserve"> visual design system, directed by a specific reference: “</w:t>
      </w:r>
      <w:proofErr w:type="spellStart"/>
      <w:r>
        <w:rPr>
          <w:color w:val="1E2233"/>
          <w:sz w:val="21"/>
          <w:szCs w:val="21"/>
        </w:rPr>
        <w:t>Ruborix</w:t>
      </w:r>
      <w:proofErr w:type="spellEnd"/>
      <w:r>
        <w:rPr>
          <w:color w:val="1E2233"/>
          <w:sz w:val="21"/>
          <w:szCs w:val="21"/>
        </w:rPr>
        <w:t xml:space="preserve"> — AI Assistant Website” by </w:t>
      </w:r>
      <w:proofErr w:type="spellStart"/>
      <w:r>
        <w:rPr>
          <w:color w:val="1E2233"/>
          <w:sz w:val="21"/>
          <w:szCs w:val="21"/>
        </w:rPr>
        <w:t>Towshif</w:t>
      </w:r>
      <w:proofErr w:type="spellEnd"/>
      <w:r>
        <w:rPr>
          <w:color w:val="1E2233"/>
          <w:sz w:val="21"/>
          <w:szCs w:val="21"/>
        </w:rPr>
        <w:t xml:space="preserve"> Mahir on </w:t>
      </w:r>
      <w:proofErr w:type="spellStart"/>
      <w:r>
        <w:rPr>
          <w:color w:val="1E2233"/>
          <w:sz w:val="21"/>
          <w:szCs w:val="21"/>
        </w:rPr>
        <w:t>Dribbble</w:t>
      </w:r>
      <w:proofErr w:type="spellEnd"/>
      <w:r>
        <w:rPr>
          <w:color w:val="1E2233"/>
          <w:sz w:val="21"/>
          <w:szCs w:val="21"/>
        </w:rPr>
        <w:t>. That shot uses a light neutral-</w:t>
      </w:r>
      <w:proofErr w:type="spellStart"/>
      <w:r>
        <w:rPr>
          <w:color w:val="1E2233"/>
          <w:sz w:val="21"/>
          <w:szCs w:val="21"/>
        </w:rPr>
        <w:t>gray</w:t>
      </w:r>
      <w:proofErr w:type="spellEnd"/>
      <w:r>
        <w:rPr>
          <w:color w:val="1E2233"/>
          <w:sz w:val="21"/>
          <w:szCs w:val="21"/>
        </w:rPr>
        <w:t xml:space="preserve"> canvas, an oversized bold black wordmark, a friendly 3D AI mascot as the hero's focal point, a single coral-red accent </w:t>
      </w:r>
      <w:proofErr w:type="spellStart"/>
      <w:r>
        <w:rPr>
          <w:color w:val="1E2233"/>
          <w:sz w:val="21"/>
          <w:szCs w:val="21"/>
        </w:rPr>
        <w:t>color</w:t>
      </w:r>
      <w:proofErr w:type="spellEnd"/>
      <w:r>
        <w:rPr>
          <w:color w:val="1E2233"/>
          <w:sz w:val="21"/>
          <w:szCs w:val="21"/>
        </w:rPr>
        <w:t xml:space="preserve"> used sparingly, and a framed hero layout with flanking copy and a proof-logo strip. This is a correction of an earlier draft of this document, which incorrectly assumed a dark, gradient-heavy aesthetic before the actual reference was available — the system below replaces it.</w:t>
      </w:r>
    </w:p>
    <w:p w14:paraId="0DD7BD63" w14:textId="77777777" w:rsidR="00CD1CE6" w:rsidRDefault="00000000">
      <w:pPr>
        <w:pStyle w:val="Heading1"/>
        <w:pBdr>
          <w:bottom w:val="single" w:sz="10" w:space="4" w:color="E8675F"/>
        </w:pBdr>
        <w:spacing w:before="380" w:after="160"/>
      </w:pPr>
      <w:r>
        <w:rPr>
          <w:b/>
          <w:bCs/>
          <w:color w:val="17171A"/>
          <w:sz w:val="27"/>
          <w:szCs w:val="27"/>
        </w:rPr>
        <w:t>2. Design Principles</w:t>
      </w:r>
    </w:p>
    <w:p w14:paraId="288929C0" w14:textId="77777777" w:rsidR="00CD1CE6" w:rsidRDefault="00000000">
      <w:pPr>
        <w:pStyle w:val="ListParagraph"/>
        <w:numPr>
          <w:ilvl w:val="0"/>
          <w:numId w:val="2"/>
        </w:numPr>
        <w:spacing w:after="70" w:line="290" w:lineRule="auto"/>
      </w:pPr>
      <w:r>
        <w:rPr>
          <w:color w:val="1E2233"/>
          <w:sz w:val="21"/>
          <w:szCs w:val="21"/>
        </w:rPr>
        <w:t>One accent, used with restraint. Coral appears only on CTAs, the active nav state, and the mascot's ambient glow — never as a background wash.</w:t>
      </w:r>
    </w:p>
    <w:p w14:paraId="311379BA" w14:textId="39183D03" w:rsidR="00CD1CE6" w:rsidRDefault="00000000">
      <w:pPr>
        <w:pStyle w:val="ListParagraph"/>
        <w:numPr>
          <w:ilvl w:val="0"/>
          <w:numId w:val="2"/>
        </w:numPr>
        <w:spacing w:after="70" w:line="290" w:lineRule="auto"/>
      </w:pPr>
      <w:r>
        <w:rPr>
          <w:color w:val="1E2233"/>
          <w:sz w:val="21"/>
          <w:szCs w:val="21"/>
        </w:rPr>
        <w:t xml:space="preserve">The mascot is the hero, not decoration. </w:t>
      </w:r>
      <w:r w:rsidR="00876576">
        <w:rPr>
          <w:color w:val="1E2233"/>
          <w:sz w:val="21"/>
          <w:szCs w:val="21"/>
        </w:rPr>
        <w:t>F</w:t>
      </w:r>
      <w:r>
        <w:rPr>
          <w:color w:val="1E2233"/>
          <w:sz w:val="21"/>
          <w:szCs w:val="21"/>
        </w:rPr>
        <w:t xml:space="preserve">riendly AI character designed for </w:t>
      </w:r>
      <w:proofErr w:type="spellStart"/>
      <w:r>
        <w:rPr>
          <w:color w:val="1E2233"/>
          <w:sz w:val="21"/>
          <w:szCs w:val="21"/>
        </w:rPr>
        <w:t>ContextIQ</w:t>
      </w:r>
      <w:proofErr w:type="spellEnd"/>
      <w:r>
        <w:rPr>
          <w:color w:val="1E2233"/>
          <w:sz w:val="21"/>
          <w:szCs w:val="21"/>
        </w:rPr>
        <w:t>, placed exactly where the reference places its robot — overlapping the base of the oversized wordmark.</w:t>
      </w:r>
      <w:r w:rsidR="00876576">
        <w:rPr>
          <w:color w:val="1E2233"/>
          <w:sz w:val="21"/>
          <w:szCs w:val="21"/>
        </w:rPr>
        <w:t xml:space="preserve"> It waves its hand in a specific short interval of time .</w:t>
      </w:r>
    </w:p>
    <w:p w14:paraId="53319947" w14:textId="77777777" w:rsidR="00CD1CE6" w:rsidRDefault="00000000">
      <w:pPr>
        <w:pStyle w:val="ListParagraph"/>
        <w:numPr>
          <w:ilvl w:val="0"/>
          <w:numId w:val="2"/>
        </w:numPr>
        <w:spacing w:after="70" w:line="290" w:lineRule="auto"/>
      </w:pPr>
      <w:r>
        <w:rPr>
          <w:color w:val="1E2233"/>
          <w:sz w:val="21"/>
          <w:szCs w:val="21"/>
        </w:rPr>
        <w:t xml:space="preserve">Light and calm, not stark. The canvas is a soft </w:t>
      </w:r>
      <w:proofErr w:type="spellStart"/>
      <w:r>
        <w:rPr>
          <w:color w:val="1E2233"/>
          <w:sz w:val="21"/>
          <w:szCs w:val="21"/>
        </w:rPr>
        <w:t>gray</w:t>
      </w:r>
      <w:proofErr w:type="spellEnd"/>
      <w:r>
        <w:rPr>
          <w:color w:val="1E2233"/>
          <w:sz w:val="21"/>
          <w:szCs w:val="21"/>
        </w:rPr>
        <w:t xml:space="preserve"> (#ECECEC), not white — it gives white cards and the coral accent something to lift off.</w:t>
      </w:r>
    </w:p>
    <w:p w14:paraId="30D2284A" w14:textId="77777777" w:rsidR="00CD1CE6" w:rsidRDefault="00000000">
      <w:pPr>
        <w:pStyle w:val="ListParagraph"/>
        <w:numPr>
          <w:ilvl w:val="0"/>
          <w:numId w:val="2"/>
        </w:numPr>
        <w:spacing w:after="70" w:line="290" w:lineRule="auto"/>
      </w:pPr>
      <w:r>
        <w:rPr>
          <w:color w:val="1E2233"/>
          <w:sz w:val="21"/>
          <w:szCs w:val="21"/>
        </w:rPr>
        <w:t>Confidence through scale, not noise. The wordmark's size carries the page's energy; everything else — nav, copy, cards — stays small, quiet, and well-spaced.</w:t>
      </w:r>
    </w:p>
    <w:p w14:paraId="09605D27" w14:textId="77777777" w:rsidR="00CD1CE6" w:rsidRDefault="00000000">
      <w:pPr>
        <w:pStyle w:val="Heading1"/>
        <w:pBdr>
          <w:bottom w:val="single" w:sz="10" w:space="4" w:color="E8675F"/>
        </w:pBdr>
        <w:spacing w:before="380" w:after="160"/>
      </w:pPr>
      <w:r>
        <w:rPr>
          <w:b/>
          <w:bCs/>
          <w:color w:val="17171A"/>
          <w:sz w:val="27"/>
          <w:szCs w:val="27"/>
        </w:rPr>
        <w:t xml:space="preserve">3. </w:t>
      </w:r>
      <w:proofErr w:type="spellStart"/>
      <w:r>
        <w:rPr>
          <w:b/>
          <w:bCs/>
          <w:color w:val="17171A"/>
          <w:sz w:val="27"/>
          <w:szCs w:val="27"/>
        </w:rPr>
        <w:t>Color</w:t>
      </w:r>
      <w:proofErr w:type="spellEnd"/>
      <w:r>
        <w:rPr>
          <w:b/>
          <w:bCs/>
          <w:color w:val="17171A"/>
          <w:sz w:val="27"/>
          <w:szCs w:val="27"/>
        </w:rPr>
        <w:t xml:space="preserve"> System</w:t>
      </w:r>
    </w:p>
    <w:p w14:paraId="50E25278" w14:textId="77777777" w:rsidR="00CD1CE6" w:rsidRDefault="00000000">
      <w:pPr>
        <w:spacing w:after="140" w:line="300" w:lineRule="auto"/>
      </w:pPr>
      <w:r>
        <w:rPr>
          <w:color w:val="1E2233"/>
          <w:sz w:val="21"/>
          <w:szCs w:val="21"/>
        </w:rPr>
        <w:t xml:space="preserve">A light, six-token system: a </w:t>
      </w:r>
      <w:proofErr w:type="spellStart"/>
      <w:r>
        <w:rPr>
          <w:color w:val="1E2233"/>
          <w:sz w:val="21"/>
          <w:szCs w:val="21"/>
        </w:rPr>
        <w:t>gray</w:t>
      </w:r>
      <w:proofErr w:type="spellEnd"/>
      <w:r>
        <w:rPr>
          <w:color w:val="1E2233"/>
          <w:sz w:val="21"/>
          <w:szCs w:val="21"/>
        </w:rPr>
        <w:t xml:space="preserve"> canvas, two lighter surface tones, near-black ink, muted body text, and one coral accent (plus its soft tint for glows).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2100"/>
        <w:gridCol w:w="4200"/>
      </w:tblGrid>
      <w:tr w:rsidR="00CD1CE6" w14:paraId="2E9DE979" w14:textId="77777777">
        <w:tblPrEx>
          <w:tblCellMar>
            <w:top w:w="0" w:type="dxa"/>
            <w:bottom w:w="0" w:type="dxa"/>
          </w:tblCellMar>
        </w:tblPrEx>
        <w:trPr>
          <w:tblHeader/>
        </w:trPr>
        <w:tc>
          <w:tcPr>
            <w:tcW w:w="900" w:type="dxa"/>
            <w:shd w:val="clear" w:color="auto" w:fill="17171A"/>
            <w:tcMar>
              <w:top w:w="80" w:type="dxa"/>
              <w:left w:w="110" w:type="dxa"/>
              <w:bottom w:w="80" w:type="dxa"/>
              <w:right w:w="110" w:type="dxa"/>
            </w:tcMar>
          </w:tcPr>
          <w:p w14:paraId="1582B35E" w14:textId="77777777" w:rsidR="00CD1CE6" w:rsidRDefault="00CD1CE6"/>
        </w:tc>
        <w:tc>
          <w:tcPr>
            <w:tcW w:w="1900" w:type="dxa"/>
            <w:shd w:val="clear" w:color="auto" w:fill="17171A"/>
            <w:tcMar>
              <w:top w:w="80" w:type="dxa"/>
              <w:left w:w="110" w:type="dxa"/>
              <w:bottom w:w="80" w:type="dxa"/>
              <w:right w:w="110" w:type="dxa"/>
            </w:tcMar>
          </w:tcPr>
          <w:p w14:paraId="5227D498" w14:textId="77777777" w:rsidR="00CD1CE6" w:rsidRDefault="00000000">
            <w:r>
              <w:rPr>
                <w:b/>
                <w:bCs/>
                <w:color w:val="FFFFFF"/>
                <w:sz w:val="18"/>
                <w:szCs w:val="18"/>
              </w:rPr>
              <w:t>Token</w:t>
            </w:r>
          </w:p>
        </w:tc>
        <w:tc>
          <w:tcPr>
            <w:tcW w:w="2100" w:type="dxa"/>
            <w:shd w:val="clear" w:color="auto" w:fill="17171A"/>
            <w:tcMar>
              <w:top w:w="80" w:type="dxa"/>
              <w:left w:w="110" w:type="dxa"/>
              <w:bottom w:w="80" w:type="dxa"/>
              <w:right w:w="110" w:type="dxa"/>
            </w:tcMar>
          </w:tcPr>
          <w:p w14:paraId="5D13B4F1" w14:textId="77777777" w:rsidR="00CD1CE6" w:rsidRDefault="00000000">
            <w:r>
              <w:rPr>
                <w:b/>
                <w:bCs/>
                <w:color w:val="FFFFFF"/>
                <w:sz w:val="18"/>
                <w:szCs w:val="18"/>
              </w:rPr>
              <w:t>Hex</w:t>
            </w:r>
          </w:p>
        </w:tc>
        <w:tc>
          <w:tcPr>
            <w:tcW w:w="4200" w:type="dxa"/>
            <w:shd w:val="clear" w:color="auto" w:fill="17171A"/>
            <w:tcMar>
              <w:top w:w="80" w:type="dxa"/>
              <w:left w:w="110" w:type="dxa"/>
              <w:bottom w:w="80" w:type="dxa"/>
              <w:right w:w="110" w:type="dxa"/>
            </w:tcMar>
          </w:tcPr>
          <w:p w14:paraId="581166B4" w14:textId="77777777" w:rsidR="00CD1CE6" w:rsidRDefault="00000000">
            <w:r>
              <w:rPr>
                <w:b/>
                <w:bCs/>
                <w:color w:val="FFFFFF"/>
                <w:sz w:val="18"/>
                <w:szCs w:val="18"/>
              </w:rPr>
              <w:t>Use</w:t>
            </w:r>
          </w:p>
        </w:tc>
      </w:tr>
      <w:tr w:rsidR="00CD1CE6" w14:paraId="123DF63A" w14:textId="77777777">
        <w:tblPrEx>
          <w:tblCellMar>
            <w:top w:w="0" w:type="dxa"/>
            <w:bottom w:w="0" w:type="dxa"/>
          </w:tblCellMar>
        </w:tblPrEx>
        <w:tc>
          <w:tcPr>
            <w:tcW w:w="900" w:type="dxa"/>
            <w:shd w:val="clear" w:color="auto" w:fill="ECECEC"/>
            <w:tcMar>
              <w:top w:w="80" w:type="dxa"/>
              <w:left w:w="110" w:type="dxa"/>
              <w:bottom w:w="80" w:type="dxa"/>
              <w:right w:w="110" w:type="dxa"/>
            </w:tcMar>
          </w:tcPr>
          <w:p w14:paraId="7B1297E0" w14:textId="77777777" w:rsidR="00CD1CE6" w:rsidRDefault="00CD1CE6"/>
        </w:tc>
        <w:tc>
          <w:tcPr>
            <w:tcW w:w="1900" w:type="dxa"/>
            <w:tcMar>
              <w:top w:w="80" w:type="dxa"/>
              <w:left w:w="110" w:type="dxa"/>
              <w:bottom w:w="80" w:type="dxa"/>
              <w:right w:w="110" w:type="dxa"/>
            </w:tcMar>
          </w:tcPr>
          <w:p w14:paraId="1359732D" w14:textId="77777777" w:rsidR="00CD1CE6" w:rsidRDefault="00000000">
            <w:proofErr w:type="spellStart"/>
            <w:r>
              <w:rPr>
                <w:b/>
                <w:bCs/>
                <w:color w:val="1E2233"/>
                <w:sz w:val="18"/>
                <w:szCs w:val="18"/>
              </w:rPr>
              <w:t>bg</w:t>
            </w:r>
            <w:proofErr w:type="spellEnd"/>
            <w:r>
              <w:rPr>
                <w:b/>
                <w:bCs/>
                <w:color w:val="1E2233"/>
                <w:sz w:val="18"/>
                <w:szCs w:val="18"/>
              </w:rPr>
              <w:t>-canvas</w:t>
            </w:r>
          </w:p>
        </w:tc>
        <w:tc>
          <w:tcPr>
            <w:tcW w:w="2100" w:type="dxa"/>
            <w:tcMar>
              <w:top w:w="80" w:type="dxa"/>
              <w:left w:w="110" w:type="dxa"/>
              <w:bottom w:w="80" w:type="dxa"/>
              <w:right w:w="110" w:type="dxa"/>
            </w:tcMar>
          </w:tcPr>
          <w:p w14:paraId="69A43021" w14:textId="77777777" w:rsidR="00CD1CE6" w:rsidRDefault="00000000">
            <w:r>
              <w:rPr>
                <w:color w:val="1E2233"/>
                <w:sz w:val="18"/>
                <w:szCs w:val="18"/>
              </w:rPr>
              <w:t>#ECECEC</w:t>
            </w:r>
          </w:p>
        </w:tc>
        <w:tc>
          <w:tcPr>
            <w:tcW w:w="4200" w:type="dxa"/>
            <w:tcMar>
              <w:top w:w="80" w:type="dxa"/>
              <w:left w:w="110" w:type="dxa"/>
              <w:bottom w:w="80" w:type="dxa"/>
              <w:right w:w="110" w:type="dxa"/>
            </w:tcMar>
          </w:tcPr>
          <w:p w14:paraId="5AD75753" w14:textId="77777777" w:rsidR="00CD1CE6" w:rsidRDefault="00000000">
            <w:r>
              <w:rPr>
                <w:color w:val="1E2233"/>
                <w:sz w:val="18"/>
                <w:szCs w:val="18"/>
              </w:rPr>
              <w:t xml:space="preserve">Page background — light neutral </w:t>
            </w:r>
            <w:proofErr w:type="spellStart"/>
            <w:r>
              <w:rPr>
                <w:color w:val="1E2233"/>
                <w:sz w:val="18"/>
                <w:szCs w:val="18"/>
              </w:rPr>
              <w:t>gray</w:t>
            </w:r>
            <w:proofErr w:type="spellEnd"/>
            <w:r>
              <w:rPr>
                <w:color w:val="1E2233"/>
                <w:sz w:val="18"/>
                <w:szCs w:val="18"/>
              </w:rPr>
              <w:t>, not white and not dark</w:t>
            </w:r>
          </w:p>
        </w:tc>
      </w:tr>
      <w:tr w:rsidR="00CD1CE6" w14:paraId="519E0286" w14:textId="77777777">
        <w:tblPrEx>
          <w:tblCellMar>
            <w:top w:w="0" w:type="dxa"/>
            <w:bottom w:w="0" w:type="dxa"/>
          </w:tblCellMar>
        </w:tblPrEx>
        <w:tc>
          <w:tcPr>
            <w:tcW w:w="900" w:type="dxa"/>
            <w:shd w:val="clear" w:color="auto" w:fill="F7F7F7"/>
            <w:tcMar>
              <w:top w:w="80" w:type="dxa"/>
              <w:left w:w="110" w:type="dxa"/>
              <w:bottom w:w="80" w:type="dxa"/>
              <w:right w:w="110" w:type="dxa"/>
            </w:tcMar>
          </w:tcPr>
          <w:p w14:paraId="6E1BD833" w14:textId="77777777" w:rsidR="00CD1CE6" w:rsidRDefault="00CD1CE6"/>
        </w:tc>
        <w:tc>
          <w:tcPr>
            <w:tcW w:w="1900" w:type="dxa"/>
            <w:shd w:val="clear" w:color="auto" w:fill="F4F5F8"/>
            <w:tcMar>
              <w:top w:w="80" w:type="dxa"/>
              <w:left w:w="110" w:type="dxa"/>
              <w:bottom w:w="80" w:type="dxa"/>
              <w:right w:w="110" w:type="dxa"/>
            </w:tcMar>
          </w:tcPr>
          <w:p w14:paraId="3D420128" w14:textId="77777777" w:rsidR="00CD1CE6" w:rsidRDefault="00000000">
            <w:proofErr w:type="spellStart"/>
            <w:r>
              <w:rPr>
                <w:b/>
                <w:bCs/>
                <w:color w:val="1E2233"/>
                <w:sz w:val="18"/>
                <w:szCs w:val="18"/>
              </w:rPr>
              <w:t>bg</w:t>
            </w:r>
            <w:proofErr w:type="spellEnd"/>
            <w:r>
              <w:rPr>
                <w:b/>
                <w:bCs/>
                <w:color w:val="1E2233"/>
                <w:sz w:val="18"/>
                <w:szCs w:val="18"/>
              </w:rPr>
              <w:t>-card</w:t>
            </w:r>
          </w:p>
        </w:tc>
        <w:tc>
          <w:tcPr>
            <w:tcW w:w="2100" w:type="dxa"/>
            <w:shd w:val="clear" w:color="auto" w:fill="F4F5F8"/>
            <w:tcMar>
              <w:top w:w="80" w:type="dxa"/>
              <w:left w:w="110" w:type="dxa"/>
              <w:bottom w:w="80" w:type="dxa"/>
              <w:right w:w="110" w:type="dxa"/>
            </w:tcMar>
          </w:tcPr>
          <w:p w14:paraId="28333346" w14:textId="77777777" w:rsidR="00CD1CE6" w:rsidRDefault="00000000">
            <w:r>
              <w:rPr>
                <w:color w:val="1E2233"/>
                <w:sz w:val="18"/>
                <w:szCs w:val="18"/>
              </w:rPr>
              <w:t>#F7F7F7</w:t>
            </w:r>
          </w:p>
        </w:tc>
        <w:tc>
          <w:tcPr>
            <w:tcW w:w="4200" w:type="dxa"/>
            <w:shd w:val="clear" w:color="auto" w:fill="F4F5F8"/>
            <w:tcMar>
              <w:top w:w="80" w:type="dxa"/>
              <w:left w:w="110" w:type="dxa"/>
              <w:bottom w:w="80" w:type="dxa"/>
              <w:right w:w="110" w:type="dxa"/>
            </w:tcMar>
          </w:tcPr>
          <w:p w14:paraId="4F42D2CE" w14:textId="77777777" w:rsidR="00CD1CE6" w:rsidRDefault="00000000">
            <w:r>
              <w:rPr>
                <w:color w:val="1E2233"/>
                <w:sz w:val="18"/>
                <w:szCs w:val="18"/>
              </w:rPr>
              <w:t>Hero frame / rounded container surface, sits just above the canvas tone</w:t>
            </w:r>
          </w:p>
        </w:tc>
      </w:tr>
      <w:tr w:rsidR="00CD1CE6" w14:paraId="2464F55B" w14:textId="77777777">
        <w:tblPrEx>
          <w:tblCellMar>
            <w:top w:w="0" w:type="dxa"/>
            <w:bottom w:w="0" w:type="dxa"/>
          </w:tblCellMar>
        </w:tblPrEx>
        <w:tc>
          <w:tcPr>
            <w:tcW w:w="900" w:type="dxa"/>
            <w:shd w:val="clear" w:color="auto" w:fill="FFFFFF"/>
            <w:tcMar>
              <w:top w:w="80" w:type="dxa"/>
              <w:left w:w="110" w:type="dxa"/>
              <w:bottom w:w="80" w:type="dxa"/>
              <w:right w:w="110" w:type="dxa"/>
            </w:tcMar>
          </w:tcPr>
          <w:p w14:paraId="35D3B8C7" w14:textId="77777777" w:rsidR="00CD1CE6" w:rsidRDefault="00CD1CE6"/>
        </w:tc>
        <w:tc>
          <w:tcPr>
            <w:tcW w:w="1900" w:type="dxa"/>
            <w:tcMar>
              <w:top w:w="80" w:type="dxa"/>
              <w:left w:w="110" w:type="dxa"/>
              <w:bottom w:w="80" w:type="dxa"/>
              <w:right w:w="110" w:type="dxa"/>
            </w:tcMar>
          </w:tcPr>
          <w:p w14:paraId="16648BED" w14:textId="77777777" w:rsidR="00CD1CE6" w:rsidRDefault="00000000">
            <w:r>
              <w:rPr>
                <w:b/>
                <w:bCs/>
                <w:color w:val="1E2233"/>
                <w:sz w:val="18"/>
                <w:szCs w:val="18"/>
              </w:rPr>
              <w:t>surface-raised</w:t>
            </w:r>
          </w:p>
        </w:tc>
        <w:tc>
          <w:tcPr>
            <w:tcW w:w="2100" w:type="dxa"/>
            <w:tcMar>
              <w:top w:w="80" w:type="dxa"/>
              <w:left w:w="110" w:type="dxa"/>
              <w:bottom w:w="80" w:type="dxa"/>
              <w:right w:w="110" w:type="dxa"/>
            </w:tcMar>
          </w:tcPr>
          <w:p w14:paraId="2A58D093" w14:textId="77777777" w:rsidR="00CD1CE6" w:rsidRDefault="00000000">
            <w:r>
              <w:rPr>
                <w:color w:val="1E2233"/>
                <w:sz w:val="18"/>
                <w:szCs w:val="18"/>
              </w:rPr>
              <w:t>#FFFFFF</w:t>
            </w:r>
          </w:p>
        </w:tc>
        <w:tc>
          <w:tcPr>
            <w:tcW w:w="4200" w:type="dxa"/>
            <w:tcMar>
              <w:top w:w="80" w:type="dxa"/>
              <w:left w:w="110" w:type="dxa"/>
              <w:bottom w:w="80" w:type="dxa"/>
              <w:right w:w="110" w:type="dxa"/>
            </w:tcMar>
          </w:tcPr>
          <w:p w14:paraId="2C466A33" w14:textId="77777777" w:rsidR="00CD1CE6" w:rsidRDefault="00000000">
            <w:r>
              <w:rPr>
                <w:color w:val="1E2233"/>
                <w:sz w:val="18"/>
                <w:szCs w:val="18"/>
              </w:rPr>
              <w:t xml:space="preserve">Stat cards and any element that needs to lift off the </w:t>
            </w:r>
            <w:proofErr w:type="spellStart"/>
            <w:r>
              <w:rPr>
                <w:color w:val="1E2233"/>
                <w:sz w:val="18"/>
                <w:szCs w:val="18"/>
              </w:rPr>
              <w:t>gray</w:t>
            </w:r>
            <w:proofErr w:type="spellEnd"/>
            <w:r>
              <w:rPr>
                <w:color w:val="1E2233"/>
                <w:sz w:val="18"/>
                <w:szCs w:val="18"/>
              </w:rPr>
              <w:t xml:space="preserve"> canvas</w:t>
            </w:r>
          </w:p>
        </w:tc>
      </w:tr>
      <w:tr w:rsidR="00CD1CE6" w14:paraId="464DE8C8" w14:textId="77777777">
        <w:tblPrEx>
          <w:tblCellMar>
            <w:top w:w="0" w:type="dxa"/>
            <w:bottom w:w="0" w:type="dxa"/>
          </w:tblCellMar>
        </w:tblPrEx>
        <w:tc>
          <w:tcPr>
            <w:tcW w:w="900" w:type="dxa"/>
            <w:shd w:val="clear" w:color="auto" w:fill="17171A"/>
            <w:tcMar>
              <w:top w:w="80" w:type="dxa"/>
              <w:left w:w="110" w:type="dxa"/>
              <w:bottom w:w="80" w:type="dxa"/>
              <w:right w:w="110" w:type="dxa"/>
            </w:tcMar>
          </w:tcPr>
          <w:p w14:paraId="50255AD5" w14:textId="77777777" w:rsidR="00CD1CE6" w:rsidRDefault="00CD1CE6"/>
        </w:tc>
        <w:tc>
          <w:tcPr>
            <w:tcW w:w="1900" w:type="dxa"/>
            <w:shd w:val="clear" w:color="auto" w:fill="F4F5F8"/>
            <w:tcMar>
              <w:top w:w="80" w:type="dxa"/>
              <w:left w:w="110" w:type="dxa"/>
              <w:bottom w:w="80" w:type="dxa"/>
              <w:right w:w="110" w:type="dxa"/>
            </w:tcMar>
          </w:tcPr>
          <w:p w14:paraId="441A6EC0" w14:textId="77777777" w:rsidR="00CD1CE6" w:rsidRDefault="00000000">
            <w:r>
              <w:rPr>
                <w:b/>
                <w:bCs/>
                <w:color w:val="1E2233"/>
                <w:sz w:val="18"/>
                <w:szCs w:val="18"/>
              </w:rPr>
              <w:t>ink</w:t>
            </w:r>
          </w:p>
        </w:tc>
        <w:tc>
          <w:tcPr>
            <w:tcW w:w="2100" w:type="dxa"/>
            <w:shd w:val="clear" w:color="auto" w:fill="F4F5F8"/>
            <w:tcMar>
              <w:top w:w="80" w:type="dxa"/>
              <w:left w:w="110" w:type="dxa"/>
              <w:bottom w:w="80" w:type="dxa"/>
              <w:right w:w="110" w:type="dxa"/>
            </w:tcMar>
          </w:tcPr>
          <w:p w14:paraId="45179FA1" w14:textId="77777777" w:rsidR="00CD1CE6" w:rsidRDefault="00000000">
            <w:r>
              <w:rPr>
                <w:color w:val="1E2233"/>
                <w:sz w:val="18"/>
                <w:szCs w:val="18"/>
              </w:rPr>
              <w:t>#17171A</w:t>
            </w:r>
          </w:p>
        </w:tc>
        <w:tc>
          <w:tcPr>
            <w:tcW w:w="4200" w:type="dxa"/>
            <w:shd w:val="clear" w:color="auto" w:fill="F4F5F8"/>
            <w:tcMar>
              <w:top w:w="80" w:type="dxa"/>
              <w:left w:w="110" w:type="dxa"/>
              <w:bottom w:w="80" w:type="dxa"/>
              <w:right w:w="110" w:type="dxa"/>
            </w:tcMar>
          </w:tcPr>
          <w:p w14:paraId="3653C233" w14:textId="77777777" w:rsidR="00CD1CE6" w:rsidRDefault="00000000">
            <w:r>
              <w:rPr>
                <w:color w:val="1E2233"/>
                <w:sz w:val="18"/>
                <w:szCs w:val="18"/>
              </w:rPr>
              <w:t>The giant wordmark, headings, primary text — near-black, not pure #000</w:t>
            </w:r>
          </w:p>
        </w:tc>
      </w:tr>
      <w:tr w:rsidR="00CD1CE6" w14:paraId="10BD8F7E" w14:textId="77777777">
        <w:tblPrEx>
          <w:tblCellMar>
            <w:top w:w="0" w:type="dxa"/>
            <w:bottom w:w="0" w:type="dxa"/>
          </w:tblCellMar>
        </w:tblPrEx>
        <w:tc>
          <w:tcPr>
            <w:tcW w:w="900" w:type="dxa"/>
            <w:shd w:val="clear" w:color="auto" w:fill="6B6B70"/>
            <w:tcMar>
              <w:top w:w="80" w:type="dxa"/>
              <w:left w:w="110" w:type="dxa"/>
              <w:bottom w:w="80" w:type="dxa"/>
              <w:right w:w="110" w:type="dxa"/>
            </w:tcMar>
          </w:tcPr>
          <w:p w14:paraId="35E81AB9" w14:textId="77777777" w:rsidR="00CD1CE6" w:rsidRDefault="00CD1CE6"/>
        </w:tc>
        <w:tc>
          <w:tcPr>
            <w:tcW w:w="1900" w:type="dxa"/>
            <w:tcMar>
              <w:top w:w="80" w:type="dxa"/>
              <w:left w:w="110" w:type="dxa"/>
              <w:bottom w:w="80" w:type="dxa"/>
              <w:right w:w="110" w:type="dxa"/>
            </w:tcMar>
          </w:tcPr>
          <w:p w14:paraId="2455EB6C" w14:textId="77777777" w:rsidR="00CD1CE6" w:rsidRDefault="00000000">
            <w:r>
              <w:rPr>
                <w:b/>
                <w:bCs/>
                <w:color w:val="1E2233"/>
                <w:sz w:val="18"/>
                <w:szCs w:val="18"/>
              </w:rPr>
              <w:t>text-muted</w:t>
            </w:r>
          </w:p>
        </w:tc>
        <w:tc>
          <w:tcPr>
            <w:tcW w:w="2100" w:type="dxa"/>
            <w:tcMar>
              <w:top w:w="80" w:type="dxa"/>
              <w:left w:w="110" w:type="dxa"/>
              <w:bottom w:w="80" w:type="dxa"/>
              <w:right w:w="110" w:type="dxa"/>
            </w:tcMar>
          </w:tcPr>
          <w:p w14:paraId="0F355B44" w14:textId="77777777" w:rsidR="00CD1CE6" w:rsidRDefault="00000000">
            <w:r>
              <w:rPr>
                <w:color w:val="1E2233"/>
                <w:sz w:val="18"/>
                <w:szCs w:val="18"/>
              </w:rPr>
              <w:t>#6B6B70</w:t>
            </w:r>
          </w:p>
        </w:tc>
        <w:tc>
          <w:tcPr>
            <w:tcW w:w="4200" w:type="dxa"/>
            <w:tcMar>
              <w:top w:w="80" w:type="dxa"/>
              <w:left w:w="110" w:type="dxa"/>
              <w:bottom w:w="80" w:type="dxa"/>
              <w:right w:w="110" w:type="dxa"/>
            </w:tcMar>
          </w:tcPr>
          <w:p w14:paraId="0CFAE8B1" w14:textId="77777777" w:rsidR="00CD1CE6" w:rsidRDefault="00000000">
            <w:r>
              <w:rPr>
                <w:color w:val="1E2233"/>
                <w:sz w:val="18"/>
                <w:szCs w:val="18"/>
              </w:rPr>
              <w:t>Body copy, nav links, captions</w:t>
            </w:r>
          </w:p>
        </w:tc>
      </w:tr>
      <w:tr w:rsidR="00CD1CE6" w14:paraId="0579F1FD" w14:textId="77777777">
        <w:tblPrEx>
          <w:tblCellMar>
            <w:top w:w="0" w:type="dxa"/>
            <w:bottom w:w="0" w:type="dxa"/>
          </w:tblCellMar>
        </w:tblPrEx>
        <w:tc>
          <w:tcPr>
            <w:tcW w:w="900" w:type="dxa"/>
            <w:shd w:val="clear" w:color="auto" w:fill="E8675F"/>
            <w:tcMar>
              <w:top w:w="80" w:type="dxa"/>
              <w:left w:w="110" w:type="dxa"/>
              <w:bottom w:w="80" w:type="dxa"/>
              <w:right w:w="110" w:type="dxa"/>
            </w:tcMar>
          </w:tcPr>
          <w:p w14:paraId="5336894C" w14:textId="77777777" w:rsidR="00CD1CE6" w:rsidRDefault="00CD1CE6"/>
        </w:tc>
        <w:tc>
          <w:tcPr>
            <w:tcW w:w="1900" w:type="dxa"/>
            <w:shd w:val="clear" w:color="auto" w:fill="F4F5F8"/>
            <w:tcMar>
              <w:top w:w="80" w:type="dxa"/>
              <w:left w:w="110" w:type="dxa"/>
              <w:bottom w:w="80" w:type="dxa"/>
              <w:right w:w="110" w:type="dxa"/>
            </w:tcMar>
          </w:tcPr>
          <w:p w14:paraId="6E3E0F1C" w14:textId="77777777" w:rsidR="00CD1CE6" w:rsidRDefault="00000000">
            <w:r>
              <w:rPr>
                <w:b/>
                <w:bCs/>
                <w:color w:val="1E2233"/>
                <w:sz w:val="18"/>
                <w:szCs w:val="18"/>
              </w:rPr>
              <w:t>coral</w:t>
            </w:r>
          </w:p>
        </w:tc>
        <w:tc>
          <w:tcPr>
            <w:tcW w:w="2100" w:type="dxa"/>
            <w:shd w:val="clear" w:color="auto" w:fill="F4F5F8"/>
            <w:tcMar>
              <w:top w:w="80" w:type="dxa"/>
              <w:left w:w="110" w:type="dxa"/>
              <w:bottom w:w="80" w:type="dxa"/>
              <w:right w:w="110" w:type="dxa"/>
            </w:tcMar>
          </w:tcPr>
          <w:p w14:paraId="5DD69197" w14:textId="77777777" w:rsidR="00CD1CE6" w:rsidRDefault="00000000">
            <w:r>
              <w:rPr>
                <w:color w:val="1E2233"/>
                <w:sz w:val="18"/>
                <w:szCs w:val="18"/>
              </w:rPr>
              <w:t>#E8675F</w:t>
            </w:r>
          </w:p>
        </w:tc>
        <w:tc>
          <w:tcPr>
            <w:tcW w:w="4200" w:type="dxa"/>
            <w:shd w:val="clear" w:color="auto" w:fill="F4F5F8"/>
            <w:tcMar>
              <w:top w:w="80" w:type="dxa"/>
              <w:left w:w="110" w:type="dxa"/>
              <w:bottom w:w="80" w:type="dxa"/>
              <w:right w:w="110" w:type="dxa"/>
            </w:tcMar>
          </w:tcPr>
          <w:p w14:paraId="0B9C47C4" w14:textId="77777777" w:rsidR="00CD1CE6" w:rsidRDefault="00000000">
            <w:r>
              <w:rPr>
                <w:color w:val="1E2233"/>
                <w:sz w:val="18"/>
                <w:szCs w:val="18"/>
              </w:rPr>
              <w:t xml:space="preserve">The one accent </w:t>
            </w:r>
            <w:proofErr w:type="spellStart"/>
            <w:r>
              <w:rPr>
                <w:color w:val="1E2233"/>
                <w:sz w:val="18"/>
                <w:szCs w:val="18"/>
              </w:rPr>
              <w:t>color</w:t>
            </w:r>
            <w:proofErr w:type="spellEnd"/>
            <w:r>
              <w:rPr>
                <w:color w:val="1E2233"/>
                <w:sz w:val="18"/>
                <w:szCs w:val="18"/>
              </w:rPr>
              <w:t>: CTA buttons, active nav state, mascot glow, small highlight marks</w:t>
            </w:r>
          </w:p>
        </w:tc>
      </w:tr>
      <w:tr w:rsidR="00CD1CE6" w14:paraId="6C7ECABC" w14:textId="77777777">
        <w:tblPrEx>
          <w:tblCellMar>
            <w:top w:w="0" w:type="dxa"/>
            <w:bottom w:w="0" w:type="dxa"/>
          </w:tblCellMar>
        </w:tblPrEx>
        <w:tc>
          <w:tcPr>
            <w:tcW w:w="900" w:type="dxa"/>
            <w:shd w:val="clear" w:color="auto" w:fill="FBE5DF"/>
            <w:tcMar>
              <w:top w:w="80" w:type="dxa"/>
              <w:left w:w="110" w:type="dxa"/>
              <w:bottom w:w="80" w:type="dxa"/>
              <w:right w:w="110" w:type="dxa"/>
            </w:tcMar>
          </w:tcPr>
          <w:p w14:paraId="32452AD6" w14:textId="77777777" w:rsidR="00CD1CE6" w:rsidRDefault="00CD1CE6"/>
        </w:tc>
        <w:tc>
          <w:tcPr>
            <w:tcW w:w="1900" w:type="dxa"/>
            <w:tcMar>
              <w:top w:w="80" w:type="dxa"/>
              <w:left w:w="110" w:type="dxa"/>
              <w:bottom w:w="80" w:type="dxa"/>
              <w:right w:w="110" w:type="dxa"/>
            </w:tcMar>
          </w:tcPr>
          <w:p w14:paraId="228928DD" w14:textId="77777777" w:rsidR="00CD1CE6" w:rsidRDefault="00000000">
            <w:r>
              <w:rPr>
                <w:b/>
                <w:bCs/>
                <w:color w:val="1E2233"/>
                <w:sz w:val="18"/>
                <w:szCs w:val="18"/>
              </w:rPr>
              <w:t>coral-tint</w:t>
            </w:r>
          </w:p>
        </w:tc>
        <w:tc>
          <w:tcPr>
            <w:tcW w:w="2100" w:type="dxa"/>
            <w:tcMar>
              <w:top w:w="80" w:type="dxa"/>
              <w:left w:w="110" w:type="dxa"/>
              <w:bottom w:w="80" w:type="dxa"/>
              <w:right w:w="110" w:type="dxa"/>
            </w:tcMar>
          </w:tcPr>
          <w:p w14:paraId="02F166F4" w14:textId="77777777" w:rsidR="00CD1CE6" w:rsidRDefault="00000000">
            <w:r>
              <w:rPr>
                <w:color w:val="1E2233"/>
                <w:sz w:val="18"/>
                <w:szCs w:val="18"/>
              </w:rPr>
              <w:t>#FBE5DF</w:t>
            </w:r>
          </w:p>
        </w:tc>
        <w:tc>
          <w:tcPr>
            <w:tcW w:w="4200" w:type="dxa"/>
            <w:tcMar>
              <w:top w:w="80" w:type="dxa"/>
              <w:left w:w="110" w:type="dxa"/>
              <w:bottom w:w="80" w:type="dxa"/>
              <w:right w:w="110" w:type="dxa"/>
            </w:tcMar>
          </w:tcPr>
          <w:p w14:paraId="020748C1" w14:textId="77777777" w:rsidR="00CD1CE6" w:rsidRDefault="00000000">
            <w:r>
              <w:rPr>
                <w:color w:val="1E2233"/>
                <w:sz w:val="18"/>
                <w:szCs w:val="18"/>
              </w:rPr>
              <w:t>Soft ambient glow behind the mascot; coral at low opacity, never a flat fill</w:t>
            </w:r>
          </w:p>
        </w:tc>
      </w:tr>
      <w:tr w:rsidR="00CD1CE6" w14:paraId="56DCD3DA" w14:textId="77777777">
        <w:tblPrEx>
          <w:tblCellMar>
            <w:top w:w="0" w:type="dxa"/>
            <w:bottom w:w="0" w:type="dxa"/>
          </w:tblCellMar>
        </w:tblPrEx>
        <w:tc>
          <w:tcPr>
            <w:tcW w:w="900" w:type="dxa"/>
            <w:shd w:val="clear" w:color="auto" w:fill="DCDCDC"/>
            <w:tcMar>
              <w:top w:w="80" w:type="dxa"/>
              <w:left w:w="110" w:type="dxa"/>
              <w:bottom w:w="80" w:type="dxa"/>
              <w:right w:w="110" w:type="dxa"/>
            </w:tcMar>
          </w:tcPr>
          <w:p w14:paraId="57348F18" w14:textId="77777777" w:rsidR="00CD1CE6" w:rsidRDefault="00CD1CE6"/>
        </w:tc>
        <w:tc>
          <w:tcPr>
            <w:tcW w:w="1900" w:type="dxa"/>
            <w:shd w:val="clear" w:color="auto" w:fill="F4F5F8"/>
            <w:tcMar>
              <w:top w:w="80" w:type="dxa"/>
              <w:left w:w="110" w:type="dxa"/>
              <w:bottom w:w="80" w:type="dxa"/>
              <w:right w:w="110" w:type="dxa"/>
            </w:tcMar>
          </w:tcPr>
          <w:p w14:paraId="16626736" w14:textId="77777777" w:rsidR="00CD1CE6" w:rsidRDefault="00000000">
            <w:r>
              <w:rPr>
                <w:b/>
                <w:bCs/>
                <w:color w:val="1E2233"/>
                <w:sz w:val="18"/>
                <w:szCs w:val="18"/>
              </w:rPr>
              <w:t>line</w:t>
            </w:r>
          </w:p>
        </w:tc>
        <w:tc>
          <w:tcPr>
            <w:tcW w:w="2100" w:type="dxa"/>
            <w:shd w:val="clear" w:color="auto" w:fill="F4F5F8"/>
            <w:tcMar>
              <w:top w:w="80" w:type="dxa"/>
              <w:left w:w="110" w:type="dxa"/>
              <w:bottom w:w="80" w:type="dxa"/>
              <w:right w:w="110" w:type="dxa"/>
            </w:tcMar>
          </w:tcPr>
          <w:p w14:paraId="581E2DC6" w14:textId="77777777" w:rsidR="00CD1CE6" w:rsidRDefault="00000000">
            <w:r>
              <w:rPr>
                <w:color w:val="1E2233"/>
                <w:sz w:val="18"/>
                <w:szCs w:val="18"/>
              </w:rPr>
              <w:t>#DCDCDC</w:t>
            </w:r>
          </w:p>
        </w:tc>
        <w:tc>
          <w:tcPr>
            <w:tcW w:w="4200" w:type="dxa"/>
            <w:shd w:val="clear" w:color="auto" w:fill="F4F5F8"/>
            <w:tcMar>
              <w:top w:w="80" w:type="dxa"/>
              <w:left w:w="110" w:type="dxa"/>
              <w:bottom w:w="80" w:type="dxa"/>
              <w:right w:w="110" w:type="dxa"/>
            </w:tcMar>
          </w:tcPr>
          <w:p w14:paraId="18CEF6C0" w14:textId="77777777" w:rsidR="00CD1CE6" w:rsidRDefault="00000000">
            <w:r>
              <w:rPr>
                <w:color w:val="1E2233"/>
                <w:sz w:val="18"/>
                <w:szCs w:val="18"/>
              </w:rPr>
              <w:t>Hairline dividers (nav bottom border, trusted-by row separator)</w:t>
            </w:r>
          </w:p>
        </w:tc>
      </w:tr>
    </w:tbl>
    <w:p w14:paraId="70B8438F" w14:textId="77777777" w:rsidR="00CD1CE6" w:rsidRDefault="00000000">
      <w:pPr>
        <w:pStyle w:val="Heading1"/>
        <w:pBdr>
          <w:bottom w:val="single" w:sz="10" w:space="4" w:color="E8675F"/>
        </w:pBdr>
        <w:spacing w:before="380" w:after="160"/>
      </w:pPr>
      <w:r>
        <w:rPr>
          <w:b/>
          <w:bCs/>
          <w:color w:val="17171A"/>
          <w:sz w:val="27"/>
          <w:szCs w:val="27"/>
        </w:rPr>
        <w:t>4. Typography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1900"/>
        <w:gridCol w:w="2900"/>
      </w:tblGrid>
      <w:tr w:rsidR="00CD1CE6" w14:paraId="7CBF65F5" w14:textId="77777777">
        <w:tblPrEx>
          <w:tblCellMar>
            <w:top w:w="0" w:type="dxa"/>
            <w:bottom w:w="0" w:type="dxa"/>
          </w:tblCellMar>
        </w:tblPrEx>
        <w:trPr>
          <w:tblHeader/>
        </w:trPr>
        <w:tc>
          <w:tcPr>
            <w:tcW w:w="1700" w:type="dxa"/>
            <w:shd w:val="clear" w:color="auto" w:fill="17171A"/>
            <w:tcMar>
              <w:top w:w="80" w:type="dxa"/>
              <w:left w:w="110" w:type="dxa"/>
              <w:bottom w:w="80" w:type="dxa"/>
              <w:right w:w="110" w:type="dxa"/>
            </w:tcMar>
          </w:tcPr>
          <w:p w14:paraId="6804BE55" w14:textId="77777777" w:rsidR="00CD1CE6" w:rsidRDefault="00000000">
            <w:r>
              <w:rPr>
                <w:b/>
                <w:bCs/>
                <w:color w:val="FFFFFF"/>
                <w:sz w:val="18"/>
                <w:szCs w:val="18"/>
              </w:rPr>
              <w:t>Role</w:t>
            </w:r>
          </w:p>
        </w:tc>
        <w:tc>
          <w:tcPr>
            <w:tcW w:w="2600" w:type="dxa"/>
            <w:shd w:val="clear" w:color="auto" w:fill="17171A"/>
            <w:tcMar>
              <w:top w:w="80" w:type="dxa"/>
              <w:left w:w="110" w:type="dxa"/>
              <w:bottom w:w="80" w:type="dxa"/>
              <w:right w:w="110" w:type="dxa"/>
            </w:tcMar>
          </w:tcPr>
          <w:p w14:paraId="1906A69C" w14:textId="77777777" w:rsidR="00CD1CE6" w:rsidRDefault="00000000">
            <w:r>
              <w:rPr>
                <w:b/>
                <w:bCs/>
                <w:color w:val="FFFFFF"/>
                <w:sz w:val="18"/>
                <w:szCs w:val="18"/>
              </w:rPr>
              <w:t>Typeface</w:t>
            </w:r>
          </w:p>
        </w:tc>
        <w:tc>
          <w:tcPr>
            <w:tcW w:w="1900" w:type="dxa"/>
            <w:shd w:val="clear" w:color="auto" w:fill="17171A"/>
            <w:tcMar>
              <w:top w:w="80" w:type="dxa"/>
              <w:left w:w="110" w:type="dxa"/>
              <w:bottom w:w="80" w:type="dxa"/>
              <w:right w:w="110" w:type="dxa"/>
            </w:tcMar>
          </w:tcPr>
          <w:p w14:paraId="2F327F72" w14:textId="77777777" w:rsidR="00CD1CE6" w:rsidRDefault="00000000">
            <w:r>
              <w:rPr>
                <w:b/>
                <w:bCs/>
                <w:color w:val="FFFFFF"/>
                <w:sz w:val="18"/>
                <w:szCs w:val="18"/>
              </w:rPr>
              <w:t>Weight(s)</w:t>
            </w:r>
          </w:p>
        </w:tc>
        <w:tc>
          <w:tcPr>
            <w:tcW w:w="2900" w:type="dxa"/>
            <w:shd w:val="clear" w:color="auto" w:fill="17171A"/>
            <w:tcMar>
              <w:top w:w="80" w:type="dxa"/>
              <w:left w:w="110" w:type="dxa"/>
              <w:bottom w:w="80" w:type="dxa"/>
              <w:right w:w="110" w:type="dxa"/>
            </w:tcMar>
          </w:tcPr>
          <w:p w14:paraId="3F500AE9" w14:textId="77777777" w:rsidR="00CD1CE6" w:rsidRDefault="00000000">
            <w:r>
              <w:rPr>
                <w:b/>
                <w:bCs/>
                <w:color w:val="FFFFFF"/>
                <w:sz w:val="18"/>
                <w:szCs w:val="18"/>
              </w:rPr>
              <w:t>Used for</w:t>
            </w:r>
          </w:p>
        </w:tc>
      </w:tr>
      <w:tr w:rsidR="00CD1CE6" w14:paraId="169F217A" w14:textId="77777777">
        <w:tblPrEx>
          <w:tblCellMar>
            <w:top w:w="0" w:type="dxa"/>
            <w:bottom w:w="0" w:type="dxa"/>
          </w:tblCellMar>
        </w:tblPrEx>
        <w:tc>
          <w:tcPr>
            <w:tcW w:w="1700" w:type="dxa"/>
            <w:tcMar>
              <w:top w:w="80" w:type="dxa"/>
              <w:left w:w="110" w:type="dxa"/>
              <w:bottom w:w="80" w:type="dxa"/>
              <w:right w:w="110" w:type="dxa"/>
            </w:tcMar>
          </w:tcPr>
          <w:p w14:paraId="55B7559F" w14:textId="77777777" w:rsidR="00CD1CE6" w:rsidRDefault="00000000">
            <w:r>
              <w:rPr>
                <w:b/>
                <w:bCs/>
                <w:color w:val="1E2233"/>
                <w:sz w:val="18"/>
                <w:szCs w:val="18"/>
              </w:rPr>
              <w:t>Wordmark / display</w:t>
            </w:r>
          </w:p>
        </w:tc>
        <w:tc>
          <w:tcPr>
            <w:tcW w:w="2600" w:type="dxa"/>
            <w:tcMar>
              <w:top w:w="80" w:type="dxa"/>
              <w:left w:w="110" w:type="dxa"/>
              <w:bottom w:w="80" w:type="dxa"/>
              <w:right w:w="110" w:type="dxa"/>
            </w:tcMar>
          </w:tcPr>
          <w:p w14:paraId="755CAB12" w14:textId="77777777" w:rsidR="00CD1CE6" w:rsidRDefault="00000000">
            <w:r>
              <w:rPr>
                <w:color w:val="1E2233"/>
                <w:sz w:val="18"/>
                <w:szCs w:val="18"/>
              </w:rPr>
              <w:t>Poppins</w:t>
            </w:r>
          </w:p>
        </w:tc>
        <w:tc>
          <w:tcPr>
            <w:tcW w:w="1900" w:type="dxa"/>
            <w:tcMar>
              <w:top w:w="80" w:type="dxa"/>
              <w:left w:w="110" w:type="dxa"/>
              <w:bottom w:w="80" w:type="dxa"/>
              <w:right w:w="110" w:type="dxa"/>
            </w:tcMar>
          </w:tcPr>
          <w:p w14:paraId="7F1BCA78" w14:textId="77777777" w:rsidR="00CD1CE6" w:rsidRDefault="00000000">
            <w:r>
              <w:rPr>
                <w:color w:val="1E2233"/>
                <w:sz w:val="18"/>
                <w:szCs w:val="18"/>
              </w:rPr>
              <w:t>700–800</w:t>
            </w:r>
          </w:p>
        </w:tc>
        <w:tc>
          <w:tcPr>
            <w:tcW w:w="2900" w:type="dxa"/>
            <w:tcMar>
              <w:top w:w="80" w:type="dxa"/>
              <w:left w:w="110" w:type="dxa"/>
              <w:bottom w:w="80" w:type="dxa"/>
              <w:right w:w="110" w:type="dxa"/>
            </w:tcMar>
          </w:tcPr>
          <w:p w14:paraId="68336463" w14:textId="77777777" w:rsidR="00CD1CE6" w:rsidRDefault="00000000">
            <w:r>
              <w:rPr>
                <w:color w:val="1E2233"/>
                <w:sz w:val="18"/>
                <w:szCs w:val="18"/>
              </w:rPr>
              <w:t>The oversized brand wordmark and hero headline — rounded geometric terminals, confident and friendly rather than sharp/technical</w:t>
            </w:r>
          </w:p>
        </w:tc>
      </w:tr>
      <w:tr w:rsidR="00CD1CE6" w14:paraId="65DA8B6D" w14:textId="77777777">
        <w:tblPrEx>
          <w:tblCellMar>
            <w:top w:w="0" w:type="dxa"/>
            <w:bottom w:w="0" w:type="dxa"/>
          </w:tblCellMar>
        </w:tblPrEx>
        <w:tc>
          <w:tcPr>
            <w:tcW w:w="1700" w:type="dxa"/>
            <w:shd w:val="clear" w:color="auto" w:fill="F4F5F8"/>
            <w:tcMar>
              <w:top w:w="80" w:type="dxa"/>
              <w:left w:w="110" w:type="dxa"/>
              <w:bottom w:w="80" w:type="dxa"/>
              <w:right w:w="110" w:type="dxa"/>
            </w:tcMar>
          </w:tcPr>
          <w:p w14:paraId="71D4144B" w14:textId="77777777" w:rsidR="00CD1CE6" w:rsidRDefault="00000000">
            <w:r>
              <w:rPr>
                <w:b/>
                <w:bCs/>
                <w:color w:val="1E2233"/>
                <w:sz w:val="18"/>
                <w:szCs w:val="18"/>
              </w:rPr>
              <w:t>Body</w:t>
            </w:r>
          </w:p>
        </w:tc>
        <w:tc>
          <w:tcPr>
            <w:tcW w:w="2600" w:type="dxa"/>
            <w:shd w:val="clear" w:color="auto" w:fill="F4F5F8"/>
            <w:tcMar>
              <w:top w:w="80" w:type="dxa"/>
              <w:left w:w="110" w:type="dxa"/>
              <w:bottom w:w="80" w:type="dxa"/>
              <w:right w:w="110" w:type="dxa"/>
            </w:tcMar>
          </w:tcPr>
          <w:p w14:paraId="701B6C51" w14:textId="77777777" w:rsidR="00CD1CE6" w:rsidRDefault="00000000">
            <w:r>
              <w:rPr>
                <w:color w:val="1E2233"/>
                <w:sz w:val="18"/>
                <w:szCs w:val="18"/>
              </w:rPr>
              <w:t>Inter</w:t>
            </w:r>
          </w:p>
        </w:tc>
        <w:tc>
          <w:tcPr>
            <w:tcW w:w="1900" w:type="dxa"/>
            <w:shd w:val="clear" w:color="auto" w:fill="F4F5F8"/>
            <w:tcMar>
              <w:top w:w="80" w:type="dxa"/>
              <w:left w:w="110" w:type="dxa"/>
              <w:bottom w:w="80" w:type="dxa"/>
              <w:right w:w="110" w:type="dxa"/>
            </w:tcMar>
          </w:tcPr>
          <w:p w14:paraId="67174EFE" w14:textId="77777777" w:rsidR="00CD1CE6" w:rsidRDefault="00000000">
            <w:r>
              <w:rPr>
                <w:color w:val="1E2233"/>
                <w:sz w:val="18"/>
                <w:szCs w:val="18"/>
              </w:rPr>
              <w:t>400, 500, 600</w:t>
            </w:r>
          </w:p>
        </w:tc>
        <w:tc>
          <w:tcPr>
            <w:tcW w:w="2900" w:type="dxa"/>
            <w:shd w:val="clear" w:color="auto" w:fill="F4F5F8"/>
            <w:tcMar>
              <w:top w:w="80" w:type="dxa"/>
              <w:left w:w="110" w:type="dxa"/>
              <w:bottom w:w="80" w:type="dxa"/>
              <w:right w:w="110" w:type="dxa"/>
            </w:tcMar>
          </w:tcPr>
          <w:p w14:paraId="043E51F3" w14:textId="77777777" w:rsidR="00CD1CE6" w:rsidRDefault="00000000">
            <w:r>
              <w:rPr>
                <w:color w:val="1E2233"/>
                <w:sz w:val="18"/>
                <w:szCs w:val="18"/>
              </w:rPr>
              <w:t>Nav links, paragraph copy, buttons, stat labels</w:t>
            </w:r>
          </w:p>
        </w:tc>
      </w:tr>
      <w:tr w:rsidR="00CD1CE6" w14:paraId="025A7FD8" w14:textId="77777777">
        <w:tblPrEx>
          <w:tblCellMar>
            <w:top w:w="0" w:type="dxa"/>
            <w:bottom w:w="0" w:type="dxa"/>
          </w:tblCellMar>
        </w:tblPrEx>
        <w:tc>
          <w:tcPr>
            <w:tcW w:w="1700" w:type="dxa"/>
            <w:tcMar>
              <w:top w:w="80" w:type="dxa"/>
              <w:left w:w="110" w:type="dxa"/>
              <w:bottom w:w="80" w:type="dxa"/>
              <w:right w:w="110" w:type="dxa"/>
            </w:tcMar>
          </w:tcPr>
          <w:p w14:paraId="0C23BEA0" w14:textId="77777777" w:rsidR="00CD1CE6" w:rsidRDefault="00000000">
            <w:r>
              <w:rPr>
                <w:b/>
                <w:bCs/>
                <w:color w:val="1E2233"/>
                <w:sz w:val="18"/>
                <w:szCs w:val="18"/>
              </w:rPr>
              <w:t>Numerals</w:t>
            </w:r>
          </w:p>
        </w:tc>
        <w:tc>
          <w:tcPr>
            <w:tcW w:w="2600" w:type="dxa"/>
            <w:tcMar>
              <w:top w:w="80" w:type="dxa"/>
              <w:left w:w="110" w:type="dxa"/>
              <w:bottom w:w="80" w:type="dxa"/>
              <w:right w:w="110" w:type="dxa"/>
            </w:tcMar>
          </w:tcPr>
          <w:p w14:paraId="5254B46D" w14:textId="77777777" w:rsidR="00CD1CE6" w:rsidRDefault="00000000">
            <w:r>
              <w:rPr>
                <w:color w:val="1E2233"/>
                <w:sz w:val="18"/>
                <w:szCs w:val="18"/>
              </w:rPr>
              <w:t>Poppins</w:t>
            </w:r>
          </w:p>
        </w:tc>
        <w:tc>
          <w:tcPr>
            <w:tcW w:w="1900" w:type="dxa"/>
            <w:tcMar>
              <w:top w:w="80" w:type="dxa"/>
              <w:left w:w="110" w:type="dxa"/>
              <w:bottom w:w="80" w:type="dxa"/>
              <w:right w:w="110" w:type="dxa"/>
            </w:tcMar>
          </w:tcPr>
          <w:p w14:paraId="169A8B33" w14:textId="77777777" w:rsidR="00CD1CE6" w:rsidRDefault="00000000">
            <w:r>
              <w:rPr>
                <w:color w:val="1E2233"/>
                <w:sz w:val="18"/>
                <w:szCs w:val="18"/>
              </w:rPr>
              <w:t>700</w:t>
            </w:r>
          </w:p>
        </w:tc>
        <w:tc>
          <w:tcPr>
            <w:tcW w:w="2900" w:type="dxa"/>
            <w:tcMar>
              <w:top w:w="80" w:type="dxa"/>
              <w:left w:w="110" w:type="dxa"/>
              <w:bottom w:w="80" w:type="dxa"/>
              <w:right w:w="110" w:type="dxa"/>
            </w:tcMar>
          </w:tcPr>
          <w:p w14:paraId="41DACF96" w14:textId="77777777" w:rsidR="00CD1CE6" w:rsidRDefault="00000000">
            <w:r>
              <w:rPr>
                <w:color w:val="1E2233"/>
                <w:sz w:val="18"/>
                <w:szCs w:val="18"/>
              </w:rPr>
              <w:t>Big stat numbers (e.g. “60%”) — same family as the wordmark so headline and proof-point feel like one system</w:t>
            </w:r>
          </w:p>
        </w:tc>
      </w:tr>
    </w:tbl>
    <w:p w14:paraId="64E7267B" w14:textId="77777777" w:rsidR="00CD1CE6" w:rsidRDefault="00000000">
      <w:pPr>
        <w:pStyle w:val="Heading1"/>
        <w:pBdr>
          <w:bottom w:val="single" w:sz="10" w:space="4" w:color="E8675F"/>
        </w:pBdr>
        <w:spacing w:before="380" w:after="160"/>
      </w:pPr>
      <w:r>
        <w:rPr>
          <w:b/>
          <w:bCs/>
          <w:color w:val="17171A"/>
          <w:sz w:val="27"/>
          <w:szCs w:val="27"/>
        </w:rPr>
        <w:t>5. Layout Principles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CD1CE6" w14:paraId="726E557D" w14:textId="77777777">
        <w:tblPrEx>
          <w:tblCellMar>
            <w:top w:w="0" w:type="dxa"/>
            <w:bottom w:w="0" w:type="dxa"/>
          </w:tblCellMar>
        </w:tblPrEx>
        <w:trPr>
          <w:tblHeader/>
        </w:trPr>
        <w:tc>
          <w:tcPr>
            <w:tcW w:w="2200" w:type="dxa"/>
            <w:shd w:val="clear" w:color="auto" w:fill="17171A"/>
            <w:tcMar>
              <w:top w:w="80" w:type="dxa"/>
              <w:left w:w="110" w:type="dxa"/>
              <w:bottom w:w="80" w:type="dxa"/>
              <w:right w:w="110" w:type="dxa"/>
            </w:tcMar>
          </w:tcPr>
          <w:p w14:paraId="12BC328D" w14:textId="77777777" w:rsidR="00CD1CE6" w:rsidRDefault="00000000">
            <w:r>
              <w:rPr>
                <w:b/>
                <w:bCs/>
                <w:color w:val="FFFFFF"/>
                <w:sz w:val="18"/>
                <w:szCs w:val="18"/>
              </w:rPr>
              <w:t>Element</w:t>
            </w:r>
          </w:p>
        </w:tc>
        <w:tc>
          <w:tcPr>
            <w:tcW w:w="6900" w:type="dxa"/>
            <w:shd w:val="clear" w:color="auto" w:fill="17171A"/>
            <w:tcMar>
              <w:top w:w="80" w:type="dxa"/>
              <w:left w:w="110" w:type="dxa"/>
              <w:bottom w:w="80" w:type="dxa"/>
              <w:right w:w="110" w:type="dxa"/>
            </w:tcMar>
          </w:tcPr>
          <w:p w14:paraId="58EC0AFC" w14:textId="77777777" w:rsidR="00CD1CE6" w:rsidRDefault="00000000">
            <w:r>
              <w:rPr>
                <w:b/>
                <w:bCs/>
                <w:color w:val="FFFFFF"/>
                <w:sz w:val="18"/>
                <w:szCs w:val="18"/>
              </w:rPr>
              <w:t>Rule</w:t>
            </w:r>
          </w:p>
        </w:tc>
      </w:tr>
      <w:tr w:rsidR="00CD1CE6" w14:paraId="63661C38" w14:textId="77777777">
        <w:tblPrEx>
          <w:tblCellMar>
            <w:top w:w="0" w:type="dxa"/>
            <w:bottom w:w="0" w:type="dxa"/>
          </w:tblCellMar>
        </w:tblPrEx>
        <w:tc>
          <w:tcPr>
            <w:tcW w:w="2200" w:type="dxa"/>
            <w:tcMar>
              <w:top w:w="80" w:type="dxa"/>
              <w:left w:w="110" w:type="dxa"/>
              <w:bottom w:w="80" w:type="dxa"/>
              <w:right w:w="110" w:type="dxa"/>
            </w:tcMar>
          </w:tcPr>
          <w:p w14:paraId="0DD2847D" w14:textId="77777777" w:rsidR="00CD1CE6" w:rsidRDefault="00000000">
            <w:r>
              <w:rPr>
                <w:b/>
                <w:bCs/>
                <w:color w:val="1E2233"/>
                <w:sz w:val="18"/>
                <w:szCs w:val="18"/>
              </w:rPr>
              <w:t>Hero frame</w:t>
            </w:r>
          </w:p>
        </w:tc>
        <w:tc>
          <w:tcPr>
            <w:tcW w:w="6900" w:type="dxa"/>
            <w:tcMar>
              <w:top w:w="80" w:type="dxa"/>
              <w:left w:w="110" w:type="dxa"/>
              <w:bottom w:w="80" w:type="dxa"/>
              <w:right w:w="110" w:type="dxa"/>
            </w:tcMar>
          </w:tcPr>
          <w:p w14:paraId="60316E6C" w14:textId="77777777" w:rsidR="00CD1CE6" w:rsidRDefault="00000000">
            <w:r>
              <w:rPr>
                <w:color w:val="1E2233"/>
                <w:sz w:val="18"/>
                <w:szCs w:val="18"/>
              </w:rPr>
              <w:t xml:space="preserve">The entire hero sits inside one large rounded card (28–32px radius) on the </w:t>
            </w:r>
            <w:proofErr w:type="spellStart"/>
            <w:r>
              <w:rPr>
                <w:color w:val="1E2233"/>
                <w:sz w:val="18"/>
                <w:szCs w:val="18"/>
              </w:rPr>
              <w:t>gray</w:t>
            </w:r>
            <w:proofErr w:type="spellEnd"/>
            <w:r>
              <w:rPr>
                <w:color w:val="1E2233"/>
                <w:sz w:val="18"/>
                <w:szCs w:val="18"/>
              </w:rPr>
              <w:t xml:space="preserve"> canvas — like a framed screenshot, not edge-to-edge. This framing is a deliberate signature, not a generic container.</w:t>
            </w:r>
          </w:p>
        </w:tc>
      </w:tr>
      <w:tr w:rsidR="00CD1CE6" w14:paraId="1A10EDDA" w14:textId="77777777">
        <w:tblPrEx>
          <w:tblCellMar>
            <w:top w:w="0" w:type="dxa"/>
            <w:bottom w:w="0" w:type="dxa"/>
          </w:tblCellMar>
        </w:tblPrEx>
        <w:tc>
          <w:tcPr>
            <w:tcW w:w="2200" w:type="dxa"/>
            <w:shd w:val="clear" w:color="auto" w:fill="F4F5F8"/>
            <w:tcMar>
              <w:top w:w="80" w:type="dxa"/>
              <w:left w:w="110" w:type="dxa"/>
              <w:bottom w:w="80" w:type="dxa"/>
              <w:right w:w="110" w:type="dxa"/>
            </w:tcMar>
          </w:tcPr>
          <w:p w14:paraId="5F557B44" w14:textId="77777777" w:rsidR="00CD1CE6" w:rsidRDefault="00000000">
            <w:r>
              <w:rPr>
                <w:b/>
                <w:bCs/>
                <w:color w:val="1E2233"/>
                <w:sz w:val="18"/>
                <w:szCs w:val="18"/>
              </w:rPr>
              <w:t>Wordmark placement</w:t>
            </w:r>
          </w:p>
        </w:tc>
        <w:tc>
          <w:tcPr>
            <w:tcW w:w="6900" w:type="dxa"/>
            <w:shd w:val="clear" w:color="auto" w:fill="F4F5F8"/>
            <w:tcMar>
              <w:top w:w="80" w:type="dxa"/>
              <w:left w:w="110" w:type="dxa"/>
              <w:bottom w:w="80" w:type="dxa"/>
              <w:right w:w="110" w:type="dxa"/>
            </w:tcMar>
          </w:tcPr>
          <w:p w14:paraId="6D66C142" w14:textId="77777777" w:rsidR="00CD1CE6" w:rsidRDefault="00000000">
            <w:r>
              <w:rPr>
                <w:color w:val="1E2233"/>
                <w:sz w:val="18"/>
                <w:szCs w:val="18"/>
              </w:rPr>
              <w:t>The product name renders oversized and bold, sitting behind/above the mascot so the mascot slightly overlaps the last letters — mascot and wordmark share one visual plane instead of stacking as separate blocks.</w:t>
            </w:r>
          </w:p>
        </w:tc>
      </w:tr>
      <w:tr w:rsidR="00CD1CE6" w14:paraId="5DB5C713" w14:textId="77777777">
        <w:tblPrEx>
          <w:tblCellMar>
            <w:top w:w="0" w:type="dxa"/>
            <w:bottom w:w="0" w:type="dxa"/>
          </w:tblCellMar>
        </w:tblPrEx>
        <w:tc>
          <w:tcPr>
            <w:tcW w:w="2200" w:type="dxa"/>
            <w:tcMar>
              <w:top w:w="80" w:type="dxa"/>
              <w:left w:w="110" w:type="dxa"/>
              <w:bottom w:w="80" w:type="dxa"/>
              <w:right w:w="110" w:type="dxa"/>
            </w:tcMar>
          </w:tcPr>
          <w:p w14:paraId="168174D4" w14:textId="77777777" w:rsidR="00CD1CE6" w:rsidRDefault="00000000">
            <w:r>
              <w:rPr>
                <w:b/>
                <w:bCs/>
                <w:color w:val="1E2233"/>
                <w:sz w:val="18"/>
                <w:szCs w:val="18"/>
              </w:rPr>
              <w:t>Text flanking</w:t>
            </w:r>
          </w:p>
        </w:tc>
        <w:tc>
          <w:tcPr>
            <w:tcW w:w="6900" w:type="dxa"/>
            <w:tcMar>
              <w:top w:w="80" w:type="dxa"/>
              <w:left w:w="110" w:type="dxa"/>
              <w:bottom w:w="80" w:type="dxa"/>
              <w:right w:w="110" w:type="dxa"/>
            </w:tcMar>
          </w:tcPr>
          <w:p w14:paraId="7F6B9811" w14:textId="77777777" w:rsidR="00CD1CE6" w:rsidRDefault="00000000">
            <w:r>
              <w:rPr>
                <w:color w:val="1E2233"/>
                <w:sz w:val="18"/>
                <w:szCs w:val="18"/>
              </w:rPr>
              <w:t xml:space="preserve">Two short copy blocks sit left and right of the mascot at mascot's vertical </w:t>
            </w:r>
            <w:proofErr w:type="spellStart"/>
            <w:r>
              <w:rPr>
                <w:color w:val="1E2233"/>
                <w:sz w:val="18"/>
                <w:szCs w:val="18"/>
              </w:rPr>
              <w:t>center</w:t>
            </w:r>
            <w:proofErr w:type="spellEnd"/>
            <w:r>
              <w:rPr>
                <w:color w:val="1E2233"/>
                <w:sz w:val="18"/>
                <w:szCs w:val="18"/>
              </w:rPr>
              <w:t>, each no more than two lines — the mascot stays the visual focus, copy stays brief.</w:t>
            </w:r>
          </w:p>
        </w:tc>
      </w:tr>
      <w:tr w:rsidR="00CD1CE6" w14:paraId="791A8AAF" w14:textId="77777777">
        <w:tblPrEx>
          <w:tblCellMar>
            <w:top w:w="0" w:type="dxa"/>
            <w:bottom w:w="0" w:type="dxa"/>
          </w:tblCellMar>
        </w:tblPrEx>
        <w:tc>
          <w:tcPr>
            <w:tcW w:w="2200" w:type="dxa"/>
            <w:shd w:val="clear" w:color="auto" w:fill="F4F5F8"/>
            <w:tcMar>
              <w:top w:w="80" w:type="dxa"/>
              <w:left w:w="110" w:type="dxa"/>
              <w:bottom w:w="80" w:type="dxa"/>
              <w:right w:w="110" w:type="dxa"/>
            </w:tcMar>
          </w:tcPr>
          <w:p w14:paraId="21A30A55" w14:textId="77777777" w:rsidR="00CD1CE6" w:rsidRDefault="00000000">
            <w:r>
              <w:rPr>
                <w:b/>
                <w:bCs/>
                <w:color w:val="1E2233"/>
                <w:sz w:val="18"/>
                <w:szCs w:val="18"/>
              </w:rPr>
              <w:t>Proof strip</w:t>
            </w:r>
          </w:p>
        </w:tc>
        <w:tc>
          <w:tcPr>
            <w:tcW w:w="6900" w:type="dxa"/>
            <w:shd w:val="clear" w:color="auto" w:fill="F4F5F8"/>
            <w:tcMar>
              <w:top w:w="80" w:type="dxa"/>
              <w:left w:w="110" w:type="dxa"/>
              <w:bottom w:w="80" w:type="dxa"/>
              <w:right w:w="110" w:type="dxa"/>
            </w:tcMar>
          </w:tcPr>
          <w:p w14:paraId="06D01DF9" w14:textId="77777777" w:rsidR="00CD1CE6" w:rsidRDefault="00000000">
            <w:r>
              <w:rPr>
                <w:color w:val="1E2233"/>
                <w:sz w:val="18"/>
                <w:szCs w:val="18"/>
              </w:rPr>
              <w:t>A muted, grayscale-leaning row of recognizable partner/integration logos anchors the bottom of the hero frame, separated by a hairline.</w:t>
            </w:r>
          </w:p>
        </w:tc>
      </w:tr>
      <w:tr w:rsidR="00CD1CE6" w14:paraId="6BD84E2F" w14:textId="77777777">
        <w:tblPrEx>
          <w:tblCellMar>
            <w:top w:w="0" w:type="dxa"/>
            <w:bottom w:w="0" w:type="dxa"/>
          </w:tblCellMar>
        </w:tblPrEx>
        <w:tc>
          <w:tcPr>
            <w:tcW w:w="2200" w:type="dxa"/>
            <w:tcMar>
              <w:top w:w="80" w:type="dxa"/>
              <w:left w:w="110" w:type="dxa"/>
              <w:bottom w:w="80" w:type="dxa"/>
              <w:right w:w="110" w:type="dxa"/>
            </w:tcMar>
          </w:tcPr>
          <w:p w14:paraId="0A474261" w14:textId="77777777" w:rsidR="00CD1CE6" w:rsidRDefault="00000000">
            <w:r>
              <w:rPr>
                <w:b/>
                <w:bCs/>
                <w:color w:val="1E2233"/>
                <w:sz w:val="18"/>
                <w:szCs w:val="18"/>
              </w:rPr>
              <w:t>Buttons</w:t>
            </w:r>
          </w:p>
        </w:tc>
        <w:tc>
          <w:tcPr>
            <w:tcW w:w="6900" w:type="dxa"/>
            <w:tcMar>
              <w:top w:w="80" w:type="dxa"/>
              <w:left w:w="110" w:type="dxa"/>
              <w:bottom w:w="80" w:type="dxa"/>
              <w:right w:w="110" w:type="dxa"/>
            </w:tcMar>
          </w:tcPr>
          <w:p w14:paraId="6ACA3ECE" w14:textId="77777777" w:rsidR="00CD1CE6" w:rsidRDefault="00000000">
            <w:r>
              <w:rPr>
                <w:color w:val="1E2233"/>
                <w:sz w:val="18"/>
                <w:szCs w:val="18"/>
              </w:rPr>
              <w:t>Full pill radius (999px), coral fill, white text, a small white circular icon chip on the right edge — repeated identically for every primary CTA on the page.</w:t>
            </w:r>
          </w:p>
        </w:tc>
      </w:tr>
    </w:tbl>
    <w:p w14:paraId="643C49E6" w14:textId="77777777" w:rsidR="00CD1CE6" w:rsidRDefault="00000000">
      <w:pPr>
        <w:pStyle w:val="Heading1"/>
        <w:pBdr>
          <w:bottom w:val="single" w:sz="10" w:space="4" w:color="E8675F"/>
        </w:pBdr>
        <w:spacing w:before="380" w:after="160"/>
      </w:pPr>
      <w:r>
        <w:rPr>
          <w:b/>
          <w:bCs/>
          <w:color w:val="17171A"/>
          <w:sz w:val="27"/>
          <w:szCs w:val="27"/>
        </w:rPr>
        <w:lastRenderedPageBreak/>
        <w:t>6. Core Components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200"/>
      </w:tblGrid>
      <w:tr w:rsidR="00CD1CE6" w14:paraId="622444C3" w14:textId="77777777">
        <w:tblPrEx>
          <w:tblCellMar>
            <w:top w:w="0" w:type="dxa"/>
            <w:bottom w:w="0" w:type="dxa"/>
          </w:tblCellMar>
        </w:tblPrEx>
        <w:trPr>
          <w:tblHeader/>
        </w:trPr>
        <w:tc>
          <w:tcPr>
            <w:tcW w:w="1900" w:type="dxa"/>
            <w:shd w:val="clear" w:color="auto" w:fill="17171A"/>
            <w:tcMar>
              <w:top w:w="80" w:type="dxa"/>
              <w:left w:w="110" w:type="dxa"/>
              <w:bottom w:w="80" w:type="dxa"/>
              <w:right w:w="110" w:type="dxa"/>
            </w:tcMar>
          </w:tcPr>
          <w:p w14:paraId="77EBDAE3" w14:textId="77777777" w:rsidR="00CD1CE6" w:rsidRDefault="00000000">
            <w:r>
              <w:rPr>
                <w:b/>
                <w:bCs/>
                <w:color w:val="FFFFFF"/>
                <w:sz w:val="18"/>
                <w:szCs w:val="18"/>
              </w:rPr>
              <w:t>Component</w:t>
            </w:r>
          </w:p>
        </w:tc>
        <w:tc>
          <w:tcPr>
            <w:tcW w:w="7200" w:type="dxa"/>
            <w:shd w:val="clear" w:color="auto" w:fill="17171A"/>
            <w:tcMar>
              <w:top w:w="80" w:type="dxa"/>
              <w:left w:w="110" w:type="dxa"/>
              <w:bottom w:w="80" w:type="dxa"/>
              <w:right w:w="110" w:type="dxa"/>
            </w:tcMar>
          </w:tcPr>
          <w:p w14:paraId="2E392A9B" w14:textId="77777777" w:rsidR="00CD1CE6" w:rsidRDefault="00000000">
            <w:r>
              <w:rPr>
                <w:b/>
                <w:bCs/>
                <w:color w:val="FFFFFF"/>
                <w:sz w:val="18"/>
                <w:szCs w:val="18"/>
              </w:rPr>
              <w:t>Spec</w:t>
            </w:r>
          </w:p>
        </w:tc>
      </w:tr>
      <w:tr w:rsidR="00CD1CE6" w14:paraId="7059EB4C" w14:textId="77777777">
        <w:tblPrEx>
          <w:tblCellMar>
            <w:top w:w="0" w:type="dxa"/>
            <w:bottom w:w="0" w:type="dxa"/>
          </w:tblCellMar>
        </w:tblPrEx>
        <w:tc>
          <w:tcPr>
            <w:tcW w:w="1900" w:type="dxa"/>
            <w:tcMar>
              <w:top w:w="80" w:type="dxa"/>
              <w:left w:w="110" w:type="dxa"/>
              <w:bottom w:w="80" w:type="dxa"/>
              <w:right w:w="110" w:type="dxa"/>
            </w:tcMar>
          </w:tcPr>
          <w:p w14:paraId="246EDF7B" w14:textId="77777777" w:rsidR="00CD1CE6" w:rsidRDefault="00000000">
            <w:r>
              <w:rPr>
                <w:b/>
                <w:bCs/>
                <w:color w:val="1E2233"/>
                <w:sz w:val="18"/>
                <w:szCs w:val="18"/>
              </w:rPr>
              <w:t>Primary button</w:t>
            </w:r>
          </w:p>
        </w:tc>
        <w:tc>
          <w:tcPr>
            <w:tcW w:w="7200" w:type="dxa"/>
            <w:tcMar>
              <w:top w:w="80" w:type="dxa"/>
              <w:left w:w="110" w:type="dxa"/>
              <w:bottom w:w="80" w:type="dxa"/>
              <w:right w:w="110" w:type="dxa"/>
            </w:tcMar>
          </w:tcPr>
          <w:p w14:paraId="4C804813" w14:textId="77777777" w:rsidR="00CD1CE6" w:rsidRDefault="00000000">
            <w:r>
              <w:rPr>
                <w:color w:val="1E2233"/>
                <w:sz w:val="18"/>
                <w:szCs w:val="18"/>
              </w:rPr>
              <w:t>Coral (#E8675F) pill, white Inter 600 label, white circular ↗ icon chip inset on the right, no gradient — flat and confident</w:t>
            </w:r>
          </w:p>
        </w:tc>
      </w:tr>
      <w:tr w:rsidR="00CD1CE6" w14:paraId="46510DFE" w14:textId="77777777">
        <w:tblPrEx>
          <w:tblCellMar>
            <w:top w:w="0" w:type="dxa"/>
            <w:bottom w:w="0" w:type="dxa"/>
          </w:tblCellMar>
        </w:tblPrEx>
        <w:tc>
          <w:tcPr>
            <w:tcW w:w="1900" w:type="dxa"/>
            <w:shd w:val="clear" w:color="auto" w:fill="F4F5F8"/>
            <w:tcMar>
              <w:top w:w="80" w:type="dxa"/>
              <w:left w:w="110" w:type="dxa"/>
              <w:bottom w:w="80" w:type="dxa"/>
              <w:right w:w="110" w:type="dxa"/>
            </w:tcMar>
          </w:tcPr>
          <w:p w14:paraId="44A4C01D" w14:textId="77777777" w:rsidR="00CD1CE6" w:rsidRDefault="00000000">
            <w:r>
              <w:rPr>
                <w:b/>
                <w:bCs/>
                <w:color w:val="1E2233"/>
                <w:sz w:val="18"/>
                <w:szCs w:val="18"/>
              </w:rPr>
              <w:t>Stat card</w:t>
            </w:r>
          </w:p>
        </w:tc>
        <w:tc>
          <w:tcPr>
            <w:tcW w:w="7200" w:type="dxa"/>
            <w:shd w:val="clear" w:color="auto" w:fill="F4F5F8"/>
            <w:tcMar>
              <w:top w:w="80" w:type="dxa"/>
              <w:left w:w="110" w:type="dxa"/>
              <w:bottom w:w="80" w:type="dxa"/>
              <w:right w:w="110" w:type="dxa"/>
            </w:tcMar>
          </w:tcPr>
          <w:p w14:paraId="7F6AFBF6" w14:textId="77777777" w:rsidR="00CD1CE6" w:rsidRDefault="00000000">
            <w:r>
              <w:rPr>
                <w:color w:val="1E2233"/>
                <w:sz w:val="18"/>
                <w:szCs w:val="18"/>
              </w:rPr>
              <w:t xml:space="preserve">White rounded rectangle (16px radius) floating on the </w:t>
            </w:r>
            <w:proofErr w:type="spellStart"/>
            <w:r>
              <w:rPr>
                <w:color w:val="1E2233"/>
                <w:sz w:val="18"/>
                <w:szCs w:val="18"/>
              </w:rPr>
              <w:t>gray</w:t>
            </w:r>
            <w:proofErr w:type="spellEnd"/>
            <w:r>
              <w:rPr>
                <w:color w:val="1E2233"/>
                <w:sz w:val="18"/>
                <w:szCs w:val="18"/>
              </w:rPr>
              <w:t xml:space="preserve"> hero frame, bold Poppins number, a small coral icon mark, one line of muted caption text</w:t>
            </w:r>
          </w:p>
        </w:tc>
      </w:tr>
      <w:tr w:rsidR="00CD1CE6" w14:paraId="57215216" w14:textId="77777777">
        <w:tblPrEx>
          <w:tblCellMar>
            <w:top w:w="0" w:type="dxa"/>
            <w:bottom w:w="0" w:type="dxa"/>
          </w:tblCellMar>
        </w:tblPrEx>
        <w:tc>
          <w:tcPr>
            <w:tcW w:w="1900" w:type="dxa"/>
            <w:tcMar>
              <w:top w:w="80" w:type="dxa"/>
              <w:left w:w="110" w:type="dxa"/>
              <w:bottom w:w="80" w:type="dxa"/>
              <w:right w:w="110" w:type="dxa"/>
            </w:tcMar>
          </w:tcPr>
          <w:p w14:paraId="2E92AC68" w14:textId="77777777" w:rsidR="00CD1CE6" w:rsidRDefault="00000000">
            <w:r>
              <w:rPr>
                <w:b/>
                <w:bCs/>
                <w:color w:val="1E2233"/>
                <w:sz w:val="18"/>
                <w:szCs w:val="18"/>
              </w:rPr>
              <w:t>Nav</w:t>
            </w:r>
          </w:p>
        </w:tc>
        <w:tc>
          <w:tcPr>
            <w:tcW w:w="7200" w:type="dxa"/>
            <w:tcMar>
              <w:top w:w="80" w:type="dxa"/>
              <w:left w:w="110" w:type="dxa"/>
              <w:bottom w:w="80" w:type="dxa"/>
              <w:right w:w="110" w:type="dxa"/>
            </w:tcMar>
          </w:tcPr>
          <w:p w14:paraId="4BECD12C" w14:textId="77777777" w:rsidR="00CD1CE6" w:rsidRDefault="00000000">
            <w:r>
              <w:rPr>
                <w:color w:val="1E2233"/>
                <w:sz w:val="18"/>
                <w:szCs w:val="18"/>
              </w:rPr>
              <w:t xml:space="preserve">Logo mark (small coral circle + wordmark) left, five text links </w:t>
            </w:r>
            <w:proofErr w:type="spellStart"/>
            <w:r>
              <w:rPr>
                <w:color w:val="1E2233"/>
                <w:sz w:val="18"/>
                <w:szCs w:val="18"/>
              </w:rPr>
              <w:t>center</w:t>
            </w:r>
            <w:proofErr w:type="spellEnd"/>
            <w:r>
              <w:rPr>
                <w:color w:val="1E2233"/>
                <w:sz w:val="18"/>
                <w:szCs w:val="18"/>
              </w:rPr>
              <w:t>, primary button right; the active link gets a coral underline, not a filled state</w:t>
            </w:r>
          </w:p>
        </w:tc>
      </w:tr>
      <w:tr w:rsidR="00CD1CE6" w14:paraId="7724AB3F" w14:textId="77777777">
        <w:tblPrEx>
          <w:tblCellMar>
            <w:top w:w="0" w:type="dxa"/>
            <w:bottom w:w="0" w:type="dxa"/>
          </w:tblCellMar>
        </w:tblPrEx>
        <w:tc>
          <w:tcPr>
            <w:tcW w:w="1900" w:type="dxa"/>
            <w:shd w:val="clear" w:color="auto" w:fill="F4F5F8"/>
            <w:tcMar>
              <w:top w:w="80" w:type="dxa"/>
              <w:left w:w="110" w:type="dxa"/>
              <w:bottom w:w="80" w:type="dxa"/>
              <w:right w:w="110" w:type="dxa"/>
            </w:tcMar>
          </w:tcPr>
          <w:p w14:paraId="3456EC50" w14:textId="77777777" w:rsidR="00CD1CE6" w:rsidRDefault="00000000">
            <w:r>
              <w:rPr>
                <w:b/>
                <w:bCs/>
                <w:color w:val="1E2233"/>
                <w:sz w:val="18"/>
                <w:szCs w:val="18"/>
              </w:rPr>
              <w:t>Mascot glow</w:t>
            </w:r>
          </w:p>
        </w:tc>
        <w:tc>
          <w:tcPr>
            <w:tcW w:w="7200" w:type="dxa"/>
            <w:shd w:val="clear" w:color="auto" w:fill="F4F5F8"/>
            <w:tcMar>
              <w:top w:w="80" w:type="dxa"/>
              <w:left w:w="110" w:type="dxa"/>
              <w:bottom w:w="80" w:type="dxa"/>
              <w:right w:w="110" w:type="dxa"/>
            </w:tcMar>
          </w:tcPr>
          <w:p w14:paraId="05B47622" w14:textId="77777777" w:rsidR="00CD1CE6" w:rsidRDefault="00000000">
            <w:r>
              <w:rPr>
                <w:color w:val="1E2233"/>
                <w:sz w:val="18"/>
                <w:szCs w:val="18"/>
              </w:rPr>
              <w:t>A soft, large-radius coral blur sits behind the mascot at low opacity — warmth and focus, never a hard-edged shape</w:t>
            </w:r>
          </w:p>
        </w:tc>
      </w:tr>
      <w:tr w:rsidR="00CD1CE6" w14:paraId="76FB0076" w14:textId="77777777">
        <w:tblPrEx>
          <w:tblCellMar>
            <w:top w:w="0" w:type="dxa"/>
            <w:bottom w:w="0" w:type="dxa"/>
          </w:tblCellMar>
        </w:tblPrEx>
        <w:tc>
          <w:tcPr>
            <w:tcW w:w="1900" w:type="dxa"/>
            <w:tcMar>
              <w:top w:w="80" w:type="dxa"/>
              <w:left w:w="110" w:type="dxa"/>
              <w:bottom w:w="80" w:type="dxa"/>
              <w:right w:w="110" w:type="dxa"/>
            </w:tcMar>
          </w:tcPr>
          <w:p w14:paraId="54CA993B" w14:textId="77777777" w:rsidR="00CD1CE6" w:rsidRDefault="00000000">
            <w:r>
              <w:rPr>
                <w:b/>
                <w:bCs/>
                <w:color w:val="1E2233"/>
                <w:sz w:val="18"/>
                <w:szCs w:val="18"/>
              </w:rPr>
              <w:t>Trusted-by logos</w:t>
            </w:r>
          </w:p>
        </w:tc>
        <w:tc>
          <w:tcPr>
            <w:tcW w:w="7200" w:type="dxa"/>
            <w:tcMar>
              <w:top w:w="80" w:type="dxa"/>
              <w:left w:w="110" w:type="dxa"/>
              <w:bottom w:w="80" w:type="dxa"/>
              <w:right w:w="110" w:type="dxa"/>
            </w:tcMar>
          </w:tcPr>
          <w:p w14:paraId="7B654452" w14:textId="77777777" w:rsidR="00CD1CE6" w:rsidRDefault="00000000">
            <w:r>
              <w:rPr>
                <w:color w:val="1E2233"/>
                <w:sz w:val="18"/>
                <w:szCs w:val="18"/>
              </w:rPr>
              <w:t>Rendered in a muted single tone so they don't compete with the coral accent; equal height, evenly spaced, hairline divider above</w:t>
            </w:r>
          </w:p>
        </w:tc>
      </w:tr>
    </w:tbl>
    <w:p w14:paraId="164DA6AE" w14:textId="77777777" w:rsidR="00CD1CE6" w:rsidRDefault="00000000">
      <w:pPr>
        <w:pStyle w:val="Heading1"/>
        <w:pBdr>
          <w:bottom w:val="single" w:sz="10" w:space="4" w:color="E8675F"/>
        </w:pBdr>
        <w:spacing w:before="380" w:after="160"/>
      </w:pPr>
      <w:r>
        <w:rPr>
          <w:b/>
          <w:bCs/>
          <w:color w:val="17171A"/>
          <w:sz w:val="27"/>
          <w:szCs w:val="27"/>
        </w:rPr>
        <w:t>7. The Signature Element — Framed Hero + Mascot</w:t>
      </w:r>
    </w:p>
    <w:p w14:paraId="3C0025C5" w14:textId="77777777" w:rsidR="00CD1CE6" w:rsidRDefault="00000000">
      <w:pPr>
        <w:spacing w:after="140" w:line="300" w:lineRule="auto"/>
      </w:pPr>
      <w:r>
        <w:rPr>
          <w:color w:val="1E2233"/>
          <w:sz w:val="21"/>
          <w:szCs w:val="21"/>
        </w:rPr>
        <w:t xml:space="preserve">The reference's most distinctive move is treating the entire hero as a single framed card — like a product screenshot embedded in the page — with an oversized wordmark and a friendly mascot sharing the same visual plane, the mascot physically overlapping the wordmark's base. </w:t>
      </w:r>
      <w:proofErr w:type="spellStart"/>
      <w:r>
        <w:rPr>
          <w:color w:val="1E2233"/>
          <w:sz w:val="21"/>
          <w:szCs w:val="21"/>
        </w:rPr>
        <w:t>ContextIQ</w:t>
      </w:r>
      <w:proofErr w:type="spellEnd"/>
      <w:r>
        <w:rPr>
          <w:color w:val="1E2233"/>
          <w:sz w:val="21"/>
          <w:szCs w:val="21"/>
        </w:rPr>
        <w:t xml:space="preserve"> adopts this exact structural idea with its own name and an original mascot: a simple, friendly AI character (not a reproduction of the reference's specific robot design) that visually stands in for “your AI assistant,” lit by a soft coral glow behind it.</w:t>
      </w:r>
    </w:p>
    <w:p w14:paraId="6CB5D81F" w14:textId="77777777" w:rsidR="00CD1CE6" w:rsidRDefault="00000000">
      <w:pPr>
        <w:pStyle w:val="Heading1"/>
        <w:pBdr>
          <w:bottom w:val="single" w:sz="10" w:space="4" w:color="E8675F"/>
        </w:pBdr>
        <w:spacing w:before="380" w:after="160"/>
      </w:pPr>
      <w:r>
        <w:rPr>
          <w:b/>
          <w:bCs/>
          <w:color w:val="17171A"/>
          <w:sz w:val="27"/>
          <w:szCs w:val="27"/>
        </w:rPr>
        <w:t>8. Motion &amp; Interaction</w:t>
      </w:r>
    </w:p>
    <w:p w14:paraId="17310A23" w14:textId="77777777" w:rsidR="00CD1CE6" w:rsidRDefault="00000000">
      <w:pPr>
        <w:spacing w:after="140" w:line="300" w:lineRule="auto"/>
      </w:pPr>
      <w:r>
        <w:rPr>
          <w:color w:val="1E2233"/>
          <w:sz w:val="21"/>
          <w:szCs w:val="21"/>
        </w:rPr>
        <w:t>Motion in this system is used to reinforce two things: that the mascot feels alive, and that the page reveals itself deliberately rather than dumping all content at once. Every rule below is implemented in the current landing page build, not aspirational.</w:t>
      </w:r>
    </w:p>
    <w:p w14:paraId="4F5E9158" w14:textId="77777777" w:rsidR="00CD1CE6" w:rsidRDefault="00000000">
      <w:pPr>
        <w:pStyle w:val="ListParagraph"/>
        <w:numPr>
          <w:ilvl w:val="0"/>
          <w:numId w:val="2"/>
        </w:numPr>
        <w:spacing w:after="70" w:line="290" w:lineRule="auto"/>
      </w:pPr>
      <w:r>
        <w:rPr>
          <w:color w:val="1E2233"/>
          <w:sz w:val="21"/>
          <w:szCs w:val="21"/>
        </w:rPr>
        <w:t>Mascot idle bob: a slow, continuous vertical drift (~4s cycle, ±10px) so the mascot never sits perfectly still, even with no cursor input.</w:t>
      </w:r>
    </w:p>
    <w:p w14:paraId="79FAB262" w14:textId="77777777" w:rsidR="00CD1CE6" w:rsidRDefault="00000000">
      <w:pPr>
        <w:pStyle w:val="ListParagraph"/>
        <w:numPr>
          <w:ilvl w:val="0"/>
          <w:numId w:val="2"/>
        </w:numPr>
        <w:spacing w:after="70" w:line="290" w:lineRule="auto"/>
      </w:pPr>
      <w:r>
        <w:rPr>
          <w:color w:val="1E2233"/>
          <w:sz w:val="21"/>
          <w:szCs w:val="21"/>
        </w:rPr>
        <w:t>Mascot cursor-follow: the mascot tilts and shifts slightly toward the cursor's position within the hero (small rotation on both axes plus a few pixels of translation, clamped so it never overreacts or looks distracted). It resets to neutral when the cursor leaves the hero area.</w:t>
      </w:r>
    </w:p>
    <w:p w14:paraId="219A5C81" w14:textId="77777777" w:rsidR="00CD1CE6" w:rsidRDefault="00000000">
      <w:pPr>
        <w:pStyle w:val="ListParagraph"/>
        <w:numPr>
          <w:ilvl w:val="0"/>
          <w:numId w:val="2"/>
        </w:numPr>
        <w:spacing w:after="70" w:line="290" w:lineRule="auto"/>
      </w:pPr>
      <w:r>
        <w:rPr>
          <w:color w:val="1E2233"/>
          <w:sz w:val="21"/>
          <w:szCs w:val="21"/>
        </w:rPr>
        <w:t>Ambient glow pulse: the soft coral glow behind the mascot (and behind the closing CTA) slowly breathes — opacity and scale drift over a ~5s cycle — rather than sitting static.</w:t>
      </w:r>
    </w:p>
    <w:p w14:paraId="39DB80ED" w14:textId="77777777" w:rsidR="00CD1CE6" w:rsidRDefault="00000000">
      <w:pPr>
        <w:pStyle w:val="ListParagraph"/>
        <w:numPr>
          <w:ilvl w:val="0"/>
          <w:numId w:val="2"/>
        </w:numPr>
        <w:spacing w:after="70" w:line="290" w:lineRule="auto"/>
      </w:pPr>
      <w:r>
        <w:rPr>
          <w:color w:val="1E2233"/>
          <w:sz w:val="21"/>
          <w:szCs w:val="21"/>
        </w:rPr>
        <w:t>Scroll reveal: sections below the hero (pipeline steps, feature cards, the closing CTA) fade up into place as they enter the viewport, each element offset by a small stagger (≈ 0.08–0.1s apart) so a row of cards arrives left-to-right rather than all at once. The hero's own elements (wordmark, mascot, flanking copy, trusted-by row) use the same fade-up treatment on initial load.</w:t>
      </w:r>
    </w:p>
    <w:p w14:paraId="34EDE98D" w14:textId="77777777" w:rsidR="00CD1CE6" w:rsidRDefault="00000000">
      <w:pPr>
        <w:pStyle w:val="ListParagraph"/>
        <w:numPr>
          <w:ilvl w:val="0"/>
          <w:numId w:val="2"/>
        </w:numPr>
        <w:spacing w:after="70" w:line="290" w:lineRule="auto"/>
      </w:pPr>
      <w:r>
        <w:rPr>
          <w:color w:val="1E2233"/>
          <w:sz w:val="21"/>
          <w:szCs w:val="21"/>
        </w:rPr>
        <w:t>Reduced motion: every animation above is disabled when the user's system has “reduce motion” enabled — content appears immediately and fully visible, with no bob, tilt, pulse, or staggered reveal.</w:t>
      </w:r>
    </w:p>
    <w:p w14:paraId="26259DD1" w14:textId="77777777" w:rsidR="00CD1CE6" w:rsidRDefault="00000000">
      <w:pPr>
        <w:pStyle w:val="Heading1"/>
        <w:pBdr>
          <w:bottom w:val="single" w:sz="10" w:space="4" w:color="E8675F"/>
        </w:pBdr>
        <w:spacing w:before="380" w:after="160"/>
      </w:pPr>
      <w:r>
        <w:rPr>
          <w:b/>
          <w:bCs/>
          <w:color w:val="17171A"/>
          <w:sz w:val="27"/>
          <w:szCs w:val="27"/>
        </w:rPr>
        <w:t>10. Page-by-Page Notes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300"/>
      </w:tblGrid>
      <w:tr w:rsidR="00CD1CE6" w14:paraId="443475D4" w14:textId="77777777">
        <w:tblPrEx>
          <w:tblCellMar>
            <w:top w:w="0" w:type="dxa"/>
            <w:bottom w:w="0" w:type="dxa"/>
          </w:tblCellMar>
        </w:tblPrEx>
        <w:trPr>
          <w:tblHeader/>
        </w:trPr>
        <w:tc>
          <w:tcPr>
            <w:tcW w:w="1800" w:type="dxa"/>
            <w:shd w:val="clear" w:color="auto" w:fill="17171A"/>
            <w:tcMar>
              <w:top w:w="80" w:type="dxa"/>
              <w:left w:w="110" w:type="dxa"/>
              <w:bottom w:w="80" w:type="dxa"/>
              <w:right w:w="110" w:type="dxa"/>
            </w:tcMar>
          </w:tcPr>
          <w:p w14:paraId="0C241B5E" w14:textId="77777777" w:rsidR="00CD1CE6" w:rsidRDefault="00000000">
            <w:r>
              <w:rPr>
                <w:b/>
                <w:bCs/>
                <w:color w:val="FFFFFF"/>
                <w:sz w:val="18"/>
                <w:szCs w:val="18"/>
              </w:rPr>
              <w:lastRenderedPageBreak/>
              <w:t>Page / screen</w:t>
            </w:r>
          </w:p>
        </w:tc>
        <w:tc>
          <w:tcPr>
            <w:tcW w:w="7300" w:type="dxa"/>
            <w:shd w:val="clear" w:color="auto" w:fill="17171A"/>
            <w:tcMar>
              <w:top w:w="80" w:type="dxa"/>
              <w:left w:w="110" w:type="dxa"/>
              <w:bottom w:w="80" w:type="dxa"/>
              <w:right w:w="110" w:type="dxa"/>
            </w:tcMar>
          </w:tcPr>
          <w:p w14:paraId="603AA0B7" w14:textId="77777777" w:rsidR="00CD1CE6" w:rsidRDefault="00000000">
            <w:r>
              <w:rPr>
                <w:b/>
                <w:bCs/>
                <w:color w:val="FFFFFF"/>
                <w:sz w:val="18"/>
                <w:szCs w:val="18"/>
              </w:rPr>
              <w:t>Design notes</w:t>
            </w:r>
          </w:p>
        </w:tc>
      </w:tr>
      <w:tr w:rsidR="00CD1CE6" w14:paraId="736E252C" w14:textId="77777777">
        <w:tblPrEx>
          <w:tblCellMar>
            <w:top w:w="0" w:type="dxa"/>
            <w:bottom w:w="0" w:type="dxa"/>
          </w:tblCellMar>
        </w:tblPrEx>
        <w:tc>
          <w:tcPr>
            <w:tcW w:w="1800" w:type="dxa"/>
            <w:tcMar>
              <w:top w:w="80" w:type="dxa"/>
              <w:left w:w="110" w:type="dxa"/>
              <w:bottom w:w="80" w:type="dxa"/>
              <w:right w:w="110" w:type="dxa"/>
            </w:tcMar>
          </w:tcPr>
          <w:p w14:paraId="2B992EB1" w14:textId="77777777" w:rsidR="00CD1CE6" w:rsidRDefault="00000000">
            <w:r>
              <w:rPr>
                <w:b/>
                <w:bCs/>
                <w:color w:val="1E2233"/>
                <w:sz w:val="18"/>
                <w:szCs w:val="18"/>
              </w:rPr>
              <w:t>Landing — Hero</w:t>
            </w:r>
          </w:p>
        </w:tc>
        <w:tc>
          <w:tcPr>
            <w:tcW w:w="7300" w:type="dxa"/>
            <w:tcMar>
              <w:top w:w="80" w:type="dxa"/>
              <w:left w:w="110" w:type="dxa"/>
              <w:bottom w:w="80" w:type="dxa"/>
              <w:right w:w="110" w:type="dxa"/>
            </w:tcMar>
          </w:tcPr>
          <w:p w14:paraId="2EA10CA0" w14:textId="77777777" w:rsidR="00CD1CE6" w:rsidRDefault="00000000">
            <w:r>
              <w:rPr>
                <w:color w:val="1E2233"/>
                <w:sz w:val="18"/>
                <w:szCs w:val="18"/>
              </w:rPr>
              <w:t>Gray canvas, framed hero card, oversized “</w:t>
            </w:r>
            <w:proofErr w:type="spellStart"/>
            <w:r>
              <w:rPr>
                <w:color w:val="1E2233"/>
                <w:sz w:val="18"/>
                <w:szCs w:val="18"/>
              </w:rPr>
              <w:t>ContextIQ</w:t>
            </w:r>
            <w:proofErr w:type="spellEnd"/>
            <w:r>
              <w:rPr>
                <w:color w:val="1E2233"/>
                <w:sz w:val="18"/>
                <w:szCs w:val="18"/>
              </w:rPr>
              <w:t xml:space="preserve">” wordmark behind an original friendly AI mascot, flanking copy blocks, coral CTAs, and a proof-logo row — directly adapting the reference's structure to </w:t>
            </w:r>
            <w:proofErr w:type="spellStart"/>
            <w:r>
              <w:rPr>
                <w:color w:val="1E2233"/>
                <w:sz w:val="18"/>
                <w:szCs w:val="18"/>
              </w:rPr>
              <w:t>ContextIQ's</w:t>
            </w:r>
            <w:proofErr w:type="spellEnd"/>
            <w:r>
              <w:rPr>
                <w:color w:val="1E2233"/>
                <w:sz w:val="18"/>
                <w:szCs w:val="18"/>
              </w:rPr>
              <w:t xml:space="preserve"> own name and product.</w:t>
            </w:r>
          </w:p>
        </w:tc>
      </w:tr>
      <w:tr w:rsidR="00CD1CE6" w14:paraId="6E7AC5F7" w14:textId="77777777">
        <w:tblPrEx>
          <w:tblCellMar>
            <w:top w:w="0" w:type="dxa"/>
            <w:bottom w:w="0" w:type="dxa"/>
          </w:tblCellMar>
        </w:tblPrEx>
        <w:tc>
          <w:tcPr>
            <w:tcW w:w="1800" w:type="dxa"/>
            <w:shd w:val="clear" w:color="auto" w:fill="F4F5F8"/>
            <w:tcMar>
              <w:top w:w="80" w:type="dxa"/>
              <w:left w:w="110" w:type="dxa"/>
              <w:bottom w:w="80" w:type="dxa"/>
              <w:right w:w="110" w:type="dxa"/>
            </w:tcMar>
          </w:tcPr>
          <w:p w14:paraId="6394FB06" w14:textId="77777777" w:rsidR="00CD1CE6" w:rsidRDefault="00000000">
            <w:r>
              <w:rPr>
                <w:b/>
                <w:bCs/>
                <w:color w:val="1E2233"/>
                <w:sz w:val="18"/>
                <w:szCs w:val="18"/>
              </w:rPr>
              <w:t>Landing — Pipeline strip</w:t>
            </w:r>
          </w:p>
        </w:tc>
        <w:tc>
          <w:tcPr>
            <w:tcW w:w="7300" w:type="dxa"/>
            <w:shd w:val="clear" w:color="auto" w:fill="F4F5F8"/>
            <w:tcMar>
              <w:top w:w="80" w:type="dxa"/>
              <w:left w:w="110" w:type="dxa"/>
              <w:bottom w:w="80" w:type="dxa"/>
              <w:right w:w="110" w:type="dxa"/>
            </w:tcMar>
          </w:tcPr>
          <w:p w14:paraId="656F00B3" w14:textId="77777777" w:rsidR="00CD1CE6" w:rsidRDefault="00000000">
            <w:r>
              <w:rPr>
                <w:color w:val="1E2233"/>
                <w:sz w:val="18"/>
                <w:szCs w:val="18"/>
              </w:rPr>
              <w:t xml:space="preserve">Kept as </w:t>
            </w:r>
            <w:proofErr w:type="spellStart"/>
            <w:r>
              <w:rPr>
                <w:color w:val="1E2233"/>
                <w:sz w:val="18"/>
                <w:szCs w:val="18"/>
              </w:rPr>
              <w:t>ContextIQ's</w:t>
            </w:r>
            <w:proofErr w:type="spellEnd"/>
            <w:r>
              <w:rPr>
                <w:color w:val="1E2233"/>
                <w:sz w:val="18"/>
                <w:szCs w:val="18"/>
              </w:rPr>
              <w:t xml:space="preserve"> own signature (the reference has no equivalent): the RAG steps rendered as simple white cards on the </w:t>
            </w:r>
            <w:proofErr w:type="spellStart"/>
            <w:r>
              <w:rPr>
                <w:color w:val="1E2233"/>
                <w:sz w:val="18"/>
                <w:szCs w:val="18"/>
              </w:rPr>
              <w:t>gray</w:t>
            </w:r>
            <w:proofErr w:type="spellEnd"/>
            <w:r>
              <w:rPr>
                <w:color w:val="1E2233"/>
                <w:sz w:val="18"/>
                <w:szCs w:val="18"/>
              </w:rPr>
              <w:t xml:space="preserve"> canvas with coral connecting dots, matching the light, friendly tone instead of the dark/technical treatment used in the earlier draft.</w:t>
            </w:r>
          </w:p>
        </w:tc>
      </w:tr>
      <w:tr w:rsidR="00CD1CE6" w14:paraId="0979DFD0" w14:textId="77777777">
        <w:tblPrEx>
          <w:tblCellMar>
            <w:top w:w="0" w:type="dxa"/>
            <w:bottom w:w="0" w:type="dxa"/>
          </w:tblCellMar>
        </w:tblPrEx>
        <w:tc>
          <w:tcPr>
            <w:tcW w:w="1800" w:type="dxa"/>
            <w:tcMar>
              <w:top w:w="80" w:type="dxa"/>
              <w:left w:w="110" w:type="dxa"/>
              <w:bottom w:w="80" w:type="dxa"/>
              <w:right w:w="110" w:type="dxa"/>
            </w:tcMar>
          </w:tcPr>
          <w:p w14:paraId="770986FE" w14:textId="77777777" w:rsidR="00CD1CE6" w:rsidRDefault="00000000">
            <w:r>
              <w:rPr>
                <w:b/>
                <w:bCs/>
                <w:color w:val="1E2233"/>
                <w:sz w:val="18"/>
                <w:szCs w:val="18"/>
              </w:rPr>
              <w:t>Landing — Features</w:t>
            </w:r>
          </w:p>
        </w:tc>
        <w:tc>
          <w:tcPr>
            <w:tcW w:w="7300" w:type="dxa"/>
            <w:tcMar>
              <w:top w:w="80" w:type="dxa"/>
              <w:left w:w="110" w:type="dxa"/>
              <w:bottom w:w="80" w:type="dxa"/>
              <w:right w:w="110" w:type="dxa"/>
            </w:tcMar>
          </w:tcPr>
          <w:p w14:paraId="438CBEA0" w14:textId="77777777" w:rsidR="00CD1CE6" w:rsidRDefault="00000000">
            <w:r>
              <w:rPr>
                <w:color w:val="1E2233"/>
                <w:sz w:val="18"/>
                <w:szCs w:val="18"/>
              </w:rPr>
              <w:t xml:space="preserve">Three plain white cards in a row on the </w:t>
            </w:r>
            <w:proofErr w:type="spellStart"/>
            <w:r>
              <w:rPr>
                <w:color w:val="1E2233"/>
                <w:sz w:val="18"/>
                <w:szCs w:val="18"/>
              </w:rPr>
              <w:t>gray</w:t>
            </w:r>
            <w:proofErr w:type="spellEnd"/>
            <w:r>
              <w:rPr>
                <w:color w:val="1E2233"/>
                <w:sz w:val="18"/>
                <w:szCs w:val="18"/>
              </w:rPr>
              <w:t xml:space="preserve"> canvas — quiet, no coral, so the hero remains the only “loud” moment on the page.</w:t>
            </w:r>
          </w:p>
        </w:tc>
      </w:tr>
      <w:tr w:rsidR="00CD1CE6" w14:paraId="73ACE53D" w14:textId="77777777">
        <w:tblPrEx>
          <w:tblCellMar>
            <w:top w:w="0" w:type="dxa"/>
            <w:bottom w:w="0" w:type="dxa"/>
          </w:tblCellMar>
        </w:tblPrEx>
        <w:tc>
          <w:tcPr>
            <w:tcW w:w="1800" w:type="dxa"/>
            <w:shd w:val="clear" w:color="auto" w:fill="F4F5F8"/>
            <w:tcMar>
              <w:top w:w="80" w:type="dxa"/>
              <w:left w:w="110" w:type="dxa"/>
              <w:bottom w:w="80" w:type="dxa"/>
              <w:right w:w="110" w:type="dxa"/>
            </w:tcMar>
          </w:tcPr>
          <w:p w14:paraId="238BE051" w14:textId="77777777" w:rsidR="00CD1CE6" w:rsidRDefault="00000000">
            <w:r>
              <w:rPr>
                <w:b/>
                <w:bCs/>
                <w:color w:val="1E2233"/>
                <w:sz w:val="18"/>
                <w:szCs w:val="18"/>
              </w:rPr>
              <w:t>App — Dashboard</w:t>
            </w:r>
          </w:p>
        </w:tc>
        <w:tc>
          <w:tcPr>
            <w:tcW w:w="7300" w:type="dxa"/>
            <w:shd w:val="clear" w:color="auto" w:fill="F4F5F8"/>
            <w:tcMar>
              <w:top w:w="80" w:type="dxa"/>
              <w:left w:w="110" w:type="dxa"/>
              <w:bottom w:w="80" w:type="dxa"/>
              <w:right w:w="110" w:type="dxa"/>
            </w:tcMar>
          </w:tcPr>
          <w:p w14:paraId="48294E47" w14:textId="77777777" w:rsidR="00CD1CE6" w:rsidRDefault="00000000">
            <w:r>
              <w:rPr>
                <w:color w:val="1E2233"/>
                <w:sz w:val="18"/>
                <w:szCs w:val="18"/>
              </w:rPr>
              <w:t xml:space="preserve">Same light system carried into the product: white cards on a light </w:t>
            </w:r>
            <w:proofErr w:type="spellStart"/>
            <w:r>
              <w:rPr>
                <w:color w:val="1E2233"/>
                <w:sz w:val="18"/>
                <w:szCs w:val="18"/>
              </w:rPr>
              <w:t>gray</w:t>
            </w:r>
            <w:proofErr w:type="spellEnd"/>
            <w:r>
              <w:rPr>
                <w:color w:val="1E2233"/>
                <w:sz w:val="18"/>
                <w:szCs w:val="18"/>
              </w:rPr>
              <w:t xml:space="preserve"> app background, coral used only for the primary metric and active nav state, everything else in ink/muted text — consistent with the reference's restraint (one accent </w:t>
            </w:r>
            <w:proofErr w:type="spellStart"/>
            <w:r>
              <w:rPr>
                <w:color w:val="1E2233"/>
                <w:sz w:val="18"/>
                <w:szCs w:val="18"/>
              </w:rPr>
              <w:t>color</w:t>
            </w:r>
            <w:proofErr w:type="spellEnd"/>
            <w:r>
              <w:rPr>
                <w:color w:val="1E2233"/>
                <w:sz w:val="18"/>
                <w:szCs w:val="18"/>
              </w:rPr>
              <w:t>, used sparingly).</w:t>
            </w:r>
          </w:p>
        </w:tc>
      </w:tr>
    </w:tbl>
    <w:p w14:paraId="4AE34122" w14:textId="77777777" w:rsidR="00CD1CE6" w:rsidRDefault="00000000">
      <w:pPr>
        <w:pStyle w:val="Heading1"/>
        <w:pBdr>
          <w:bottom w:val="single" w:sz="10" w:space="4" w:color="E8675F"/>
        </w:pBdr>
        <w:spacing w:before="380" w:after="160"/>
      </w:pPr>
      <w:r>
        <w:rPr>
          <w:b/>
          <w:bCs/>
          <w:color w:val="17171A"/>
          <w:sz w:val="27"/>
          <w:szCs w:val="27"/>
        </w:rPr>
        <w:t>11. Accessibility</w:t>
      </w:r>
    </w:p>
    <w:p w14:paraId="0B468574" w14:textId="77777777" w:rsidR="00CD1CE6" w:rsidRDefault="00000000">
      <w:pPr>
        <w:pStyle w:val="ListParagraph"/>
        <w:numPr>
          <w:ilvl w:val="0"/>
          <w:numId w:val="2"/>
        </w:numPr>
        <w:spacing w:after="70" w:line="290" w:lineRule="auto"/>
      </w:pPr>
      <w:r>
        <w:rPr>
          <w:color w:val="1E2233"/>
          <w:sz w:val="21"/>
          <w:szCs w:val="21"/>
        </w:rPr>
        <w:t xml:space="preserve">Ink (#17171A) on the </w:t>
      </w:r>
      <w:proofErr w:type="spellStart"/>
      <w:r>
        <w:rPr>
          <w:color w:val="1E2233"/>
          <w:sz w:val="21"/>
          <w:szCs w:val="21"/>
        </w:rPr>
        <w:t>gray</w:t>
      </w:r>
      <w:proofErr w:type="spellEnd"/>
      <w:r>
        <w:rPr>
          <w:color w:val="1E2233"/>
          <w:sz w:val="21"/>
          <w:szCs w:val="21"/>
        </w:rPr>
        <w:t xml:space="preserve"> canvas and on white cards both clear WCAG AA for body text; muted text is reserved for secondary copy only.</w:t>
      </w:r>
    </w:p>
    <w:p w14:paraId="2B7A6D49" w14:textId="77777777" w:rsidR="00CD1CE6" w:rsidRDefault="00000000">
      <w:pPr>
        <w:pStyle w:val="ListParagraph"/>
        <w:numPr>
          <w:ilvl w:val="0"/>
          <w:numId w:val="2"/>
        </w:numPr>
        <w:spacing w:after="70" w:line="290" w:lineRule="auto"/>
      </w:pPr>
      <w:r>
        <w:rPr>
          <w:color w:val="1E2233"/>
          <w:sz w:val="21"/>
          <w:szCs w:val="21"/>
        </w:rPr>
        <w:t>Coral CTA buttons use white label text, which passes AA against the #E8675F fill.</w:t>
      </w:r>
    </w:p>
    <w:p w14:paraId="12BF6190" w14:textId="77777777" w:rsidR="00CD1CE6" w:rsidRDefault="00000000">
      <w:pPr>
        <w:pStyle w:val="ListParagraph"/>
        <w:numPr>
          <w:ilvl w:val="0"/>
          <w:numId w:val="2"/>
        </w:numPr>
        <w:spacing w:after="70" w:line="290" w:lineRule="auto"/>
      </w:pPr>
      <w:r>
        <w:rPr>
          <w:color w:val="1E2233"/>
          <w:sz w:val="21"/>
          <w:szCs w:val="21"/>
        </w:rPr>
        <w:t>Focus states use a visible coral outline, never suppressed for aesthetic reasons.</w:t>
      </w:r>
    </w:p>
    <w:p w14:paraId="530E9532" w14:textId="77777777" w:rsidR="00CD1CE6" w:rsidRDefault="00000000">
      <w:pPr>
        <w:pStyle w:val="ListParagraph"/>
        <w:numPr>
          <w:ilvl w:val="0"/>
          <w:numId w:val="2"/>
        </w:numPr>
        <w:spacing w:after="70" w:line="290" w:lineRule="auto"/>
      </w:pPr>
      <w:r>
        <w:rPr>
          <w:color w:val="1E2233"/>
          <w:sz w:val="21"/>
          <w:szCs w:val="21"/>
        </w:rPr>
        <w:t xml:space="preserve">The mascot and glow are decorative; no information is conveyed by </w:t>
      </w:r>
      <w:proofErr w:type="spellStart"/>
      <w:r>
        <w:rPr>
          <w:color w:val="1E2233"/>
          <w:sz w:val="21"/>
          <w:szCs w:val="21"/>
        </w:rPr>
        <w:t>color</w:t>
      </w:r>
      <w:proofErr w:type="spellEnd"/>
      <w:r>
        <w:rPr>
          <w:color w:val="1E2233"/>
          <w:sz w:val="21"/>
          <w:szCs w:val="21"/>
        </w:rPr>
        <w:t xml:space="preserve"> alone.</w:t>
      </w:r>
    </w:p>
    <w:p w14:paraId="1F368788" w14:textId="071FF71F" w:rsidR="00CD1CE6" w:rsidRDefault="00CD1CE6">
      <w:pPr>
        <w:spacing w:after="140" w:line="300" w:lineRule="auto"/>
      </w:pPr>
    </w:p>
    <w:sectPr w:rsidR="00CD1CE6">
      <w:headerReference w:type="default" r:id="rId7"/>
      <w:footerReference w:type="default" r:id="rId8"/>
      <w:pgSz w:w="12240" w:h="15840"/>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C3A97" w14:textId="77777777" w:rsidR="00C345E1" w:rsidRDefault="00C345E1">
      <w:r>
        <w:separator/>
      </w:r>
    </w:p>
  </w:endnote>
  <w:endnote w:type="continuationSeparator" w:id="0">
    <w:p w14:paraId="15114260" w14:textId="77777777" w:rsidR="00C345E1" w:rsidRDefault="00C345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D5291" w14:textId="77777777" w:rsidR="00CD1CE6" w:rsidRDefault="00000000">
    <w:pPr>
      <w:jc w:val="center"/>
    </w:pPr>
    <w:r>
      <w:rPr>
        <w:color w:val="6B6B70"/>
        <w:sz w:val="16"/>
        <w:szCs w:val="16"/>
      </w:rPr>
      <w:t xml:space="preserve">Page </w:t>
    </w:r>
    <w:r>
      <w:rPr>
        <w:color w:val="6B6B70"/>
        <w:sz w:val="16"/>
        <w:szCs w:val="16"/>
      </w:rPr>
      <w:fldChar w:fldCharType="begin"/>
    </w:r>
    <w:r>
      <w:rPr>
        <w:color w:val="6B6B70"/>
        <w:sz w:val="16"/>
        <w:szCs w:val="16"/>
      </w:rPr>
      <w:instrText>PAGE</w:instrText>
    </w:r>
    <w:r>
      <w:rPr>
        <w:color w:val="6B6B70"/>
        <w:sz w:val="16"/>
        <w:szCs w:val="16"/>
      </w:rPr>
      <w:fldChar w:fldCharType="separate"/>
    </w:r>
    <w:r w:rsidR="00876576">
      <w:rPr>
        <w:noProof/>
        <w:color w:val="6B6B70"/>
        <w:sz w:val="16"/>
        <w:szCs w:val="16"/>
      </w:rPr>
      <w:t>1</w:t>
    </w:r>
    <w:r>
      <w:rPr>
        <w:color w:val="6B6B70"/>
        <w:sz w:val="16"/>
        <w:szCs w:val="16"/>
      </w:rPr>
      <w:fldChar w:fldCharType="end"/>
    </w:r>
    <w:r>
      <w:rPr>
        <w:color w:val="6B6B70"/>
        <w:sz w:val="16"/>
        <w:szCs w:val="16"/>
      </w:rPr>
      <w:t xml:space="preserve"> of </w:t>
    </w:r>
    <w:r>
      <w:rPr>
        <w:color w:val="6B6B70"/>
        <w:sz w:val="16"/>
        <w:szCs w:val="16"/>
      </w:rPr>
      <w:fldChar w:fldCharType="begin"/>
    </w:r>
    <w:r>
      <w:rPr>
        <w:color w:val="6B6B70"/>
        <w:sz w:val="16"/>
        <w:szCs w:val="16"/>
      </w:rPr>
      <w:instrText>NUMPAGES</w:instrText>
    </w:r>
    <w:r>
      <w:rPr>
        <w:color w:val="6B6B70"/>
        <w:sz w:val="16"/>
        <w:szCs w:val="16"/>
      </w:rPr>
      <w:fldChar w:fldCharType="separate"/>
    </w:r>
    <w:r w:rsidR="00876576">
      <w:rPr>
        <w:noProof/>
        <w:color w:val="6B6B70"/>
        <w:sz w:val="16"/>
        <w:szCs w:val="16"/>
      </w:rPr>
      <w:t>2</w:t>
    </w:r>
    <w:r>
      <w:rPr>
        <w:color w:val="6B6B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6E1A7" w14:textId="77777777" w:rsidR="00C345E1" w:rsidRDefault="00C345E1">
      <w:r>
        <w:separator/>
      </w:r>
    </w:p>
  </w:footnote>
  <w:footnote w:type="continuationSeparator" w:id="0">
    <w:p w14:paraId="7F77ABD3" w14:textId="77777777" w:rsidR="00C345E1" w:rsidRDefault="00C345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F195" w14:textId="77777777" w:rsidR="00CD1CE6" w:rsidRDefault="00000000">
    <w:pPr>
      <w:pBdr>
        <w:bottom w:val="single" w:sz="6" w:space="4" w:color="D8DAE3"/>
      </w:pBdr>
    </w:pPr>
    <w:proofErr w:type="spellStart"/>
    <w:r>
      <w:rPr>
        <w:b/>
        <w:bCs/>
        <w:color w:val="17171A"/>
        <w:sz w:val="17"/>
        <w:szCs w:val="17"/>
      </w:rPr>
      <w:t>ContextIQ</w:t>
    </w:r>
    <w:proofErr w:type="spellEnd"/>
    <w:r>
      <w:rPr>
        <w:color w:val="6B6B70"/>
        <w:sz w:val="17"/>
        <w:szCs w:val="17"/>
      </w:rPr>
      <w:t xml:space="preserve">   —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03856"/>
    <w:multiLevelType w:val="hybridMultilevel"/>
    <w:tmpl w:val="17C06616"/>
    <w:lvl w:ilvl="0" w:tplc="D6761CDE">
      <w:start w:val="1"/>
      <w:numFmt w:val="bullet"/>
      <w:lvlText w:val="•"/>
      <w:lvlJc w:val="left"/>
      <w:pPr>
        <w:ind w:left="431" w:hanging="259"/>
      </w:pPr>
    </w:lvl>
    <w:lvl w:ilvl="1" w:tplc="DCE4CE98">
      <w:numFmt w:val="decimal"/>
      <w:lvlText w:val=""/>
      <w:lvlJc w:val="left"/>
    </w:lvl>
    <w:lvl w:ilvl="2" w:tplc="23C0DFB6">
      <w:numFmt w:val="decimal"/>
      <w:lvlText w:val=""/>
      <w:lvlJc w:val="left"/>
    </w:lvl>
    <w:lvl w:ilvl="3" w:tplc="F0E62B8E">
      <w:numFmt w:val="decimal"/>
      <w:lvlText w:val=""/>
      <w:lvlJc w:val="left"/>
    </w:lvl>
    <w:lvl w:ilvl="4" w:tplc="4EC67840">
      <w:numFmt w:val="decimal"/>
      <w:lvlText w:val=""/>
      <w:lvlJc w:val="left"/>
    </w:lvl>
    <w:lvl w:ilvl="5" w:tplc="907A34EE">
      <w:numFmt w:val="decimal"/>
      <w:lvlText w:val=""/>
      <w:lvlJc w:val="left"/>
    </w:lvl>
    <w:lvl w:ilvl="6" w:tplc="DC8C896A">
      <w:numFmt w:val="decimal"/>
      <w:lvlText w:val=""/>
      <w:lvlJc w:val="left"/>
    </w:lvl>
    <w:lvl w:ilvl="7" w:tplc="0CFC618C">
      <w:numFmt w:val="decimal"/>
      <w:lvlText w:val=""/>
      <w:lvlJc w:val="left"/>
    </w:lvl>
    <w:lvl w:ilvl="8" w:tplc="B3BCB460">
      <w:numFmt w:val="decimal"/>
      <w:lvlText w:val=""/>
      <w:lvlJc w:val="left"/>
    </w:lvl>
  </w:abstractNum>
  <w:abstractNum w:abstractNumId="1" w15:restartNumberingAfterBreak="0">
    <w:nsid w:val="789E0721"/>
    <w:multiLevelType w:val="hybridMultilevel"/>
    <w:tmpl w:val="C64CFCAA"/>
    <w:lvl w:ilvl="0" w:tplc="8C702972">
      <w:start w:val="1"/>
      <w:numFmt w:val="bullet"/>
      <w:lvlText w:val="●"/>
      <w:lvlJc w:val="left"/>
      <w:pPr>
        <w:ind w:left="720" w:hanging="360"/>
      </w:pPr>
    </w:lvl>
    <w:lvl w:ilvl="1" w:tplc="515A4A3E">
      <w:start w:val="1"/>
      <w:numFmt w:val="bullet"/>
      <w:lvlText w:val="○"/>
      <w:lvlJc w:val="left"/>
      <w:pPr>
        <w:ind w:left="1440" w:hanging="360"/>
      </w:pPr>
    </w:lvl>
    <w:lvl w:ilvl="2" w:tplc="A98E50BE">
      <w:start w:val="1"/>
      <w:numFmt w:val="bullet"/>
      <w:lvlText w:val="■"/>
      <w:lvlJc w:val="left"/>
      <w:pPr>
        <w:ind w:left="2160" w:hanging="360"/>
      </w:pPr>
    </w:lvl>
    <w:lvl w:ilvl="3" w:tplc="1B3AFEA8">
      <w:start w:val="1"/>
      <w:numFmt w:val="bullet"/>
      <w:lvlText w:val="●"/>
      <w:lvlJc w:val="left"/>
      <w:pPr>
        <w:ind w:left="2880" w:hanging="360"/>
      </w:pPr>
    </w:lvl>
    <w:lvl w:ilvl="4" w:tplc="10946D7E">
      <w:start w:val="1"/>
      <w:numFmt w:val="bullet"/>
      <w:lvlText w:val="○"/>
      <w:lvlJc w:val="left"/>
      <w:pPr>
        <w:ind w:left="3600" w:hanging="360"/>
      </w:pPr>
    </w:lvl>
    <w:lvl w:ilvl="5" w:tplc="13A61FE2">
      <w:start w:val="1"/>
      <w:numFmt w:val="bullet"/>
      <w:lvlText w:val="■"/>
      <w:lvlJc w:val="left"/>
      <w:pPr>
        <w:ind w:left="4320" w:hanging="360"/>
      </w:pPr>
    </w:lvl>
    <w:lvl w:ilvl="6" w:tplc="8D2A2084">
      <w:start w:val="1"/>
      <w:numFmt w:val="bullet"/>
      <w:lvlText w:val="●"/>
      <w:lvlJc w:val="left"/>
      <w:pPr>
        <w:ind w:left="5040" w:hanging="360"/>
      </w:pPr>
    </w:lvl>
    <w:lvl w:ilvl="7" w:tplc="B0789B32">
      <w:start w:val="1"/>
      <w:numFmt w:val="bullet"/>
      <w:lvlText w:val="●"/>
      <w:lvlJc w:val="left"/>
      <w:pPr>
        <w:ind w:left="5760" w:hanging="360"/>
      </w:pPr>
    </w:lvl>
    <w:lvl w:ilvl="8" w:tplc="43382A9A">
      <w:start w:val="1"/>
      <w:numFmt w:val="bullet"/>
      <w:lvlText w:val="●"/>
      <w:lvlJc w:val="left"/>
      <w:pPr>
        <w:ind w:left="6480" w:hanging="360"/>
      </w:pPr>
    </w:lvl>
  </w:abstractNum>
  <w:num w:numId="1" w16cid:durableId="757677353">
    <w:abstractNumId w:val="1"/>
    <w:lvlOverride w:ilvl="0">
      <w:startOverride w:val="1"/>
    </w:lvlOverride>
  </w:num>
  <w:num w:numId="2" w16cid:durableId="1522818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CE6"/>
    <w:rsid w:val="00082BBD"/>
    <w:rsid w:val="00876576"/>
    <w:rsid w:val="00C345E1"/>
    <w:rsid w:val="00CD1C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92260"/>
  <w15:docId w15:val="{318FFABB-934C-4C41-8019-D1E94F5D7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1218</Words>
  <Characters>6946</Characters>
  <Application>Microsoft Office Word</Application>
  <DocSecurity>0</DocSecurity>
  <Lines>57</Lines>
  <Paragraphs>16</Paragraphs>
  <ScaleCrop>false</ScaleCrop>
  <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Samarth Sharma</cp:lastModifiedBy>
  <cp:revision>2</cp:revision>
  <dcterms:created xsi:type="dcterms:W3CDTF">2026-08-16T17:39:00Z</dcterms:created>
  <dcterms:modified xsi:type="dcterms:W3CDTF">2026-08-16T17:44:00Z</dcterms:modified>
</cp:coreProperties>
</file>