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DE4B7" w14:textId="77777777" w:rsidR="00F36DAE" w:rsidRDefault="00F36DAE" w:rsidP="00341AB5">
      <w:pPr>
        <w:spacing w:line="240" w:lineRule="auto"/>
        <w:jc w:val="center"/>
        <w:rPr>
          <w:sz w:val="24"/>
          <w:szCs w:val="24"/>
        </w:rPr>
      </w:pPr>
      <w:bookmarkStart w:id="0" w:name="_Hlk102425772"/>
      <w:bookmarkEnd w:id="0"/>
      <w:r>
        <w:rPr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6AFBECB0" w14:textId="77777777" w:rsidR="00F36DAE" w:rsidRDefault="00F36DAE" w:rsidP="00341AB5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автономное образовательное учреждение </w:t>
      </w:r>
      <w:r>
        <w:rPr>
          <w:sz w:val="24"/>
          <w:szCs w:val="24"/>
        </w:rPr>
        <w:br/>
        <w:t>высшего образования</w:t>
      </w:r>
    </w:p>
    <w:p w14:paraId="5DB3FC38" w14:textId="77777777" w:rsidR="00F36DAE" w:rsidRDefault="00F36DAE" w:rsidP="00341AB5">
      <w:pPr>
        <w:pBdr>
          <w:bottom w:val="single" w:sz="12" w:space="2" w:color="000000"/>
        </w:pBd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«Национальный исследовательский Томский политехнический университет»</w:t>
      </w:r>
    </w:p>
    <w:p w14:paraId="5CDFD9EB" w14:textId="77777777" w:rsidR="00F36DAE" w:rsidRDefault="00F36DAE" w:rsidP="00341AB5">
      <w:pPr>
        <w:spacing w:line="240" w:lineRule="auto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25"/>
        <w:gridCol w:w="5770"/>
      </w:tblGrid>
      <w:tr w:rsidR="00F36DAE" w14:paraId="09D7B11A" w14:textId="77777777" w:rsidTr="004524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7E397" w14:textId="77777777" w:rsidR="00F36DAE" w:rsidRDefault="00F36DAE" w:rsidP="00341AB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Школа / филиал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A2DBD1" w14:textId="77777777" w:rsidR="00F36DAE" w:rsidRDefault="00F36DAE" w:rsidP="00341AB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ИЯТШ ТПУ</w:t>
            </w:r>
          </w:p>
        </w:tc>
      </w:tr>
      <w:tr w:rsidR="00F36DAE" w14:paraId="07649746" w14:textId="77777777" w:rsidTr="004524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1F38F" w14:textId="77777777" w:rsidR="00F36DAE" w:rsidRDefault="00F36DAE" w:rsidP="00341AB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Обеспечивающее подразделение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D988DE" w14:textId="77777777" w:rsidR="00F36DAE" w:rsidRDefault="00F36DAE" w:rsidP="00341AB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ОЭФ</w:t>
            </w:r>
          </w:p>
        </w:tc>
      </w:tr>
      <w:tr w:rsidR="00F36DAE" w14:paraId="31AB289C" w14:textId="77777777" w:rsidTr="004524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C1E30" w14:textId="77777777" w:rsidR="00F36DAE" w:rsidRDefault="00F36DAE" w:rsidP="00341AB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Направление подготовки / специальность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EEF566" w14:textId="77777777" w:rsidR="00F36DAE" w:rsidRDefault="00F36DAE" w:rsidP="00341AB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01.03.02 </w:t>
            </w:r>
          </w:p>
          <w:p w14:paraId="0A491B5B" w14:textId="77777777" w:rsidR="00F36DAE" w:rsidRDefault="00F36DAE" w:rsidP="00341AB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Прикладная математика и информатика    </w:t>
            </w:r>
          </w:p>
        </w:tc>
      </w:tr>
      <w:tr w:rsidR="00F36DAE" w14:paraId="668A90AC" w14:textId="77777777" w:rsidTr="004524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1A524" w14:textId="77777777" w:rsidR="00F36DAE" w:rsidRDefault="00F36DAE" w:rsidP="00341AB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Образовательная программа (направленность (профиль))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691FF6" w14:textId="77777777" w:rsidR="00F36DAE" w:rsidRDefault="00F36DAE" w:rsidP="00341AB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Математические и программные средства исследования операций в экономике;</w:t>
            </w:r>
          </w:p>
          <w:p w14:paraId="66FBD796" w14:textId="77777777" w:rsidR="00F36DAE" w:rsidRDefault="00F36DAE" w:rsidP="00341AB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Математические средства эконофизики</w:t>
            </w:r>
          </w:p>
        </w:tc>
      </w:tr>
    </w:tbl>
    <w:p w14:paraId="6CDD0800" w14:textId="77777777" w:rsidR="00F36DAE" w:rsidRDefault="00F36DAE" w:rsidP="00341AB5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br/>
      </w:r>
    </w:p>
    <w:p w14:paraId="7688C8F4" w14:textId="77777777" w:rsidR="00F36DAE" w:rsidRPr="0000354F" w:rsidRDefault="00F36DAE" w:rsidP="00341AB5">
      <w:pPr>
        <w:spacing w:line="240" w:lineRule="auto"/>
        <w:jc w:val="center"/>
        <w:rPr>
          <w:b/>
          <w:bCs/>
          <w:sz w:val="24"/>
          <w:szCs w:val="24"/>
        </w:rPr>
      </w:pPr>
    </w:p>
    <w:p w14:paraId="78923AA3" w14:textId="77777777" w:rsidR="00F36DAE" w:rsidRPr="0000354F" w:rsidRDefault="00F36DAE" w:rsidP="00341AB5">
      <w:pPr>
        <w:spacing w:line="240" w:lineRule="auto"/>
        <w:jc w:val="center"/>
        <w:rPr>
          <w:b/>
          <w:bCs/>
          <w:sz w:val="24"/>
          <w:szCs w:val="24"/>
        </w:rPr>
      </w:pPr>
      <w:r w:rsidRPr="0000354F">
        <w:rPr>
          <w:b/>
          <w:bCs/>
          <w:sz w:val="24"/>
          <w:szCs w:val="24"/>
        </w:rPr>
        <w:t xml:space="preserve">КУРСОВАЯ РАБОТА </w:t>
      </w:r>
    </w:p>
    <w:p w14:paraId="1CE0851D" w14:textId="0E17AADE" w:rsidR="00F36DAE" w:rsidRPr="0000354F" w:rsidRDefault="00F36DAE" w:rsidP="00341AB5">
      <w:pPr>
        <w:spacing w:line="240" w:lineRule="auto"/>
        <w:jc w:val="center"/>
        <w:rPr>
          <w:b/>
          <w:bCs/>
          <w:sz w:val="24"/>
          <w:szCs w:val="24"/>
        </w:rPr>
      </w:pPr>
      <w:r w:rsidRPr="0000354F">
        <w:rPr>
          <w:b/>
          <w:bCs/>
          <w:sz w:val="24"/>
          <w:szCs w:val="24"/>
        </w:rPr>
        <w:t>«</w:t>
      </w:r>
      <w:r w:rsidR="00A74080" w:rsidRPr="00A74080">
        <w:rPr>
          <w:b/>
          <w:bCs/>
          <w:sz w:val="24"/>
          <w:szCs w:val="24"/>
        </w:rPr>
        <w:t>Моделирование многомерного распределения доходностей СОВОКУПНОСТИ АКЦИЙ предприятий НЕФТЕ-ГАЗОдобывающего СЕКТОРА РОССИИ НА ОСНОВЕ КОПУЛА-ФУНКЦИЙ</w:t>
      </w:r>
      <w:r w:rsidRPr="0000354F">
        <w:rPr>
          <w:b/>
          <w:bCs/>
          <w:sz w:val="24"/>
          <w:szCs w:val="24"/>
        </w:rPr>
        <w:t>»</w:t>
      </w:r>
    </w:p>
    <w:p w14:paraId="6C5F73C9" w14:textId="7CCBEB9A" w:rsidR="00F36DAE" w:rsidRDefault="00F36DAE" w:rsidP="00341AB5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70"/>
        <w:gridCol w:w="3734"/>
      </w:tblGrid>
      <w:tr w:rsidR="00F36DAE" w14:paraId="2CD2620B" w14:textId="77777777" w:rsidTr="004524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9E673" w14:textId="77777777" w:rsidR="00F36DAE" w:rsidRDefault="00F36DAE" w:rsidP="00341AB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обучающийся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3A8A24" w14:textId="77777777" w:rsidR="00F36DAE" w:rsidRDefault="00F36DAE" w:rsidP="00341AB5">
            <w:pPr>
              <w:spacing w:line="240" w:lineRule="auto"/>
              <w:ind w:right="-28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Саматов Денис Сергеевич              </w:t>
            </w:r>
          </w:p>
        </w:tc>
      </w:tr>
      <w:tr w:rsidR="00F36DAE" w14:paraId="292A6B3C" w14:textId="77777777" w:rsidTr="004524E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8071B" w14:textId="77777777" w:rsidR="00F36DAE" w:rsidRDefault="00F36DAE" w:rsidP="00341AB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0558BF" w14:textId="77777777" w:rsidR="00F36DAE" w:rsidRDefault="00F36DAE" w:rsidP="00341AB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0В01</w:t>
            </w:r>
          </w:p>
        </w:tc>
      </w:tr>
    </w:tbl>
    <w:p w14:paraId="5B609A16" w14:textId="583A6DD3" w:rsidR="00F36DAE" w:rsidRDefault="00F36DAE" w:rsidP="00341AB5">
      <w:pPr>
        <w:spacing w:line="240" w:lineRule="auto"/>
        <w:rPr>
          <w:sz w:val="24"/>
          <w:szCs w:val="24"/>
        </w:rPr>
      </w:pPr>
    </w:p>
    <w:p w14:paraId="24042E29" w14:textId="54941BD5" w:rsidR="00F36DAE" w:rsidRDefault="009D2DE9" w:rsidP="00341AB5">
      <w:pPr>
        <w:spacing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48BC168" wp14:editId="7AA04BA3">
            <wp:simplePos x="0" y="0"/>
            <wp:positionH relativeFrom="column">
              <wp:posOffset>1191986</wp:posOffset>
            </wp:positionH>
            <wp:positionV relativeFrom="paragraph">
              <wp:posOffset>103415</wp:posOffset>
            </wp:positionV>
            <wp:extent cx="1059180" cy="522605"/>
            <wp:effectExtent l="0" t="0" r="7620" b="0"/>
            <wp:wrapNone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70" r="48372" b="6829"/>
                    <a:stretch/>
                  </pic:blipFill>
                  <pic:spPr bwMode="auto">
                    <a:xfrm>
                      <a:off x="0" y="0"/>
                      <a:ext cx="1059180" cy="522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36DAE">
        <w:rPr>
          <w:sz w:val="24"/>
          <w:szCs w:val="24"/>
        </w:rPr>
        <w:t xml:space="preserve">    </w:t>
      </w:r>
    </w:p>
    <w:p w14:paraId="4F6BB183" w14:textId="77777777" w:rsidR="00F36DAE" w:rsidRDefault="00F36DAE" w:rsidP="00341AB5">
      <w:pPr>
        <w:spacing w:line="240" w:lineRule="auto"/>
        <w:rPr>
          <w:sz w:val="24"/>
          <w:szCs w:val="24"/>
        </w:rPr>
      </w:pPr>
    </w:p>
    <w:p w14:paraId="7185C787" w14:textId="77777777" w:rsidR="00F36DAE" w:rsidRDefault="00F36DAE" w:rsidP="00341AB5">
      <w:pPr>
        <w:spacing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</w:t>
      </w:r>
      <w:r w:rsidRPr="009D2DE9">
        <w:rPr>
          <w:sz w:val="12"/>
          <w:szCs w:val="12"/>
        </w:rPr>
        <w:t xml:space="preserve">  </w:t>
      </w:r>
      <w:r>
        <w:rPr>
          <w:sz w:val="12"/>
          <w:szCs w:val="12"/>
        </w:rPr>
        <w:t xml:space="preserve">                                      </w:t>
      </w:r>
    </w:p>
    <w:p w14:paraId="34447730" w14:textId="77777777" w:rsidR="00F36DAE" w:rsidRDefault="00F36DAE" w:rsidP="00341AB5">
      <w:pPr>
        <w:spacing w:line="240" w:lineRule="auto"/>
        <w:rPr>
          <w:sz w:val="12"/>
          <w:szCs w:val="12"/>
        </w:rPr>
      </w:pPr>
      <w:r w:rsidRPr="009D2DE9">
        <w:rPr>
          <w:sz w:val="12"/>
          <w:szCs w:val="12"/>
        </w:rPr>
        <w:t xml:space="preserve">                                                                     </w:t>
      </w:r>
      <w:r>
        <w:rPr>
          <w:sz w:val="12"/>
          <w:szCs w:val="12"/>
        </w:rPr>
        <w:t>(подпись обучающегося)</w:t>
      </w:r>
    </w:p>
    <w:p w14:paraId="419D2AB4" w14:textId="77777777" w:rsidR="00F36DAE" w:rsidRDefault="00F36DAE" w:rsidP="00341AB5">
      <w:pPr>
        <w:spacing w:line="240" w:lineRule="auto"/>
        <w:rPr>
          <w:sz w:val="24"/>
          <w:szCs w:val="24"/>
        </w:rPr>
      </w:pPr>
    </w:p>
    <w:p w14:paraId="457C130F" w14:textId="77777777" w:rsidR="00F36DAE" w:rsidRDefault="00F36DAE" w:rsidP="00341AB5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Согласовано:</w:t>
      </w:r>
    </w:p>
    <w:p w14:paraId="43F3EDDB" w14:textId="77777777" w:rsidR="00F36DAE" w:rsidRDefault="00F36DAE" w:rsidP="00341AB5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14:paraId="7FF8C85E" w14:textId="19E1F09F" w:rsidR="00F36DAE" w:rsidRPr="008616EE" w:rsidRDefault="00F36DAE" w:rsidP="00341AB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Дата проверки    </w:t>
      </w:r>
      <w:r w:rsidR="008A7854">
        <w:rPr>
          <w:sz w:val="24"/>
          <w:szCs w:val="24"/>
        </w:rPr>
        <w:t>13.12.22</w:t>
      </w:r>
      <w:bookmarkStart w:id="1" w:name="_GoBack"/>
      <w:bookmarkEnd w:id="1"/>
    </w:p>
    <w:p w14:paraId="062BA7E0" w14:textId="77777777" w:rsidR="00F36DAE" w:rsidRDefault="00F36DAE" w:rsidP="00341AB5">
      <w:pPr>
        <w:spacing w:after="360" w:line="240" w:lineRule="auto"/>
        <w:rPr>
          <w:sz w:val="24"/>
          <w:szCs w:val="24"/>
        </w:rPr>
      </w:pPr>
    </w:p>
    <w:p w14:paraId="53D3FB3D" w14:textId="77777777" w:rsidR="00F36DAE" w:rsidRDefault="00F36DAE" w:rsidP="00341AB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Итоговая оценка________________________________    </w:t>
      </w:r>
    </w:p>
    <w:p w14:paraId="065A3C37" w14:textId="77777777" w:rsidR="00F36DAE" w:rsidRDefault="00F36DAE" w:rsidP="00341AB5">
      <w:pPr>
        <w:spacing w:line="240" w:lineRule="auto"/>
        <w:rPr>
          <w:sz w:val="12"/>
          <w:szCs w:val="12"/>
        </w:rPr>
      </w:pPr>
      <w:r>
        <w:rPr>
          <w:sz w:val="12"/>
          <w:szCs w:val="12"/>
          <w:vertAlign w:val="superscript"/>
        </w:rPr>
        <w:t>                                                                                                                                                      (традиционная оценка, балл)   </w:t>
      </w:r>
    </w:p>
    <w:p w14:paraId="4EC4B06B" w14:textId="77777777" w:rsidR="00F36DAE" w:rsidRDefault="00F36DAE" w:rsidP="00341AB5">
      <w:pPr>
        <w:spacing w:line="240" w:lineRule="auto"/>
        <w:rPr>
          <w:sz w:val="24"/>
          <w:szCs w:val="24"/>
        </w:rPr>
      </w:pPr>
    </w:p>
    <w:p w14:paraId="6AB0D9AD" w14:textId="77777777" w:rsidR="00F36DAE" w:rsidRDefault="00F36DAE" w:rsidP="00341AB5">
      <w:pPr>
        <w:spacing w:line="240" w:lineRule="auto"/>
        <w:ind w:left="2832" w:firstLine="708"/>
        <w:rPr>
          <w:sz w:val="24"/>
          <w:szCs w:val="24"/>
        </w:rPr>
      </w:pPr>
      <w:r>
        <w:rPr>
          <w:sz w:val="24"/>
          <w:szCs w:val="24"/>
        </w:rPr>
        <w:t>         </w:t>
      </w:r>
      <w:r>
        <w:rPr>
          <w:sz w:val="24"/>
          <w:szCs w:val="24"/>
          <w:u w:val="single"/>
        </w:rPr>
        <w:t>Доцент ОЭФ ТПУ</w:t>
      </w:r>
      <w:r>
        <w:rPr>
          <w:sz w:val="24"/>
          <w:szCs w:val="24"/>
        </w:rPr>
        <w:t xml:space="preserve">       __________     /Шинкеев М.Л./</w:t>
      </w:r>
    </w:p>
    <w:p w14:paraId="7733B588" w14:textId="361A6117" w:rsidR="00ED71F9" w:rsidRDefault="00ED71F9" w:rsidP="00341AB5">
      <w:pPr>
        <w:spacing w:line="240" w:lineRule="auto"/>
      </w:pPr>
    </w:p>
    <w:p w14:paraId="2D0B89CC" w14:textId="2EB213CD" w:rsidR="00B90C69" w:rsidRDefault="00B90C69" w:rsidP="00341AB5">
      <w:pPr>
        <w:spacing w:line="240" w:lineRule="auto"/>
      </w:pPr>
    </w:p>
    <w:p w14:paraId="00AE7E43" w14:textId="7B55AD9E" w:rsidR="00B90C69" w:rsidRDefault="00B90C69" w:rsidP="00341AB5">
      <w:pPr>
        <w:spacing w:line="240" w:lineRule="auto"/>
      </w:pPr>
    </w:p>
    <w:p w14:paraId="20F291D8" w14:textId="14D1C04C" w:rsidR="002844B0" w:rsidRDefault="002844B0" w:rsidP="00341AB5">
      <w:pPr>
        <w:spacing w:line="240" w:lineRule="auto"/>
      </w:pPr>
    </w:p>
    <w:p w14:paraId="4DCAD942" w14:textId="79FD94E9" w:rsidR="002844B0" w:rsidRDefault="002844B0" w:rsidP="00341AB5">
      <w:pPr>
        <w:spacing w:line="240" w:lineRule="auto"/>
      </w:pPr>
    </w:p>
    <w:p w14:paraId="1046A9FB" w14:textId="01F3B510" w:rsidR="002844B0" w:rsidRDefault="002844B0" w:rsidP="00341AB5">
      <w:pPr>
        <w:spacing w:line="240" w:lineRule="auto"/>
      </w:pPr>
    </w:p>
    <w:p w14:paraId="7D75E719" w14:textId="2F2FA472" w:rsidR="002844B0" w:rsidRDefault="002844B0" w:rsidP="00341AB5">
      <w:pPr>
        <w:spacing w:line="240" w:lineRule="auto"/>
      </w:pPr>
    </w:p>
    <w:p w14:paraId="51C46548" w14:textId="766E5A03" w:rsidR="002844B0" w:rsidRDefault="002844B0" w:rsidP="00341AB5">
      <w:pPr>
        <w:spacing w:line="240" w:lineRule="auto"/>
      </w:pPr>
    </w:p>
    <w:p w14:paraId="37E4FA0A" w14:textId="77777777" w:rsidR="002844B0" w:rsidRDefault="002844B0" w:rsidP="00341AB5">
      <w:pPr>
        <w:spacing w:line="240" w:lineRule="auto"/>
      </w:pPr>
    </w:p>
    <w:p w14:paraId="6AC3DB93" w14:textId="77777777" w:rsidR="00B90C69" w:rsidRDefault="00B90C69" w:rsidP="00341AB5">
      <w:pPr>
        <w:spacing w:line="240" w:lineRule="auto"/>
      </w:pPr>
    </w:p>
    <w:p w14:paraId="6F932740" w14:textId="66592A7D" w:rsidR="002844B0" w:rsidRPr="002844B0" w:rsidRDefault="00B90C69" w:rsidP="002844B0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Томск – 2022 г.</w:t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8"/>
        </w:rPr>
        <w:id w:val="710768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4531A0" w14:textId="66B08297" w:rsidR="00CA71B0" w:rsidRPr="00AC269D" w:rsidRDefault="00CA71B0" w:rsidP="00341AB5">
          <w:pPr>
            <w:pStyle w:val="a7"/>
            <w:spacing w:line="24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C269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83F850C" w14:textId="1E57AFC2" w:rsidR="000A1074" w:rsidRPr="000A1074" w:rsidRDefault="00CA71B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0A1074">
            <w:fldChar w:fldCharType="begin"/>
          </w:r>
          <w:r w:rsidRPr="000A1074">
            <w:instrText xml:space="preserve"> TOC \o "1-3" \h \z \u </w:instrText>
          </w:r>
          <w:r w:rsidRPr="000A1074">
            <w:fldChar w:fldCharType="separate"/>
          </w:r>
          <w:hyperlink w:anchor="_Toc121654442" w:history="1">
            <w:r w:rsidR="000A1074" w:rsidRPr="000A1074">
              <w:rPr>
                <w:rStyle w:val="aa"/>
                <w:noProof/>
              </w:rPr>
              <w:t>Задание</w:t>
            </w:r>
            <w:r w:rsidR="000A1074" w:rsidRPr="000A1074">
              <w:rPr>
                <w:noProof/>
                <w:webHidden/>
              </w:rPr>
              <w:tab/>
            </w:r>
            <w:r w:rsidR="000A1074" w:rsidRPr="000A1074">
              <w:rPr>
                <w:noProof/>
                <w:webHidden/>
              </w:rPr>
              <w:fldChar w:fldCharType="begin"/>
            </w:r>
            <w:r w:rsidR="000A1074" w:rsidRPr="000A1074">
              <w:rPr>
                <w:noProof/>
                <w:webHidden/>
              </w:rPr>
              <w:instrText xml:space="preserve"> PAGEREF _Toc121654442 \h </w:instrText>
            </w:r>
            <w:r w:rsidR="000A1074" w:rsidRPr="000A1074">
              <w:rPr>
                <w:noProof/>
                <w:webHidden/>
              </w:rPr>
            </w:r>
            <w:r w:rsidR="000A1074" w:rsidRPr="000A1074">
              <w:rPr>
                <w:noProof/>
                <w:webHidden/>
              </w:rPr>
              <w:fldChar w:fldCharType="separate"/>
            </w:r>
            <w:r w:rsidR="000A1074" w:rsidRPr="000A1074">
              <w:rPr>
                <w:noProof/>
                <w:webHidden/>
              </w:rPr>
              <w:t>3</w:t>
            </w:r>
            <w:r w:rsidR="000A1074" w:rsidRPr="000A1074">
              <w:rPr>
                <w:noProof/>
                <w:webHidden/>
              </w:rPr>
              <w:fldChar w:fldCharType="end"/>
            </w:r>
          </w:hyperlink>
        </w:p>
        <w:p w14:paraId="17E0092F" w14:textId="3D3942C8" w:rsidR="000A1074" w:rsidRPr="000A1074" w:rsidRDefault="005E1D6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1654443" w:history="1">
            <w:r w:rsidR="000A1074" w:rsidRPr="000A1074">
              <w:rPr>
                <w:rStyle w:val="aa"/>
                <w:noProof/>
              </w:rPr>
              <w:t>Теоретическая часть</w:t>
            </w:r>
            <w:r w:rsidR="000A1074" w:rsidRPr="000A1074">
              <w:rPr>
                <w:noProof/>
                <w:webHidden/>
              </w:rPr>
              <w:tab/>
            </w:r>
            <w:r w:rsidR="000A1074" w:rsidRPr="000A1074">
              <w:rPr>
                <w:noProof/>
                <w:webHidden/>
              </w:rPr>
              <w:fldChar w:fldCharType="begin"/>
            </w:r>
            <w:r w:rsidR="000A1074" w:rsidRPr="000A1074">
              <w:rPr>
                <w:noProof/>
                <w:webHidden/>
              </w:rPr>
              <w:instrText xml:space="preserve"> PAGEREF _Toc121654443 \h </w:instrText>
            </w:r>
            <w:r w:rsidR="000A1074" w:rsidRPr="000A1074">
              <w:rPr>
                <w:noProof/>
                <w:webHidden/>
              </w:rPr>
            </w:r>
            <w:r w:rsidR="000A1074" w:rsidRPr="000A1074">
              <w:rPr>
                <w:noProof/>
                <w:webHidden/>
              </w:rPr>
              <w:fldChar w:fldCharType="separate"/>
            </w:r>
            <w:r w:rsidR="000A1074" w:rsidRPr="000A1074">
              <w:rPr>
                <w:noProof/>
                <w:webHidden/>
              </w:rPr>
              <w:t>4</w:t>
            </w:r>
            <w:r w:rsidR="000A1074" w:rsidRPr="000A1074">
              <w:rPr>
                <w:noProof/>
                <w:webHidden/>
              </w:rPr>
              <w:fldChar w:fldCharType="end"/>
            </w:r>
          </w:hyperlink>
        </w:p>
        <w:p w14:paraId="08CD122A" w14:textId="4879B024" w:rsidR="000A1074" w:rsidRPr="000A1074" w:rsidRDefault="005E1D6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1654444" w:history="1">
            <w:r w:rsidR="000A1074" w:rsidRPr="000A1074">
              <w:rPr>
                <w:rStyle w:val="aa"/>
                <w:noProof/>
              </w:rPr>
              <w:t>Практическая часть</w:t>
            </w:r>
            <w:r w:rsidR="000A1074" w:rsidRPr="000A1074">
              <w:rPr>
                <w:noProof/>
                <w:webHidden/>
              </w:rPr>
              <w:tab/>
            </w:r>
            <w:r w:rsidR="000A1074" w:rsidRPr="000A1074">
              <w:rPr>
                <w:noProof/>
                <w:webHidden/>
              </w:rPr>
              <w:fldChar w:fldCharType="begin"/>
            </w:r>
            <w:r w:rsidR="000A1074" w:rsidRPr="000A1074">
              <w:rPr>
                <w:noProof/>
                <w:webHidden/>
              </w:rPr>
              <w:instrText xml:space="preserve"> PAGEREF _Toc121654444 \h </w:instrText>
            </w:r>
            <w:r w:rsidR="000A1074" w:rsidRPr="000A1074">
              <w:rPr>
                <w:noProof/>
                <w:webHidden/>
              </w:rPr>
            </w:r>
            <w:r w:rsidR="000A1074" w:rsidRPr="000A1074">
              <w:rPr>
                <w:noProof/>
                <w:webHidden/>
              </w:rPr>
              <w:fldChar w:fldCharType="separate"/>
            </w:r>
            <w:r w:rsidR="000A1074" w:rsidRPr="000A1074">
              <w:rPr>
                <w:noProof/>
                <w:webHidden/>
              </w:rPr>
              <w:t>5</w:t>
            </w:r>
            <w:r w:rsidR="000A1074" w:rsidRPr="000A1074">
              <w:rPr>
                <w:noProof/>
                <w:webHidden/>
              </w:rPr>
              <w:fldChar w:fldCharType="end"/>
            </w:r>
          </w:hyperlink>
        </w:p>
        <w:p w14:paraId="3E3E90AD" w14:textId="7C300095" w:rsidR="000A1074" w:rsidRPr="000A1074" w:rsidRDefault="005E1D68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1654445" w:history="1">
            <w:r w:rsidR="000A1074" w:rsidRPr="000A1074">
              <w:rPr>
                <w:rStyle w:val="aa"/>
                <w:noProof/>
              </w:rPr>
              <w:t>Сбор данных</w:t>
            </w:r>
            <w:r w:rsidR="000A1074" w:rsidRPr="000A1074">
              <w:rPr>
                <w:noProof/>
                <w:webHidden/>
              </w:rPr>
              <w:tab/>
            </w:r>
            <w:r w:rsidR="000A1074" w:rsidRPr="000A1074">
              <w:rPr>
                <w:noProof/>
                <w:webHidden/>
              </w:rPr>
              <w:fldChar w:fldCharType="begin"/>
            </w:r>
            <w:r w:rsidR="000A1074" w:rsidRPr="000A1074">
              <w:rPr>
                <w:noProof/>
                <w:webHidden/>
              </w:rPr>
              <w:instrText xml:space="preserve"> PAGEREF _Toc121654445 \h </w:instrText>
            </w:r>
            <w:r w:rsidR="000A1074" w:rsidRPr="000A1074">
              <w:rPr>
                <w:noProof/>
                <w:webHidden/>
              </w:rPr>
            </w:r>
            <w:r w:rsidR="000A1074" w:rsidRPr="000A1074">
              <w:rPr>
                <w:noProof/>
                <w:webHidden/>
              </w:rPr>
              <w:fldChar w:fldCharType="separate"/>
            </w:r>
            <w:r w:rsidR="000A1074" w:rsidRPr="000A1074">
              <w:rPr>
                <w:noProof/>
                <w:webHidden/>
              </w:rPr>
              <w:t>5</w:t>
            </w:r>
            <w:r w:rsidR="000A1074" w:rsidRPr="000A1074">
              <w:rPr>
                <w:noProof/>
                <w:webHidden/>
              </w:rPr>
              <w:fldChar w:fldCharType="end"/>
            </w:r>
          </w:hyperlink>
        </w:p>
        <w:p w14:paraId="01411844" w14:textId="2C2B23F5" w:rsidR="000A1074" w:rsidRPr="000A1074" w:rsidRDefault="005E1D68">
          <w:pPr>
            <w:pStyle w:val="23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1654446" w:history="1">
            <w:r w:rsidR="000A1074" w:rsidRPr="000A1074">
              <w:rPr>
                <w:rStyle w:val="aa"/>
                <w:noProof/>
              </w:rPr>
              <w:t>Анализ полученных данных</w:t>
            </w:r>
            <w:r w:rsidR="000A1074" w:rsidRPr="000A1074">
              <w:rPr>
                <w:noProof/>
                <w:webHidden/>
              </w:rPr>
              <w:tab/>
            </w:r>
            <w:r w:rsidR="000A1074" w:rsidRPr="000A1074">
              <w:rPr>
                <w:noProof/>
                <w:webHidden/>
              </w:rPr>
              <w:fldChar w:fldCharType="begin"/>
            </w:r>
            <w:r w:rsidR="000A1074" w:rsidRPr="000A1074">
              <w:rPr>
                <w:noProof/>
                <w:webHidden/>
              </w:rPr>
              <w:instrText xml:space="preserve"> PAGEREF _Toc121654446 \h </w:instrText>
            </w:r>
            <w:r w:rsidR="000A1074" w:rsidRPr="000A1074">
              <w:rPr>
                <w:noProof/>
                <w:webHidden/>
              </w:rPr>
            </w:r>
            <w:r w:rsidR="000A1074" w:rsidRPr="000A1074">
              <w:rPr>
                <w:noProof/>
                <w:webHidden/>
              </w:rPr>
              <w:fldChar w:fldCharType="separate"/>
            </w:r>
            <w:r w:rsidR="000A1074" w:rsidRPr="000A1074">
              <w:rPr>
                <w:noProof/>
                <w:webHidden/>
              </w:rPr>
              <w:t>5</w:t>
            </w:r>
            <w:r w:rsidR="000A1074" w:rsidRPr="000A1074">
              <w:rPr>
                <w:noProof/>
                <w:webHidden/>
              </w:rPr>
              <w:fldChar w:fldCharType="end"/>
            </w:r>
          </w:hyperlink>
        </w:p>
        <w:p w14:paraId="394C8CE5" w14:textId="4F216F7B" w:rsidR="000A1074" w:rsidRPr="000A1074" w:rsidRDefault="005E1D6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1654447" w:history="1">
            <w:r w:rsidR="000A1074" w:rsidRPr="000A1074">
              <w:rPr>
                <w:rStyle w:val="aa"/>
                <w:noProof/>
              </w:rPr>
              <w:t>Заключение</w:t>
            </w:r>
            <w:r w:rsidR="000A1074" w:rsidRPr="000A1074">
              <w:rPr>
                <w:noProof/>
                <w:webHidden/>
              </w:rPr>
              <w:tab/>
            </w:r>
            <w:r w:rsidR="000A1074" w:rsidRPr="000A1074">
              <w:rPr>
                <w:noProof/>
                <w:webHidden/>
              </w:rPr>
              <w:fldChar w:fldCharType="begin"/>
            </w:r>
            <w:r w:rsidR="000A1074" w:rsidRPr="000A1074">
              <w:rPr>
                <w:noProof/>
                <w:webHidden/>
              </w:rPr>
              <w:instrText xml:space="preserve"> PAGEREF _Toc121654447 \h </w:instrText>
            </w:r>
            <w:r w:rsidR="000A1074" w:rsidRPr="000A1074">
              <w:rPr>
                <w:noProof/>
                <w:webHidden/>
              </w:rPr>
            </w:r>
            <w:r w:rsidR="000A1074" w:rsidRPr="000A1074">
              <w:rPr>
                <w:noProof/>
                <w:webHidden/>
              </w:rPr>
              <w:fldChar w:fldCharType="separate"/>
            </w:r>
            <w:r w:rsidR="000A1074" w:rsidRPr="000A1074">
              <w:rPr>
                <w:noProof/>
                <w:webHidden/>
              </w:rPr>
              <w:t>12</w:t>
            </w:r>
            <w:r w:rsidR="000A1074" w:rsidRPr="000A1074">
              <w:rPr>
                <w:noProof/>
                <w:webHidden/>
              </w:rPr>
              <w:fldChar w:fldCharType="end"/>
            </w:r>
          </w:hyperlink>
        </w:p>
        <w:p w14:paraId="48C5FCC4" w14:textId="70F27E71" w:rsidR="000A1074" w:rsidRPr="000A1074" w:rsidRDefault="005E1D68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1654448" w:history="1">
            <w:r w:rsidR="000A1074" w:rsidRPr="000A1074">
              <w:rPr>
                <w:rStyle w:val="aa"/>
                <w:noProof/>
              </w:rPr>
              <w:t xml:space="preserve">Приложение </w:t>
            </w:r>
            <w:r w:rsidR="000A1074" w:rsidRPr="000A1074">
              <w:rPr>
                <w:rStyle w:val="aa"/>
                <w:noProof/>
                <w:lang w:val="en-US"/>
              </w:rPr>
              <w:t>A</w:t>
            </w:r>
            <w:r w:rsidR="000A1074" w:rsidRPr="000A1074">
              <w:rPr>
                <w:noProof/>
                <w:webHidden/>
              </w:rPr>
              <w:tab/>
            </w:r>
            <w:r w:rsidR="000A1074" w:rsidRPr="000A1074">
              <w:rPr>
                <w:noProof/>
                <w:webHidden/>
              </w:rPr>
              <w:fldChar w:fldCharType="begin"/>
            </w:r>
            <w:r w:rsidR="000A1074" w:rsidRPr="000A1074">
              <w:rPr>
                <w:noProof/>
                <w:webHidden/>
              </w:rPr>
              <w:instrText xml:space="preserve"> PAGEREF _Toc121654448 \h </w:instrText>
            </w:r>
            <w:r w:rsidR="000A1074" w:rsidRPr="000A1074">
              <w:rPr>
                <w:noProof/>
                <w:webHidden/>
              </w:rPr>
            </w:r>
            <w:r w:rsidR="000A1074" w:rsidRPr="000A1074">
              <w:rPr>
                <w:noProof/>
                <w:webHidden/>
              </w:rPr>
              <w:fldChar w:fldCharType="separate"/>
            </w:r>
            <w:r w:rsidR="000A1074" w:rsidRPr="000A1074">
              <w:rPr>
                <w:noProof/>
                <w:webHidden/>
              </w:rPr>
              <w:t>13</w:t>
            </w:r>
            <w:r w:rsidR="000A1074" w:rsidRPr="000A1074">
              <w:rPr>
                <w:noProof/>
                <w:webHidden/>
              </w:rPr>
              <w:fldChar w:fldCharType="end"/>
            </w:r>
          </w:hyperlink>
        </w:p>
        <w:p w14:paraId="2E8D9713" w14:textId="6E7ECCC2" w:rsidR="00CA71B0" w:rsidRDefault="00CA71B0" w:rsidP="00341AB5">
          <w:pPr>
            <w:spacing w:line="240" w:lineRule="auto"/>
          </w:pPr>
          <w:r w:rsidRPr="000A1074">
            <w:fldChar w:fldCharType="end"/>
          </w:r>
        </w:p>
      </w:sdtContent>
    </w:sdt>
    <w:p w14:paraId="5929862D" w14:textId="290D4CC8" w:rsidR="00CA71B0" w:rsidRDefault="00CA71B0" w:rsidP="00341AB5">
      <w:pPr>
        <w:spacing w:after="160" w:line="240" w:lineRule="auto"/>
        <w:jc w:val="left"/>
      </w:pPr>
      <w:r>
        <w:br w:type="page"/>
      </w:r>
    </w:p>
    <w:p w14:paraId="66439C1B" w14:textId="4AC8929F" w:rsidR="00CA71B0" w:rsidRPr="00CA71B0" w:rsidRDefault="00CA71B0" w:rsidP="00341AB5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21654442"/>
      <w:r w:rsidRPr="00CA71B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  <w:bookmarkEnd w:id="2"/>
    </w:p>
    <w:p w14:paraId="31EDC6C1" w14:textId="1A222207" w:rsidR="00CA71B0" w:rsidRPr="00CA71B0" w:rsidRDefault="00CA71B0" w:rsidP="00341AB5">
      <w:pPr>
        <w:pStyle w:val="a8"/>
        <w:tabs>
          <w:tab w:val="left" w:pos="1672"/>
        </w:tabs>
        <w:spacing w:after="0"/>
        <w:jc w:val="both"/>
        <w:rPr>
          <w:i/>
          <w:sz w:val="28"/>
          <w:szCs w:val="28"/>
        </w:rPr>
      </w:pPr>
      <w:r w:rsidRPr="00CA71B0">
        <w:rPr>
          <w:b/>
          <w:bCs/>
          <w:sz w:val="28"/>
          <w:szCs w:val="28"/>
        </w:rPr>
        <w:t>Цель работы:</w:t>
      </w:r>
      <w:r>
        <w:rPr>
          <w:b/>
          <w:bCs/>
          <w:sz w:val="28"/>
          <w:szCs w:val="28"/>
        </w:rPr>
        <w:t xml:space="preserve"> </w:t>
      </w:r>
      <w:r w:rsidRPr="00CA71B0">
        <w:rPr>
          <w:i/>
          <w:sz w:val="28"/>
          <w:szCs w:val="28"/>
        </w:rPr>
        <w:t>Оценить возможность использования копула-функций для описания многомерного распределения доходностей</w:t>
      </w:r>
    </w:p>
    <w:p w14:paraId="158A6346" w14:textId="7719C028" w:rsidR="00CA71B0" w:rsidRPr="00CA71B0" w:rsidRDefault="00CA71B0" w:rsidP="00341AB5">
      <w:pPr>
        <w:pStyle w:val="a8"/>
        <w:tabs>
          <w:tab w:val="left" w:pos="1672"/>
        </w:tabs>
        <w:spacing w:after="0"/>
        <w:jc w:val="both"/>
        <w:rPr>
          <w:b/>
          <w:bCs/>
          <w:i/>
          <w:sz w:val="28"/>
          <w:szCs w:val="28"/>
        </w:rPr>
      </w:pPr>
      <w:r w:rsidRPr="00CA71B0">
        <w:rPr>
          <w:b/>
          <w:bCs/>
          <w:i/>
          <w:sz w:val="28"/>
          <w:szCs w:val="28"/>
        </w:rPr>
        <w:t xml:space="preserve"> </w:t>
      </w:r>
    </w:p>
    <w:p w14:paraId="790F2ECC" w14:textId="77777777" w:rsidR="00CA71B0" w:rsidRPr="00CA71B0" w:rsidRDefault="00CA71B0" w:rsidP="00341AB5">
      <w:pPr>
        <w:pStyle w:val="a8"/>
        <w:tabs>
          <w:tab w:val="left" w:pos="1672"/>
        </w:tabs>
        <w:spacing w:after="0"/>
        <w:jc w:val="both"/>
        <w:rPr>
          <w:b/>
          <w:bCs/>
          <w:sz w:val="28"/>
          <w:szCs w:val="28"/>
        </w:rPr>
      </w:pPr>
      <w:r w:rsidRPr="00CA71B0">
        <w:rPr>
          <w:b/>
          <w:bCs/>
          <w:sz w:val="28"/>
          <w:szCs w:val="28"/>
        </w:rPr>
        <w:t xml:space="preserve">Основные вопросы, подлежащие разработке: </w:t>
      </w:r>
    </w:p>
    <w:p w14:paraId="5683350E" w14:textId="77777777" w:rsidR="00CA71B0" w:rsidRPr="00CA71B0" w:rsidRDefault="00CA71B0" w:rsidP="00341AB5">
      <w:pPr>
        <w:numPr>
          <w:ilvl w:val="0"/>
          <w:numId w:val="1"/>
        </w:numPr>
        <w:tabs>
          <w:tab w:val="left" w:pos="851"/>
        </w:tabs>
        <w:spacing w:line="240" w:lineRule="auto"/>
        <w:ind w:left="0" w:firstLine="567"/>
      </w:pPr>
      <w:r w:rsidRPr="00CA71B0">
        <w:t>Получить исходные для расчета данные - совокупность цен закрытия акций для предприятий нефтегазодобывающего сектора России, за период с 01.01.2021 по 31.08.2021 с периодичностью 1 день (выбрать 3-5 компаний с наибольшей капитализацией).</w:t>
      </w:r>
    </w:p>
    <w:p w14:paraId="02973820" w14:textId="77777777" w:rsidR="00CA71B0" w:rsidRPr="00CA71B0" w:rsidRDefault="00CA71B0" w:rsidP="00341AB5">
      <w:pPr>
        <w:numPr>
          <w:ilvl w:val="0"/>
          <w:numId w:val="1"/>
        </w:numPr>
        <w:tabs>
          <w:tab w:val="left" w:pos="851"/>
        </w:tabs>
        <w:spacing w:line="240" w:lineRule="auto"/>
        <w:ind w:left="0" w:firstLine="567"/>
      </w:pPr>
      <w:r w:rsidRPr="00CA71B0">
        <w:t xml:space="preserve">Подобрать подходящие одномерные распределения для </w:t>
      </w:r>
      <w:r w:rsidRPr="00CA71B0">
        <w:rPr>
          <w:b/>
        </w:rPr>
        <w:t>доходностей (относительных приращений цен акций)</w:t>
      </w:r>
      <w:r w:rsidRPr="00CA71B0">
        <w:t xml:space="preserve"> каждой из акций.</w:t>
      </w:r>
    </w:p>
    <w:p w14:paraId="7E50D586" w14:textId="2333F47B" w:rsidR="00CA71B0" w:rsidRPr="00CA71B0" w:rsidRDefault="00CA71B0" w:rsidP="00341AB5">
      <w:pPr>
        <w:numPr>
          <w:ilvl w:val="0"/>
          <w:numId w:val="1"/>
        </w:numPr>
        <w:tabs>
          <w:tab w:val="left" w:pos="851"/>
        </w:tabs>
        <w:spacing w:line="240" w:lineRule="auto"/>
        <w:ind w:left="0" w:firstLine="567"/>
      </w:pPr>
      <w:r w:rsidRPr="00CA71B0">
        <w:t>Определить структуру копула-функции (при использовании иерархической копулы), а также тип(ы)  копула-функции для описания многомерного распределения.</w:t>
      </w:r>
    </w:p>
    <w:p w14:paraId="7E1C74D5" w14:textId="77777777" w:rsidR="00CA71B0" w:rsidRPr="00CA71B0" w:rsidRDefault="00CA71B0" w:rsidP="00341AB5">
      <w:pPr>
        <w:numPr>
          <w:ilvl w:val="0"/>
          <w:numId w:val="1"/>
        </w:numPr>
        <w:tabs>
          <w:tab w:val="left" w:pos="851"/>
        </w:tabs>
        <w:spacing w:line="240" w:lineRule="auto"/>
        <w:ind w:left="0" w:firstLine="567"/>
      </w:pPr>
      <w:r w:rsidRPr="00CA71B0">
        <w:t>Оценить параметры копула-функций.</w:t>
      </w:r>
    </w:p>
    <w:p w14:paraId="24BB0997" w14:textId="77777777" w:rsidR="00CA71B0" w:rsidRPr="00CA71B0" w:rsidRDefault="00CA71B0" w:rsidP="00341AB5">
      <w:pPr>
        <w:numPr>
          <w:ilvl w:val="0"/>
          <w:numId w:val="1"/>
        </w:numPr>
        <w:tabs>
          <w:tab w:val="left" w:pos="851"/>
        </w:tabs>
        <w:spacing w:line="240" w:lineRule="auto"/>
        <w:ind w:left="0" w:firstLine="567"/>
      </w:pPr>
      <w:r w:rsidRPr="00CA71B0">
        <w:t>На основе полученной копула-функции смоделировать многомерные выборки и проверить гипотезу однородности полученных выборочных распределений и распределения исходного набора данных.</w:t>
      </w:r>
    </w:p>
    <w:p w14:paraId="7E4765BA" w14:textId="120A3024" w:rsidR="00CA71B0" w:rsidRDefault="00CA71B0" w:rsidP="00341AB5">
      <w:pPr>
        <w:spacing w:after="160" w:line="240" w:lineRule="auto"/>
        <w:jc w:val="left"/>
      </w:pPr>
      <w:r>
        <w:br w:type="page"/>
      </w:r>
    </w:p>
    <w:p w14:paraId="2BE59D9C" w14:textId="604F01E8" w:rsidR="00CA71B0" w:rsidRPr="00CA71B0" w:rsidRDefault="00CA71B0" w:rsidP="00341AB5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21654443"/>
      <w:r w:rsidRPr="00CA71B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Теоретическая часть</w:t>
      </w:r>
      <w:bookmarkEnd w:id="3"/>
    </w:p>
    <w:p w14:paraId="06B30772" w14:textId="47D935E7" w:rsidR="00251CA9" w:rsidRPr="007E2745" w:rsidRDefault="00251CA9" w:rsidP="00CE3F57">
      <w:pPr>
        <w:ind w:firstLine="567"/>
      </w:pPr>
      <w:r w:rsidRPr="00251CA9">
        <w:t>Зависимость между несколькими случайными величинами можно определить через совместную функцию распределения – копулу.</w:t>
      </w:r>
      <w:r>
        <w:t xml:space="preserve"> К</w:t>
      </w:r>
      <w:r w:rsidRPr="00251CA9">
        <w:t>опула – это</w:t>
      </w:r>
      <w:r>
        <w:t xml:space="preserve"> </w:t>
      </w:r>
      <w:r w:rsidRPr="00251CA9">
        <w:t>функция вероятности, а не распределение величин как таковое, графически ее</w:t>
      </w:r>
      <w:r>
        <w:t xml:space="preserve"> изображают</w:t>
      </w:r>
      <w:r w:rsidRPr="00251CA9">
        <w:t xml:space="preserve"> как поверхность, у которой каждая точка равна совместной вероятности двух величин. Иначе говоря – это график плотности совместного распределения</w:t>
      </w:r>
      <w:r w:rsidR="007E2745" w:rsidRPr="007E2745">
        <w:t>. В общем, копулы дают возможность показать любую зависимость нескольких величин друг от друга, расширяя диапазон моделирования.</w:t>
      </w:r>
    </w:p>
    <w:p w14:paraId="2B192AAC" w14:textId="73CFD1DD" w:rsidR="00251CA9" w:rsidRPr="00251CA9" w:rsidRDefault="00251CA9" w:rsidP="00341AB5">
      <w:pPr>
        <w:spacing w:line="240" w:lineRule="auto"/>
        <w:ind w:firstLine="567"/>
        <w:contextualSpacing/>
      </w:pPr>
      <w:r w:rsidRPr="00251CA9">
        <w:t xml:space="preserve"> Копула-функция включает в себя две составляющие: структура зависимости между величинами и маргинальные (частные) распределения для каждой из величин.</w:t>
      </w:r>
    </w:p>
    <w:p w14:paraId="7F86C71F" w14:textId="52A9FAB1" w:rsidR="00251CA9" w:rsidRPr="00251CA9" w:rsidRDefault="00251CA9" w:rsidP="00341AB5">
      <w:pPr>
        <w:tabs>
          <w:tab w:val="left" w:pos="567"/>
        </w:tabs>
        <w:spacing w:line="240" w:lineRule="auto"/>
        <w:contextualSpacing/>
      </w:pPr>
      <w:r w:rsidRPr="00251CA9">
        <w:tab/>
        <w:t>Существует несколько способов представления данных в виде копул. В рамках данной работы будут рассмотрены копула-функции, которые довольно часто используются при работе с финансовыми данными: копулы, использующие многомерное распределение Гаусса и многомерное распределение Стьюдента.</w:t>
      </w:r>
    </w:p>
    <w:p w14:paraId="7091EAC4" w14:textId="1C91D088" w:rsidR="00251CA9" w:rsidRDefault="00251CA9" w:rsidP="00341AB5">
      <w:pPr>
        <w:tabs>
          <w:tab w:val="left" w:pos="567"/>
        </w:tabs>
        <w:spacing w:line="240" w:lineRule="auto"/>
        <w:contextualSpacing/>
      </w:pPr>
      <w:r w:rsidRPr="00251CA9">
        <w:tab/>
        <w:t>Копула Гаусса имеет следующее представление:</w:t>
      </w:r>
    </w:p>
    <w:tbl>
      <w:tblPr>
        <w:tblStyle w:val="a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34"/>
        <w:gridCol w:w="561"/>
      </w:tblGrid>
      <w:tr w:rsidR="002005E1" w14:paraId="3FB30669" w14:textId="77777777" w:rsidTr="002005E1">
        <w:tc>
          <w:tcPr>
            <w:tcW w:w="9634" w:type="dxa"/>
          </w:tcPr>
          <w:p w14:paraId="5A7F58E6" w14:textId="2B03D0B2" w:rsidR="002005E1" w:rsidRDefault="002005E1" w:rsidP="002005E1">
            <w:pPr>
              <w:spacing w:line="240" w:lineRule="auto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=Ф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,…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</m:oMath>
            </m:oMathPara>
          </w:p>
        </w:tc>
        <w:tc>
          <w:tcPr>
            <w:tcW w:w="561" w:type="dxa"/>
            <w:vAlign w:val="center"/>
          </w:tcPr>
          <w:p w14:paraId="628266EA" w14:textId="08E69866" w:rsidR="002005E1" w:rsidRDefault="002005E1" w:rsidP="002005E1">
            <w:pPr>
              <w:tabs>
                <w:tab w:val="left" w:pos="567"/>
              </w:tabs>
              <w:spacing w:line="240" w:lineRule="auto"/>
              <w:contextualSpacing/>
              <w:jc w:val="right"/>
            </w:pPr>
            <w:r>
              <w:t>(1)</w:t>
            </w:r>
          </w:p>
        </w:tc>
      </w:tr>
    </w:tbl>
    <w:p w14:paraId="75D6A58F" w14:textId="650C788C" w:rsidR="00341AB5" w:rsidRPr="00341AB5" w:rsidRDefault="00251CA9" w:rsidP="00341AB5">
      <w:pPr>
        <w:spacing w:line="240" w:lineRule="auto"/>
        <w:contextualSpacing/>
      </w:pPr>
      <w:r>
        <w:t>где Ф – функция многомерного распределения Гаусса, Ф</w:t>
      </w:r>
      <w:r>
        <w:rPr>
          <w:vertAlign w:val="superscript"/>
        </w:rPr>
        <w:t>-1</w:t>
      </w:r>
      <w:r>
        <w:t xml:space="preserve"> – обратная функция</w:t>
      </w:r>
      <w:r w:rsidR="00341AB5">
        <w:t xml:space="preserve"> </w:t>
      </w:r>
      <w:r w:rsidR="00341AB5" w:rsidRPr="00251CA9">
        <w:t>маргинальн</w:t>
      </w:r>
      <w:r w:rsidR="00341AB5">
        <w:t>ого</w:t>
      </w:r>
      <w:r>
        <w:t xml:space="preserve"> распределения Гаусса,</w:t>
      </w:r>
      <w:r w:rsidR="00341AB5">
        <w:t xml:space="preserve"> </w:t>
      </w:r>
      <m:oMath>
        <m:r>
          <w:rPr>
            <w:rFonts w:ascii="Cambria Math" w:hAnsi="Cambria Math"/>
          </w:rPr>
          <m:t>τ</m:t>
        </m:r>
      </m:oMath>
      <w:r w:rsidR="00341AB5">
        <w:rPr>
          <w:iCs/>
        </w:rPr>
        <w:t xml:space="preserve"> – матрица корреляции, </w:t>
      </w:r>
      <w:r w:rsidR="00341AB5">
        <w:rPr>
          <w:iCs/>
          <w:lang w:val="en-US"/>
        </w:rPr>
        <w:t>u</w:t>
      </w:r>
      <w:r w:rsidR="00341AB5">
        <w:rPr>
          <w:iCs/>
          <w:vertAlign w:val="subscript"/>
          <w:lang w:val="en-US"/>
        </w:rPr>
        <w:t>i</w:t>
      </w:r>
      <w:r w:rsidR="00341AB5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341AB5" w:rsidRPr="00341AB5">
        <w:t xml:space="preserve">= </w:t>
      </w:r>
      <w:r w:rsidR="0004313A">
        <w:rPr>
          <w:lang w:val="en-US"/>
        </w:rPr>
        <w:t>F</w:t>
      </w:r>
      <w:r w:rsidR="00341AB5" w:rsidRPr="00341AB5">
        <w:t xml:space="preserve">(x), </w:t>
      </w:r>
      <w:r w:rsidR="0004313A">
        <w:rPr>
          <w:lang w:val="en-US"/>
        </w:rPr>
        <w:t>F</w:t>
      </w:r>
      <w:r w:rsidR="00341AB5">
        <w:t xml:space="preserve"> – </w:t>
      </w:r>
      <w:r w:rsidR="00341AB5" w:rsidRPr="00251CA9">
        <w:t>маргиналь</w:t>
      </w:r>
      <w:r w:rsidR="00341AB5">
        <w:t>ная</w:t>
      </w:r>
      <w:r w:rsidR="00341AB5" w:rsidRPr="00341AB5">
        <w:t xml:space="preserve"> функция распределения</w:t>
      </w:r>
      <w:r w:rsidR="0004313A" w:rsidRPr="0004313A">
        <w:t xml:space="preserve"> </w:t>
      </w:r>
      <w:r w:rsidR="0004313A">
        <w:t>Гаусса</w:t>
      </w:r>
      <w:r w:rsidR="00341AB5">
        <w:t>.</w:t>
      </w:r>
      <w:r w:rsidR="00341AB5" w:rsidRPr="00341AB5">
        <w:t xml:space="preserve"> </w:t>
      </w:r>
    </w:p>
    <w:p w14:paraId="74880198" w14:textId="36E4682D" w:rsidR="00251CA9" w:rsidRDefault="00251CA9" w:rsidP="00341AB5">
      <w:pPr>
        <w:tabs>
          <w:tab w:val="left" w:pos="567"/>
        </w:tabs>
        <w:spacing w:line="240" w:lineRule="auto"/>
        <w:contextualSpacing/>
      </w:pPr>
      <w:r w:rsidRPr="00251CA9">
        <w:tab/>
        <w:t>Копула Стьюдента выглядит следующим образом:</w:t>
      </w:r>
    </w:p>
    <w:tbl>
      <w:tblPr>
        <w:tblStyle w:val="a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34"/>
        <w:gridCol w:w="561"/>
      </w:tblGrid>
      <w:tr w:rsidR="002005E1" w14:paraId="6ED153C7" w14:textId="77777777" w:rsidTr="0057799E">
        <w:tc>
          <w:tcPr>
            <w:tcW w:w="9634" w:type="dxa"/>
          </w:tcPr>
          <w:p w14:paraId="454AEF18" w14:textId="0478D804" w:rsidR="002005E1" w:rsidRDefault="002005E1" w:rsidP="002005E1">
            <w:pPr>
              <w:spacing w:line="240" w:lineRule="auto"/>
              <w:contextualSpacing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|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ϑ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</w:rPr>
                          <m:t>ϑ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</w:rPr>
                          <m:t>ϑ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,…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|</m:t>
                        </m:r>
                        <m:r>
                          <w:rPr>
                            <w:rFonts w:ascii="Cambria Math" w:hAnsi="Cambria Math"/>
                          </w:rPr>
                          <m:t>ϑ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w:rPr>
                        <w:rFonts w:ascii="Cambria Math" w:hAnsi="Cambria Math"/>
                      </w:rPr>
                      <m:t>ϑ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61" w:type="dxa"/>
            <w:vAlign w:val="center"/>
          </w:tcPr>
          <w:p w14:paraId="66C35644" w14:textId="5106946C" w:rsidR="002005E1" w:rsidRDefault="002005E1" w:rsidP="0057799E">
            <w:pPr>
              <w:tabs>
                <w:tab w:val="left" w:pos="567"/>
              </w:tabs>
              <w:spacing w:line="240" w:lineRule="auto"/>
              <w:contextualSpacing/>
              <w:jc w:val="right"/>
            </w:pPr>
            <w:r>
              <w:t>(2)</w:t>
            </w:r>
          </w:p>
        </w:tc>
      </w:tr>
    </w:tbl>
    <w:p w14:paraId="1176A7BE" w14:textId="3C97CB05" w:rsidR="0004313A" w:rsidRPr="00251CA9" w:rsidRDefault="0004313A" w:rsidP="00341AB5">
      <w:pPr>
        <w:spacing w:line="240" w:lineRule="auto"/>
        <w:contextualSpacing/>
      </w:pPr>
      <w:r>
        <w:t xml:space="preserve">где </w:t>
      </w:r>
      <w:r>
        <w:rPr>
          <w:lang w:val="en-US"/>
        </w:rPr>
        <w:t>t</w:t>
      </w:r>
      <w:r w:rsidRPr="0004313A">
        <w:t xml:space="preserve"> – </w:t>
      </w:r>
      <w:r>
        <w:t xml:space="preserve">функция многомерного распределения Стьюдента, </w:t>
      </w:r>
      <w:r>
        <w:rPr>
          <w:lang w:val="en-US"/>
        </w:rPr>
        <w:t>t</w:t>
      </w:r>
      <w:r w:rsidRPr="0004313A">
        <w:rPr>
          <w:vertAlign w:val="superscript"/>
        </w:rPr>
        <w:t>-1</w:t>
      </w:r>
      <w:r w:rsidRPr="0004313A">
        <w:t xml:space="preserve"> – </w:t>
      </w:r>
      <w:r>
        <w:t xml:space="preserve">обратная функция маргинального распределения Стьюдента, </w:t>
      </w:r>
      <m:oMath>
        <m:r>
          <w:rPr>
            <w:rFonts w:ascii="Cambria Math" w:hAnsi="Cambria Math"/>
          </w:rPr>
          <m:t>τ</m:t>
        </m:r>
      </m:oMath>
      <w:r>
        <w:rPr>
          <w:iCs/>
        </w:rPr>
        <w:t xml:space="preserve"> – матрица корреляции, </w:t>
      </w:r>
      <m:oMath>
        <m:r>
          <w:rPr>
            <w:rFonts w:ascii="Cambria Math" w:hAnsi="Cambria Math"/>
          </w:rPr>
          <m:t>ϑ</m:t>
        </m:r>
      </m:oMath>
      <w:r w:rsidRPr="0004313A">
        <w:rPr>
          <w:iCs/>
        </w:rPr>
        <w:t xml:space="preserve"> </w:t>
      </w:r>
      <w:r>
        <w:rPr>
          <w:iCs/>
        </w:rPr>
        <w:t>– это число степеней свободы,</w:t>
      </w:r>
      <w:r w:rsidRPr="0004313A">
        <w:rPr>
          <w:iCs/>
        </w:rPr>
        <w:t xml:space="preserve"> </w:t>
      </w:r>
      <w:r>
        <w:rPr>
          <w:iCs/>
          <w:lang w:val="en-US"/>
        </w:rPr>
        <w:t>u</w:t>
      </w:r>
      <w:r>
        <w:rPr>
          <w:iCs/>
          <w:vertAlign w:val="subscript"/>
          <w:lang w:val="en-US"/>
        </w:rPr>
        <w:t>i</w:t>
      </w:r>
      <w:r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341AB5">
        <w:t xml:space="preserve">= </w:t>
      </w:r>
      <w:r>
        <w:rPr>
          <w:lang w:val="en-US"/>
        </w:rPr>
        <w:t>F</w:t>
      </w:r>
      <w:r w:rsidRPr="00341AB5">
        <w:t xml:space="preserve">(x), </w:t>
      </w:r>
      <w:r>
        <w:rPr>
          <w:lang w:val="en-US"/>
        </w:rPr>
        <w:t>F</w:t>
      </w:r>
      <w:r>
        <w:t xml:space="preserve"> – </w:t>
      </w:r>
      <w:r w:rsidRPr="00251CA9">
        <w:t>маргиналь</w:t>
      </w:r>
      <w:r>
        <w:t>ная</w:t>
      </w:r>
      <w:r w:rsidRPr="00341AB5">
        <w:t xml:space="preserve"> функция распределения</w:t>
      </w:r>
      <w:r w:rsidRPr="0004313A">
        <w:t xml:space="preserve"> </w:t>
      </w:r>
      <w:r>
        <w:t>Стьюдента.</w:t>
      </w:r>
      <w:r w:rsidRPr="00341AB5">
        <w:t xml:space="preserve"> </w:t>
      </w:r>
    </w:p>
    <w:p w14:paraId="79D7F709" w14:textId="236C739F" w:rsidR="00251CA9" w:rsidRPr="00251CA9" w:rsidRDefault="00251CA9" w:rsidP="002005E1">
      <w:pPr>
        <w:tabs>
          <w:tab w:val="left" w:pos="567"/>
        </w:tabs>
        <w:spacing w:line="240" w:lineRule="auto"/>
        <w:contextualSpacing/>
      </w:pPr>
      <w:r w:rsidRPr="00251CA9">
        <w:tab/>
        <w:t>Существует несколько методов для оценки параметров и построения копулярных моделей: полный параметрический, полупараметрический и непараметрический метод.</w:t>
      </w:r>
    </w:p>
    <w:p w14:paraId="54E3EA98" w14:textId="77777777" w:rsidR="002005E1" w:rsidRDefault="00251CA9" w:rsidP="00341AB5">
      <w:pPr>
        <w:tabs>
          <w:tab w:val="left" w:pos="567"/>
        </w:tabs>
        <w:spacing w:line="240" w:lineRule="auto"/>
        <w:contextualSpacing/>
      </w:pPr>
      <w:r w:rsidRPr="00251CA9">
        <w:tab/>
        <w:t>Полный параметрический метод включает два этапа: оценка параметров маргинальных распределений и оценка параметров копулы. Полупараметрический предусматривает эти же этапы, но в первом вместо маргинальных рассчитываются эмпирические распределения. В непараметрическом методе на обоих этапах оцениваются эмпирические функции распределения.</w:t>
      </w:r>
    </w:p>
    <w:p w14:paraId="6D2D0C01" w14:textId="423C40E1" w:rsidR="00251CA9" w:rsidRDefault="002005E1" w:rsidP="00341AB5">
      <w:pPr>
        <w:tabs>
          <w:tab w:val="left" w:pos="567"/>
        </w:tabs>
        <w:spacing w:line="240" w:lineRule="auto"/>
        <w:contextualSpacing/>
      </w:pPr>
      <w:r>
        <w:tab/>
      </w:r>
      <w:r w:rsidR="00251CA9" w:rsidRPr="00251CA9">
        <w:t xml:space="preserve">В рамках данной работы </w:t>
      </w:r>
      <w:r>
        <w:t>будет</w:t>
      </w:r>
      <w:r w:rsidR="00251CA9" w:rsidRPr="00251CA9">
        <w:t xml:space="preserve"> рассмотрен только полный параметрический метод оценки параметров копулярной модели.</w:t>
      </w:r>
    </w:p>
    <w:p w14:paraId="4A0D063D" w14:textId="77777777" w:rsidR="00251CA9" w:rsidRDefault="00251CA9" w:rsidP="00341AB5">
      <w:pPr>
        <w:spacing w:after="160" w:line="240" w:lineRule="auto"/>
        <w:jc w:val="left"/>
      </w:pPr>
      <w:r>
        <w:br w:type="page"/>
      </w:r>
    </w:p>
    <w:p w14:paraId="5531C65E" w14:textId="7ABCE830" w:rsidR="00B90C69" w:rsidRDefault="00CA71B0" w:rsidP="00341AB5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21654444"/>
      <w:r w:rsidRPr="00CA71B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Практическая часть</w:t>
      </w:r>
      <w:bookmarkEnd w:id="4"/>
    </w:p>
    <w:p w14:paraId="5FF387F6" w14:textId="77777777" w:rsidR="00770709" w:rsidRPr="00D05E4C" w:rsidRDefault="00770709" w:rsidP="00341AB5">
      <w:pPr>
        <w:pStyle w:val="22"/>
        <w:spacing w:before="0" w:after="0" w:line="240" w:lineRule="auto"/>
        <w:jc w:val="left"/>
        <w:rPr>
          <w:rFonts w:ascii="Times New Roman" w:hAnsi="Times New Roman" w:cs="Times New Roman"/>
          <w:bCs/>
          <w:color w:val="auto"/>
          <w:sz w:val="26"/>
          <w:szCs w:val="26"/>
          <w:lang w:eastAsia="ru-RU"/>
        </w:rPr>
      </w:pPr>
      <w:bookmarkStart w:id="5" w:name="_Toc526048243"/>
      <w:bookmarkStart w:id="6" w:name="_Toc104452856"/>
      <w:bookmarkStart w:id="7" w:name="_Toc121654445"/>
      <w:r w:rsidRPr="00D05E4C">
        <w:rPr>
          <w:rFonts w:ascii="Times New Roman" w:hAnsi="Times New Roman" w:cs="Times New Roman"/>
          <w:bCs/>
          <w:color w:val="auto"/>
          <w:sz w:val="26"/>
          <w:szCs w:val="26"/>
          <w:lang w:eastAsia="ru-RU"/>
        </w:rPr>
        <w:t>Сбор данных</w:t>
      </w:r>
      <w:bookmarkEnd w:id="5"/>
      <w:bookmarkEnd w:id="6"/>
      <w:bookmarkEnd w:id="7"/>
    </w:p>
    <w:p w14:paraId="3C248448" w14:textId="2FE1EE79" w:rsidR="00770709" w:rsidRPr="00790808" w:rsidRDefault="00770709" w:rsidP="00341AB5">
      <w:pPr>
        <w:spacing w:line="240" w:lineRule="auto"/>
        <w:ind w:firstLine="567"/>
      </w:pPr>
      <w:r w:rsidRPr="00790808">
        <w:t xml:space="preserve">Используя открытые </w:t>
      </w:r>
      <w:r w:rsidRPr="00790808">
        <w:rPr>
          <w:color w:val="000000" w:themeColor="text1"/>
        </w:rPr>
        <w:t>источники (сайт finam.ru), проведен сбор исходных статистических данных для моделирования многомерного распределения: получены данные цен закрытия акций для предприятий нефтегазодобывающего сектора России: Газпрома, Роснефти, Газпромнефти –</w:t>
      </w:r>
      <w:r w:rsidR="00790808">
        <w:rPr>
          <w:color w:val="000000" w:themeColor="text1"/>
        </w:rPr>
        <w:t xml:space="preserve"> </w:t>
      </w:r>
      <w:r w:rsidRPr="00790808">
        <w:rPr>
          <w:color w:val="000000" w:themeColor="text1"/>
        </w:rPr>
        <w:t xml:space="preserve">, за период с 01.01.2021 по 31.08.2021 с периодичностью 1 день. Было рассмотрено изменение цен акций в течение 170 дней. </w:t>
      </w:r>
      <w:r w:rsidRPr="00790808">
        <w:t>Графически данн</w:t>
      </w:r>
      <w:r w:rsidR="00E653E0" w:rsidRPr="00790808">
        <w:t>ых</w:t>
      </w:r>
      <w:r w:rsidRPr="00790808">
        <w:t xml:space="preserve"> выглядят следующим образом. </w:t>
      </w:r>
    </w:p>
    <w:p w14:paraId="4AD9AC03" w14:textId="77777777" w:rsidR="00E653E0" w:rsidRDefault="00E653E0" w:rsidP="00341AB5">
      <w:pPr>
        <w:spacing w:line="240" w:lineRule="auto"/>
        <w:rPr>
          <w:sz w:val="24"/>
          <w:szCs w:val="24"/>
        </w:rPr>
      </w:pPr>
    </w:p>
    <w:p w14:paraId="3F751123" w14:textId="1BA8C70F" w:rsidR="00E653E0" w:rsidRDefault="00E653E0" w:rsidP="00341AB5">
      <w:pPr>
        <w:spacing w:line="240" w:lineRule="auto"/>
        <w:jc w:val="center"/>
        <w:rPr>
          <w:sz w:val="24"/>
          <w:szCs w:val="24"/>
        </w:rPr>
      </w:pPr>
      <w:r w:rsidRPr="00E653E0">
        <w:rPr>
          <w:noProof/>
          <w:sz w:val="24"/>
          <w:szCs w:val="24"/>
        </w:rPr>
        <w:drawing>
          <wp:inline distT="0" distB="0" distL="0" distR="0" wp14:anchorId="3DCC4F28" wp14:editId="493BD195">
            <wp:extent cx="5661799" cy="288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1799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475E" w14:textId="45624EA6" w:rsidR="00E653E0" w:rsidRPr="00790808" w:rsidRDefault="00E653E0" w:rsidP="00341AB5">
      <w:pPr>
        <w:spacing w:line="240" w:lineRule="auto"/>
        <w:jc w:val="center"/>
      </w:pPr>
      <w:r w:rsidRPr="00790808">
        <w:t xml:space="preserve">Рисунок 1 – Изменение цен закрытия акция на заданный период времени. </w:t>
      </w:r>
    </w:p>
    <w:p w14:paraId="7417F24C" w14:textId="55B74D49" w:rsidR="00950F96" w:rsidRDefault="00950F96" w:rsidP="00341AB5">
      <w:pPr>
        <w:spacing w:line="240" w:lineRule="auto"/>
        <w:rPr>
          <w:sz w:val="24"/>
          <w:szCs w:val="24"/>
        </w:rPr>
      </w:pPr>
    </w:p>
    <w:p w14:paraId="11764FF4" w14:textId="3A8D977C" w:rsidR="00950F96" w:rsidRDefault="00950F96" w:rsidP="00341AB5">
      <w:pPr>
        <w:pStyle w:val="22"/>
        <w:spacing w:before="0" w:after="0" w:line="240" w:lineRule="auto"/>
        <w:jc w:val="left"/>
        <w:rPr>
          <w:rFonts w:ascii="Times New Roman" w:hAnsi="Times New Roman" w:cs="Times New Roman"/>
          <w:bCs/>
          <w:color w:val="auto"/>
          <w:sz w:val="26"/>
          <w:szCs w:val="26"/>
          <w:lang w:eastAsia="ru-RU"/>
        </w:rPr>
      </w:pPr>
      <w:bookmarkStart w:id="8" w:name="_Toc526048244"/>
      <w:bookmarkStart w:id="9" w:name="_Toc104452857"/>
      <w:bookmarkStart w:id="10" w:name="_Toc121654446"/>
      <w:r w:rsidRPr="005F1BA5">
        <w:rPr>
          <w:rFonts w:ascii="Times New Roman" w:hAnsi="Times New Roman" w:cs="Times New Roman"/>
          <w:bCs/>
          <w:color w:val="auto"/>
          <w:sz w:val="26"/>
          <w:szCs w:val="26"/>
          <w:lang w:eastAsia="ru-RU"/>
        </w:rPr>
        <w:t>Анализ полученн</w:t>
      </w:r>
      <w:bookmarkEnd w:id="8"/>
      <w:bookmarkEnd w:id="9"/>
      <w:r>
        <w:rPr>
          <w:rFonts w:ascii="Times New Roman" w:hAnsi="Times New Roman" w:cs="Times New Roman"/>
          <w:bCs/>
          <w:color w:val="auto"/>
          <w:sz w:val="26"/>
          <w:szCs w:val="26"/>
          <w:lang w:eastAsia="ru-RU"/>
        </w:rPr>
        <w:t>ых данных</w:t>
      </w:r>
      <w:bookmarkEnd w:id="10"/>
    </w:p>
    <w:p w14:paraId="7CAB4B03" w14:textId="42E31BD4" w:rsidR="00790808" w:rsidRDefault="00790808" w:rsidP="00341AB5">
      <w:pPr>
        <w:spacing w:line="240" w:lineRule="auto"/>
        <w:ind w:firstLine="567"/>
      </w:pPr>
      <w:r w:rsidRPr="00790808">
        <w:t>В первую очередь, имеющиеся исходные данные, представляющие собой временные ряды, необходимо преобразовать в логарифмические доходности. Таким образом</w:t>
      </w:r>
      <w:r w:rsidR="00480CA8">
        <w:t>,</w:t>
      </w:r>
      <w:r w:rsidRPr="00790808">
        <w:t xml:space="preserve"> мы получим набор данных, который будем использовать для оценки параметров частных (маргинальных) распределений и параметров копул. </w:t>
      </w:r>
      <w:r w:rsidRPr="002005E1">
        <w:t>Уравнение</w:t>
      </w:r>
      <w:r w:rsidR="002005E1">
        <w:t xml:space="preserve"> 3</w:t>
      </w:r>
      <w:r w:rsidRPr="00790808">
        <w:t xml:space="preserve"> преобразует ряд дневных цен закрытия активов </w:t>
      </w:r>
      <w:r w:rsidRPr="00A21E72">
        <w:rPr>
          <w:rFonts w:ascii="Cambria Math" w:hAnsi="Cambria Math" w:cs="Cambria Math"/>
        </w:rPr>
        <w:t>𝑝</w:t>
      </w:r>
      <w:r w:rsidRPr="002005E1">
        <w:rPr>
          <w:rFonts w:ascii="Cambria Math" w:hAnsi="Cambria Math" w:cs="Cambria Math"/>
          <w:vertAlign w:val="subscript"/>
        </w:rPr>
        <w:t>𝑖</w:t>
      </w:r>
      <w:r w:rsidR="002005E1" w:rsidRPr="002005E1">
        <w:rPr>
          <w:rFonts w:ascii="Cambria Math" w:hAnsi="Cambria Math" w:cs="Cambria Math"/>
          <w:vertAlign w:val="subscript"/>
        </w:rPr>
        <w:t>,</w:t>
      </w:r>
      <w:r w:rsidR="002005E1" w:rsidRPr="00AA2C3D">
        <w:rPr>
          <w:rFonts w:ascii="Cambria Math" w:hAnsi="Cambria Math" w:cs="Cambria Math"/>
          <w:i/>
          <w:iCs/>
          <w:vertAlign w:val="subscript"/>
          <w:lang w:val="en-US"/>
        </w:rPr>
        <w:t>t</w:t>
      </w:r>
      <w:r w:rsidRPr="00790808">
        <w:t xml:space="preserve"> в ряд дневных лог-доходностей </w:t>
      </w:r>
      <w:r w:rsidRPr="00A21E72">
        <w:rPr>
          <w:rFonts w:ascii="Cambria Math" w:hAnsi="Cambria Math" w:cs="Cambria Math"/>
        </w:rPr>
        <w:t>𝑟</w:t>
      </w:r>
      <w:r w:rsidRPr="002005E1">
        <w:rPr>
          <w:rFonts w:ascii="Cambria Math" w:hAnsi="Cambria Math" w:cs="Cambria Math"/>
          <w:vertAlign w:val="subscript"/>
        </w:rPr>
        <w:t>𝑖</w:t>
      </w:r>
      <w:r w:rsidR="002005E1" w:rsidRPr="002005E1">
        <w:rPr>
          <w:rFonts w:ascii="Cambria Math" w:hAnsi="Cambria Math" w:cs="Cambria Math"/>
          <w:vertAlign w:val="subscript"/>
        </w:rPr>
        <w:t>,</w:t>
      </w:r>
      <w:r w:rsidR="002005E1" w:rsidRPr="00AA2C3D">
        <w:rPr>
          <w:rFonts w:ascii="Cambria Math" w:hAnsi="Cambria Math" w:cs="Cambria Math"/>
          <w:i/>
          <w:iCs/>
          <w:vertAlign w:val="subscript"/>
          <w:lang w:val="en-US"/>
        </w:rPr>
        <w:t>t</w:t>
      </w:r>
      <w:r w:rsidRPr="00790808">
        <w:t xml:space="preserve"> для каждого актива </w:t>
      </w:r>
      <w:r w:rsidRPr="00A21E72">
        <w:rPr>
          <w:rFonts w:ascii="Cambria Math" w:hAnsi="Cambria Math" w:cs="Cambria Math"/>
        </w:rPr>
        <w:t>𝑖</w:t>
      </w:r>
      <w:r w:rsidRPr="00790808">
        <w:t>:</w:t>
      </w:r>
    </w:p>
    <w:tbl>
      <w:tblPr>
        <w:tblStyle w:val="a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34"/>
        <w:gridCol w:w="561"/>
      </w:tblGrid>
      <w:tr w:rsidR="002005E1" w14:paraId="274D590A" w14:textId="77777777" w:rsidTr="0057799E">
        <w:tc>
          <w:tcPr>
            <w:tcW w:w="9634" w:type="dxa"/>
          </w:tcPr>
          <w:bookmarkStart w:id="11" w:name="_Hlk121653398"/>
          <w:p w14:paraId="7F788D2D" w14:textId="769A14D0" w:rsidR="002005E1" w:rsidRDefault="005E1D68" w:rsidP="002005E1">
            <w:pPr>
              <w:spacing w:line="240" w:lineRule="auto"/>
              <w:ind w:firstLine="567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=ln⁡(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61" w:type="dxa"/>
            <w:vAlign w:val="center"/>
          </w:tcPr>
          <w:p w14:paraId="4ECCF12E" w14:textId="12237DB4" w:rsidR="002005E1" w:rsidRDefault="002005E1" w:rsidP="0057799E">
            <w:pPr>
              <w:tabs>
                <w:tab w:val="left" w:pos="567"/>
              </w:tabs>
              <w:spacing w:line="240" w:lineRule="auto"/>
              <w:contextualSpacing/>
              <w:jc w:val="right"/>
            </w:pPr>
            <w:r>
              <w:t>(3)</w:t>
            </w:r>
          </w:p>
        </w:tc>
      </w:tr>
    </w:tbl>
    <w:bookmarkEnd w:id="11"/>
    <w:p w14:paraId="307C9B2B" w14:textId="54A42476" w:rsidR="006A48A2" w:rsidRPr="00A21E72" w:rsidRDefault="006A48A2" w:rsidP="00341AB5">
      <w:pPr>
        <w:spacing w:line="240" w:lineRule="auto"/>
      </w:pPr>
      <w:r w:rsidRPr="00A21E72">
        <w:t xml:space="preserve">где i ϵ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s</m:t>
            </m:r>
          </m:e>
        </m:acc>
      </m:oMath>
      <w:r w:rsidRPr="00A21E72">
        <w:t xml:space="preserve"> – количество исследуемых активов, </w:t>
      </w:r>
      <w:r w:rsidR="00920A07" w:rsidRPr="00A21E72">
        <w:t>t</w:t>
      </w:r>
      <w:r w:rsidRPr="00A21E72">
        <w:t xml:space="preserve"> ϵ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T</m:t>
            </m:r>
          </m:e>
        </m:acc>
      </m:oMath>
      <w:r w:rsidRPr="00A21E72">
        <w:t xml:space="preserve"> – время в днях.</w:t>
      </w:r>
    </w:p>
    <w:p w14:paraId="3817A732" w14:textId="0FAC4C6C" w:rsidR="00920A07" w:rsidRPr="00A21E72" w:rsidRDefault="00920A07" w:rsidP="00341AB5">
      <w:pPr>
        <w:spacing w:line="240" w:lineRule="auto"/>
        <w:ind w:firstLine="567"/>
      </w:pPr>
      <w:r w:rsidRPr="00A21E72">
        <w:t>Построим попарное распределение, рис. 2.</w:t>
      </w:r>
    </w:p>
    <w:p w14:paraId="758252C4" w14:textId="0E45AFFA" w:rsidR="00920A07" w:rsidRPr="00920A07" w:rsidRDefault="00920A07" w:rsidP="00341AB5">
      <w:pPr>
        <w:spacing w:line="240" w:lineRule="auto"/>
        <w:jc w:val="center"/>
        <w:rPr>
          <w:iCs/>
        </w:rPr>
      </w:pPr>
      <w:r w:rsidRPr="00920A07">
        <w:rPr>
          <w:iCs/>
          <w:noProof/>
        </w:rPr>
        <w:lastRenderedPageBreak/>
        <w:drawing>
          <wp:inline distT="0" distB="0" distL="0" distR="0" wp14:anchorId="3822674D" wp14:editId="684BADBE">
            <wp:extent cx="2362952" cy="1440000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95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A07">
        <w:rPr>
          <w:iCs/>
          <w:noProof/>
        </w:rPr>
        <w:drawing>
          <wp:inline distT="0" distB="0" distL="0" distR="0" wp14:anchorId="29B7C2D6" wp14:editId="526C2508">
            <wp:extent cx="2402354" cy="1440000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2354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A07">
        <w:rPr>
          <w:iCs/>
          <w:noProof/>
        </w:rPr>
        <w:drawing>
          <wp:inline distT="0" distB="0" distL="0" distR="0" wp14:anchorId="1D1B4582" wp14:editId="5D0EBDFD">
            <wp:extent cx="2442686" cy="1440000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2686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D723" w14:textId="054AFA94" w:rsidR="00950F96" w:rsidRPr="00A21E72" w:rsidRDefault="00C03325" w:rsidP="00341AB5">
      <w:pPr>
        <w:spacing w:line="240" w:lineRule="auto"/>
        <w:jc w:val="center"/>
      </w:pPr>
      <w:r w:rsidRPr="00A21E72">
        <w:t>Рисунок 2 – Точечные графики попарных распределений.</w:t>
      </w:r>
    </w:p>
    <w:p w14:paraId="287BBD6F" w14:textId="2E1F119C" w:rsidR="00A21E72" w:rsidRPr="00A21E72" w:rsidRDefault="00A21E72" w:rsidP="00341AB5">
      <w:pPr>
        <w:spacing w:line="240" w:lineRule="auto"/>
      </w:pPr>
    </w:p>
    <w:p w14:paraId="647DFAE8" w14:textId="74A26C29" w:rsidR="00A21E72" w:rsidRDefault="00A21E72" w:rsidP="00341AB5">
      <w:pPr>
        <w:spacing w:line="240" w:lineRule="auto"/>
        <w:ind w:firstLine="567"/>
        <w:contextualSpacing/>
      </w:pPr>
      <w:r w:rsidRPr="00A21E72">
        <w:t xml:space="preserve">На следующем шаге нужно подобрать подходящие маргинальные распределения для логарифмических доходностей акций каждой компании. Для этого следует рассмотреть распределения, которые учитывают </w:t>
      </w:r>
      <w:r w:rsidR="002E19FD" w:rsidRPr="00A21E72">
        <w:t>асимметрию</w:t>
      </w:r>
      <w:r w:rsidRPr="00A21E72">
        <w:t xml:space="preserve"> финансовых временных рядов</w:t>
      </w:r>
      <w:r>
        <w:t xml:space="preserve">. В качестве кандидатов были рассмотрены следующие </w:t>
      </w:r>
      <w:r w:rsidR="002E19FD">
        <w:t>четырех- параметрические</w:t>
      </w:r>
      <w:r>
        <w:t xml:space="preserve"> распределения:</w:t>
      </w:r>
    </w:p>
    <w:p w14:paraId="627C1FF5" w14:textId="7AAB8EBA" w:rsidR="00A21E72" w:rsidRDefault="00A21E72" w:rsidP="00341AB5">
      <w:pPr>
        <w:pStyle w:val="ac"/>
        <w:numPr>
          <w:ilvl w:val="0"/>
          <w:numId w:val="3"/>
        </w:numPr>
        <w:spacing w:line="240" w:lineRule="auto"/>
      </w:pPr>
      <w:r>
        <w:t>Гиперболическое;</w:t>
      </w:r>
    </w:p>
    <w:p w14:paraId="228F5E8C" w14:textId="1B4B21B6" w:rsidR="00A21E72" w:rsidRDefault="00A21E72" w:rsidP="00341AB5">
      <w:pPr>
        <w:pStyle w:val="ac"/>
        <w:numPr>
          <w:ilvl w:val="0"/>
          <w:numId w:val="3"/>
        </w:numPr>
        <w:spacing w:line="240" w:lineRule="auto"/>
      </w:pPr>
      <w:r>
        <w:t>Устойчивое;</w:t>
      </w:r>
    </w:p>
    <w:p w14:paraId="1E414E45" w14:textId="6D9E1360" w:rsidR="006A510C" w:rsidRDefault="00A21E72" w:rsidP="00341AB5">
      <w:pPr>
        <w:pStyle w:val="ac"/>
        <w:numPr>
          <w:ilvl w:val="0"/>
          <w:numId w:val="3"/>
        </w:numPr>
        <w:spacing w:line="240" w:lineRule="auto"/>
      </w:pPr>
      <w:r>
        <w:t>Мейкснера.</w:t>
      </w:r>
    </w:p>
    <w:p w14:paraId="59CD9125" w14:textId="32C7DC32" w:rsidR="006A510C" w:rsidRDefault="006A510C" w:rsidP="00341AB5">
      <w:pPr>
        <w:spacing w:line="240" w:lineRule="auto"/>
        <w:ind w:firstLine="567"/>
      </w:pPr>
      <w:r>
        <w:t xml:space="preserve">Приведем краткое описание указанных распределений. Гиперболическое распределение определяется четырьмя параметрами: ɵ показывает крутизну, </w:t>
      </w:r>
      <w:r>
        <w:rPr>
          <w:rFonts w:ascii="Cambria Math" w:hAnsi="Cambria Math" w:cs="Cambria Math"/>
        </w:rPr>
        <w:t>𝜁</w:t>
      </w:r>
      <w:r>
        <w:t xml:space="preserve"> </w:t>
      </w:r>
      <w:r w:rsidR="007C2334">
        <w:t xml:space="preserve">– </w:t>
      </w:r>
      <w:r>
        <w:t xml:space="preserve">асимметрию, </w:t>
      </w:r>
      <w:r>
        <w:rPr>
          <w:rFonts w:ascii="Cambria Math" w:hAnsi="Cambria Math" w:cs="Cambria Math"/>
        </w:rPr>
        <w:t xml:space="preserve">𝛿 </w:t>
      </w:r>
      <w:r>
        <w:t xml:space="preserve">определяет сдвиг и </w:t>
      </w:r>
      <w:r>
        <w:rPr>
          <w:rFonts w:ascii="Cambria Math" w:hAnsi="Cambria Math" w:cs="Cambria Math"/>
        </w:rPr>
        <w:t>𝜇</w:t>
      </w:r>
      <w:r>
        <w:t xml:space="preserve"> – масштаб. </w:t>
      </w:r>
      <w:r w:rsidRPr="00AA2C3D">
        <w:t>Уравнение</w:t>
      </w:r>
      <w:r w:rsidR="00AA2C3D" w:rsidRPr="00AA2C3D">
        <w:t xml:space="preserve"> </w:t>
      </w:r>
      <w:r w:rsidR="00AA2C3D">
        <w:rPr>
          <w:lang w:val="en-US"/>
        </w:rPr>
        <w:t>4</w:t>
      </w:r>
      <w:r>
        <w:t xml:space="preserve"> описывает плотность гиперболического распределения:</w:t>
      </w:r>
    </w:p>
    <w:tbl>
      <w:tblPr>
        <w:tblStyle w:val="a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34"/>
        <w:gridCol w:w="561"/>
      </w:tblGrid>
      <w:tr w:rsidR="00AA2C3D" w14:paraId="737F766C" w14:textId="77777777" w:rsidTr="0057799E">
        <w:tc>
          <w:tcPr>
            <w:tcW w:w="9634" w:type="dxa"/>
          </w:tcPr>
          <w:p w14:paraId="7CE8CBD1" w14:textId="202293C0" w:rsidR="00AA2C3D" w:rsidRPr="00AA2C3D" w:rsidRDefault="00AA2C3D" w:rsidP="00AA2C3D">
            <w:pPr>
              <w:spacing w:line="240" w:lineRule="auto"/>
              <w:contextualSpacing/>
              <w:rPr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ɵ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ζ</m:t>
                        </m:r>
                      </m:e>
                    </m: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ζ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ɵ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noProof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noProof/>
                                                <w:sz w:val="24"/>
                                                <w:szCs w:val="24"/>
                                              </w:rPr>
                                              <m:t>x-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mbria Math"/>
                                              </w:rPr>
                                              <m:t>δ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mbria Math"/>
                                              </w:rPr>
                                              <m:t>μ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ɵ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sz w:val="24"/>
                                        <w:szCs w:val="24"/>
                                      </w:rPr>
                                      <m:t>x-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</w:rPr>
                                      <m:t>δ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μ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 xml:space="preserve">, </m:t>
                </m:r>
              </m:oMath>
            </m:oMathPara>
          </w:p>
        </w:tc>
        <w:tc>
          <w:tcPr>
            <w:tcW w:w="561" w:type="dxa"/>
            <w:vAlign w:val="center"/>
          </w:tcPr>
          <w:p w14:paraId="09E00DD6" w14:textId="33821313" w:rsidR="00AA2C3D" w:rsidRDefault="00AA2C3D" w:rsidP="0057799E">
            <w:pPr>
              <w:tabs>
                <w:tab w:val="left" w:pos="567"/>
              </w:tabs>
              <w:spacing w:line="240" w:lineRule="auto"/>
              <w:contextualSpacing/>
              <w:jc w:val="right"/>
            </w:pPr>
            <w:r>
              <w:t>(</w:t>
            </w:r>
            <w:r>
              <w:rPr>
                <w:lang w:val="en-US"/>
              </w:rPr>
              <w:t>4</w:t>
            </w:r>
            <w:r>
              <w:t>)</w:t>
            </w:r>
          </w:p>
        </w:tc>
      </w:tr>
    </w:tbl>
    <w:p w14:paraId="2944C764" w14:textId="03354A5B" w:rsidR="00A21E72" w:rsidRDefault="005150ED" w:rsidP="00341AB5">
      <w:pPr>
        <w:spacing w:line="240" w:lineRule="auto"/>
      </w:pPr>
      <w:r>
        <w:t>где К</w:t>
      </w:r>
      <w:r>
        <w:rPr>
          <w:vertAlign w:val="subscript"/>
        </w:rPr>
        <w:t>1</w:t>
      </w:r>
      <w:r>
        <w:t xml:space="preserve"> – это модифицированная функция Бесселя третьего рода первого порядка</w:t>
      </w:r>
      <w:r w:rsidR="00341AB5">
        <w:t>,</w:t>
      </w:r>
      <w:r w:rsidR="00A21E72">
        <w:t xml:space="preserve"> </w:t>
      </w:r>
      <w:r w:rsidR="005E483E">
        <w:rPr>
          <w:rFonts w:ascii="Cambria Math" w:hAnsi="Cambria Math" w:cs="Cambria Math"/>
        </w:rPr>
        <w:t>𝜋</w:t>
      </w:r>
      <w:r w:rsidR="005E483E">
        <w:t xml:space="preserve"> </w:t>
      </w:r>
      <w:r w:rsidR="005E483E">
        <w:rPr>
          <w:rFonts w:ascii="Cambria Math" w:hAnsi="Cambria Math" w:cs="Cambria Math"/>
        </w:rPr>
        <w:t>∈</w:t>
      </w:r>
      <w:r w:rsidR="005E483E">
        <w:t xml:space="preserve"> ℝ, </w:t>
      </w:r>
      <w:r w:rsidR="005E483E">
        <w:rPr>
          <w:rFonts w:ascii="Cambria Math" w:hAnsi="Cambria Math" w:cs="Cambria Math"/>
        </w:rPr>
        <w:t>𝜁</w:t>
      </w:r>
      <w:r w:rsidR="005E483E">
        <w:t xml:space="preserve"> &gt; 0,</w:t>
      </w:r>
      <w:r w:rsidR="005E483E" w:rsidRPr="005E483E">
        <w:rPr>
          <w:rFonts w:ascii="Cambria Math" w:hAnsi="Cambria Math" w:cs="Cambria Math"/>
        </w:rPr>
        <w:t xml:space="preserve"> </w:t>
      </w:r>
      <w:r w:rsidR="005E483E">
        <w:rPr>
          <w:rFonts w:ascii="Cambria Math" w:hAnsi="Cambria Math" w:cs="Cambria Math"/>
        </w:rPr>
        <w:t>𝜇</w:t>
      </w:r>
      <w:r w:rsidR="005E483E">
        <w:t xml:space="preserve"> &gt; 0, </w:t>
      </w:r>
      <w:r w:rsidR="005E483E">
        <w:rPr>
          <w:rFonts w:ascii="Cambria Math" w:hAnsi="Cambria Math" w:cs="Cambria Math"/>
        </w:rPr>
        <w:t>𝛿</w:t>
      </w:r>
      <w:r w:rsidR="005E483E">
        <w:t xml:space="preserve"> </w:t>
      </w:r>
      <w:r w:rsidR="005E483E">
        <w:rPr>
          <w:rFonts w:ascii="Cambria Math" w:hAnsi="Cambria Math" w:cs="Cambria Math"/>
        </w:rPr>
        <w:t>∈</w:t>
      </w:r>
      <w:r w:rsidR="005E483E">
        <w:t xml:space="preserve"> ℝ.</w:t>
      </w:r>
    </w:p>
    <w:p w14:paraId="27F5625F" w14:textId="77777777" w:rsidR="007C2334" w:rsidRPr="007C2334" w:rsidRDefault="007C2334" w:rsidP="00341AB5">
      <w:pPr>
        <w:spacing w:line="240" w:lineRule="auto"/>
        <w:ind w:firstLine="567"/>
        <w:contextualSpacing/>
      </w:pPr>
      <w:r>
        <w:t xml:space="preserve">Устойчивое распределение также описывается четырьмя параметрами: </w:t>
      </w:r>
      <w:r>
        <w:rPr>
          <w:rFonts w:ascii="Cambria Math" w:hAnsi="Cambria Math" w:cs="Cambria Math"/>
        </w:rPr>
        <w:t>𝛼</w:t>
      </w:r>
      <w:r>
        <w:t xml:space="preserve"> определяет эксцесс, </w:t>
      </w:r>
      <w:r>
        <w:rPr>
          <w:rFonts w:ascii="Cambria Math" w:hAnsi="Cambria Math" w:cs="Cambria Math"/>
        </w:rPr>
        <w:t>𝜁</w:t>
      </w:r>
      <w:r>
        <w:t xml:space="preserve"> — асимметрию, </w:t>
      </w:r>
      <w:r>
        <w:rPr>
          <w:rFonts w:ascii="Cambria Math" w:hAnsi="Cambria Math" w:cs="Cambria Math"/>
        </w:rPr>
        <w:t>𝜇</w:t>
      </w:r>
      <w:r>
        <w:t xml:space="preserve"> является параметром масштаба, а </w:t>
      </w:r>
      <w:r>
        <w:rPr>
          <w:rFonts w:ascii="Cambria Math" w:hAnsi="Cambria Math" w:cs="Cambria Math"/>
        </w:rPr>
        <w:t>𝛿</w:t>
      </w:r>
      <w:r>
        <w:t xml:space="preserve"> — сдвига. </w:t>
      </w:r>
      <w:r w:rsidRPr="007C2334">
        <w:t>Характеристическая функция данного распределения имеет следующий вид:</w:t>
      </w:r>
    </w:p>
    <w:p w14:paraId="46007A03" w14:textId="1CEBF74C" w:rsidR="007C2334" w:rsidRDefault="007C2334" w:rsidP="00341AB5">
      <w:pPr>
        <w:spacing w:line="240" w:lineRule="auto"/>
        <w:ind w:firstLine="567"/>
        <w:contextualSpacing/>
        <w:rPr>
          <w:noProof/>
          <w:sz w:val="24"/>
          <w:szCs w:val="24"/>
        </w:rPr>
      </w:pPr>
    </w:p>
    <w:tbl>
      <w:tblPr>
        <w:tblStyle w:val="a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34"/>
        <w:gridCol w:w="561"/>
      </w:tblGrid>
      <w:tr w:rsidR="00AA2C3D" w14:paraId="2D8BF517" w14:textId="77777777" w:rsidTr="0057799E">
        <w:tc>
          <w:tcPr>
            <w:tcW w:w="9634" w:type="dxa"/>
          </w:tcPr>
          <w:p w14:paraId="295442BB" w14:textId="6E2DA78D" w:rsidR="00AA2C3D" w:rsidRPr="00AA2C3D" w:rsidRDefault="00AA2C3D" w:rsidP="00AA2C3D">
            <w:pPr>
              <w:spacing w:line="240" w:lineRule="auto"/>
              <w:contextualSpacing/>
              <w:rPr>
                <w:noProof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exp⁡[</m:t>
                </m:r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(i</m:t>
                </m:r>
                <m:r>
                  <w:rPr>
                    <w:rFonts w:ascii="Cambria Math" w:hAnsi="Cambria Math"/>
                    <w:noProof/>
                    <w:sz w:val="24"/>
                    <w:szCs w:val="24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μ</m:t>
                </m:r>
                <m:r>
                  <w:rPr>
                    <w:rFonts w:ascii="Cambria Math" w:hAnsi="Cambria Math"/>
                    <w:noProof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a</m:t>
                    </m:r>
                  </m:sup>
                </m:sSup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1-i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ζ</m:t>
                    </m:r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sgn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noProof/>
                    <w:sz w:val="24"/>
                    <w:szCs w:val="24"/>
                    <w:lang w:val="en-US"/>
                  </w:rPr>
                  <m:t xml:space="preserve">, </m:t>
                </m:r>
              </m:oMath>
            </m:oMathPara>
          </w:p>
          <w:p w14:paraId="6881B50C" w14:textId="77777777" w:rsidR="00AA2C3D" w:rsidRPr="007D407D" w:rsidRDefault="00AA2C3D" w:rsidP="00AA2C3D">
            <w:pPr>
              <w:spacing w:line="240" w:lineRule="auto"/>
              <w:contextualSpacing/>
              <w:rPr>
                <w:noProof/>
                <w:sz w:val="24"/>
                <w:szCs w:val="24"/>
                <w:lang w:val="en-US"/>
              </w:rPr>
            </w:pPr>
          </w:p>
          <w:p w14:paraId="2090CDA3" w14:textId="77777777" w:rsidR="00AA2C3D" w:rsidRPr="008C0959" w:rsidRDefault="00AA2C3D" w:rsidP="00AA2C3D">
            <w:pPr>
              <w:spacing w:line="240" w:lineRule="auto"/>
              <w:contextualSpacing/>
              <w:rPr>
                <w:noProof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noProof/>
                    <w:sz w:val="24"/>
                    <w:szCs w:val="24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noProof/>
                            <w:sz w:val="24"/>
                            <w:szCs w:val="24"/>
                            <w:lang w:val="en-US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mbria Math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  <m:t>1-a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tg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ɵ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 xml:space="preserve">,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α</m:t>
                        </m:r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≠1</m:t>
                        </m:r>
                      </m:e>
                      <m:e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ɵ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  <w:lang w:val="en-US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α</m:t>
                        </m:r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  <w:lang w:val="en-US"/>
                          </w:rPr>
                          <m:t>=1</m:t>
                        </m:r>
                      </m:e>
                    </m:eqArr>
                  </m:e>
                </m:d>
              </m:oMath>
            </m:oMathPara>
          </w:p>
          <w:p w14:paraId="3D585F72" w14:textId="249954BB" w:rsidR="00AA2C3D" w:rsidRPr="00AA2C3D" w:rsidRDefault="00AA2C3D" w:rsidP="0057799E">
            <w:pPr>
              <w:spacing w:line="240" w:lineRule="auto"/>
              <w:contextualSpacing/>
              <w:rPr>
                <w:noProof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14:paraId="02526226" w14:textId="782F5970" w:rsidR="00AA2C3D" w:rsidRDefault="00AA2C3D" w:rsidP="0057799E">
            <w:pPr>
              <w:tabs>
                <w:tab w:val="left" w:pos="567"/>
              </w:tabs>
              <w:spacing w:line="240" w:lineRule="auto"/>
              <w:contextualSpacing/>
              <w:jc w:val="right"/>
            </w:pPr>
            <w:r>
              <w:t>(5)</w:t>
            </w:r>
          </w:p>
        </w:tc>
      </w:tr>
    </w:tbl>
    <w:p w14:paraId="388FF55F" w14:textId="0C1A346D" w:rsidR="00BD3965" w:rsidRPr="00AA2C3D" w:rsidRDefault="00BD3965" w:rsidP="00341AB5">
      <w:pPr>
        <w:spacing w:line="240" w:lineRule="auto"/>
        <w:contextualSpacing/>
        <w:rPr>
          <w:noProof/>
          <w:sz w:val="24"/>
          <w:szCs w:val="24"/>
        </w:rPr>
      </w:pPr>
      <w:r w:rsidRPr="00BD3965">
        <w:t>где</w:t>
      </w:r>
      <w:r w:rsidRPr="00AA2C3D">
        <w:t xml:space="preserve"> </w:t>
      </w:r>
      <w:r>
        <w:rPr>
          <w:rFonts w:ascii="Cambria Math" w:hAnsi="Cambria Math" w:cs="Cambria Math"/>
        </w:rPr>
        <w:t>𝛼</w:t>
      </w:r>
      <w:r w:rsidRPr="00AA2C3D">
        <w:t xml:space="preserve"> </w:t>
      </w:r>
      <w:r w:rsidRPr="00AA2C3D">
        <w:rPr>
          <w:rFonts w:ascii="Cambria Math" w:hAnsi="Cambria Math" w:cs="Cambria Math"/>
        </w:rPr>
        <w:t>∈</w:t>
      </w:r>
      <w:r w:rsidRPr="00AA2C3D">
        <w:t xml:space="preserve"> (0; 2], </w:t>
      </w:r>
      <w:r>
        <w:rPr>
          <w:rFonts w:ascii="Cambria Math" w:hAnsi="Cambria Math" w:cs="Cambria Math"/>
        </w:rPr>
        <w:t>𝜁</w:t>
      </w:r>
      <w:r w:rsidRPr="00AA2C3D">
        <w:t xml:space="preserve"> </w:t>
      </w:r>
      <w:r w:rsidRPr="00AA2C3D">
        <w:rPr>
          <w:rFonts w:ascii="Cambria Math" w:hAnsi="Cambria Math" w:cs="Cambria Math"/>
        </w:rPr>
        <w:t>∈</w:t>
      </w:r>
      <w:r w:rsidRPr="00AA2C3D">
        <w:t xml:space="preserve"> [−1; 1], </w:t>
      </w:r>
      <m:oMath>
        <m:r>
          <m:rPr>
            <m:sty m:val="p"/>
          </m:rPr>
          <w:rPr>
            <w:rFonts w:ascii="Cambria Math" w:hAnsi="Cambria Math" w:cs="Cambria Math"/>
          </w:rPr>
          <m:t>δ</m:t>
        </m:r>
      </m:oMath>
      <w:r w:rsidRPr="00AA2C3D">
        <w:t xml:space="preserve"> &gt; 0, </w:t>
      </w:r>
      <w:r w:rsidR="008C0959">
        <w:rPr>
          <w:rFonts w:ascii="Cambria Math" w:hAnsi="Cambria Math" w:cs="Cambria Math"/>
        </w:rPr>
        <w:t>𝜇</w:t>
      </w:r>
      <w:r w:rsidRPr="00AA2C3D">
        <w:t xml:space="preserve"> </w:t>
      </w:r>
      <w:r w:rsidRPr="00AA2C3D">
        <w:rPr>
          <w:rFonts w:ascii="Cambria Math" w:hAnsi="Cambria Math" w:cs="Cambria Math"/>
        </w:rPr>
        <w:t>∈</w:t>
      </w:r>
      <w:r w:rsidRPr="00AA2C3D">
        <w:t xml:space="preserve"> ℝ, </w:t>
      </w:r>
      <w:r>
        <w:rPr>
          <w:rFonts w:ascii="Cambria Math" w:hAnsi="Cambria Math" w:cs="Cambria Math"/>
        </w:rPr>
        <w:t>𝑖</w:t>
      </w:r>
      <w:r w:rsidRPr="00AA2C3D">
        <w:t xml:space="preserve"> </w:t>
      </w:r>
      <w:r w:rsidR="00790930" w:rsidRPr="00AA2C3D">
        <w:t>–</w:t>
      </w:r>
      <w:r w:rsidRPr="00AA2C3D">
        <w:t xml:space="preserve"> </w:t>
      </w:r>
      <w:r>
        <w:t>мнимая</w:t>
      </w:r>
      <w:r w:rsidRPr="00AA2C3D">
        <w:t xml:space="preserve"> </w:t>
      </w:r>
      <w:r>
        <w:t>единица</w:t>
      </w:r>
      <w:r w:rsidRPr="00AA2C3D">
        <w:t>.</w:t>
      </w:r>
      <w:r w:rsidRPr="00AA2C3D">
        <w:rPr>
          <w:noProof/>
          <w:sz w:val="24"/>
          <w:szCs w:val="24"/>
        </w:rPr>
        <w:t xml:space="preserve"> </w:t>
      </w:r>
    </w:p>
    <w:p w14:paraId="041BC300" w14:textId="1C9C0B80" w:rsidR="0036707D" w:rsidRDefault="0036707D" w:rsidP="00341AB5">
      <w:pPr>
        <w:spacing w:line="240" w:lineRule="auto"/>
        <w:ind w:firstLine="567"/>
      </w:pPr>
      <w:r>
        <w:lastRenderedPageBreak/>
        <w:t xml:space="preserve">Распределение Мейкснера задаётся следующими четырьмя параметрами: </w:t>
      </w:r>
      <w:r>
        <w:rPr>
          <w:rFonts w:ascii="Cambria Math" w:hAnsi="Cambria Math" w:cs="Cambria Math"/>
        </w:rPr>
        <w:t>𝜇</w:t>
      </w:r>
      <w:r>
        <w:t xml:space="preserve"> </w:t>
      </w:r>
      <w:r w:rsidR="00790930">
        <w:t>–</w:t>
      </w:r>
      <w:r>
        <w:t xml:space="preserve"> параметр масштаба, </w:t>
      </w:r>
      <w:r>
        <w:rPr>
          <w:rFonts w:ascii="Cambria Math" w:hAnsi="Cambria Math" w:cs="Cambria Math"/>
        </w:rPr>
        <w:t>𝜁</w:t>
      </w:r>
      <w:r>
        <w:t xml:space="preserve"> </w:t>
      </w:r>
      <w:r w:rsidR="00790930">
        <w:t>–</w:t>
      </w:r>
      <w:r>
        <w:t xml:space="preserve"> асимметрии, </w:t>
      </w:r>
      <w:r w:rsidR="00790930">
        <w:t xml:space="preserve">π – </w:t>
      </w:r>
      <w:r>
        <w:t xml:space="preserve">формы, </w:t>
      </w:r>
      <w:r>
        <w:rPr>
          <w:rFonts w:ascii="Cambria Math" w:hAnsi="Cambria Math" w:cs="Cambria Math"/>
        </w:rPr>
        <w:t>𝛿</w:t>
      </w:r>
      <w:r>
        <w:t xml:space="preserve"> </w:t>
      </w:r>
      <w:r w:rsidR="00790930">
        <w:t>–</w:t>
      </w:r>
      <w:r>
        <w:t xml:space="preserve"> сдвига. Плотность распределения Мейкснера описывается следующим уравнением:</w:t>
      </w:r>
    </w:p>
    <w:tbl>
      <w:tblPr>
        <w:tblStyle w:val="a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34"/>
        <w:gridCol w:w="561"/>
      </w:tblGrid>
      <w:tr w:rsidR="00AA2C3D" w14:paraId="12FFAD43" w14:textId="77777777" w:rsidTr="0057799E">
        <w:tc>
          <w:tcPr>
            <w:tcW w:w="9634" w:type="dxa"/>
          </w:tcPr>
          <w:p w14:paraId="1185C059" w14:textId="2AE8F491" w:rsidR="00AA2C3D" w:rsidRPr="00AA2C3D" w:rsidRDefault="00AA2C3D" w:rsidP="00AA2C3D">
            <w:pPr>
              <w:spacing w:line="240" w:lineRule="auto"/>
              <w:ind w:firstLine="708"/>
              <w:contextualSpacing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mbria Math"/>
                                          </w:rPr>
                                          <m:t>ζ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2aπГ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lang w:val="en-US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π</m:t>
                        </m:r>
                      </m:e>
                    </m:d>
                  </m:den>
                </m:f>
                <m:func>
                  <m:funcPr>
                    <m:ctrlPr>
                      <w:rPr>
                        <w:rFonts w:ascii="Cambria Math" w:hAnsi="Cambria Math"/>
                        <w:noProof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ζ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x-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δ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μ</m:t>
                            </m:r>
                          </m:den>
                        </m:f>
                      </m:e>
                    </m:d>
                  </m:e>
                </m:func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  <m:r>
                                  <w:rPr>
                                    <w:rFonts w:ascii="Cambria Math" w:hAnsi="Cambria Math"/>
                                    <w:noProof/>
                                    <w:lang w:val="en-US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noProof/>
                                        <w:lang w:val="en-US"/>
                                      </w:rPr>
                                      <m:t>i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  <w:lang w:val="en-US"/>
                                          </w:rPr>
                                          <m:t>x-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mbria Math"/>
                                          </w:rPr>
                                          <m:t>δ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mbria Math"/>
                                      </w:rPr>
                                      <m:t>μ</m:t>
                                    </m:r>
                                  </m:den>
                                </m:f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lang w:val="en-US"/>
                                  </w:rPr>
                                </m:ctrlPr>
                              </m:e>
                            </m:d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noProof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noProof/>
                    <w:lang w:val="en-US"/>
                  </w:rPr>
                  <m:t xml:space="preserve">, </m:t>
                </m:r>
              </m:oMath>
            </m:oMathPara>
          </w:p>
        </w:tc>
        <w:tc>
          <w:tcPr>
            <w:tcW w:w="561" w:type="dxa"/>
            <w:vAlign w:val="center"/>
          </w:tcPr>
          <w:p w14:paraId="5330D246" w14:textId="6EEF40E6" w:rsidR="00AA2C3D" w:rsidRDefault="00AA2C3D" w:rsidP="0057799E">
            <w:pPr>
              <w:tabs>
                <w:tab w:val="left" w:pos="567"/>
              </w:tabs>
              <w:spacing w:line="240" w:lineRule="auto"/>
              <w:contextualSpacing/>
              <w:jc w:val="right"/>
            </w:pPr>
            <w:r>
              <w:t>(5)</w:t>
            </w:r>
          </w:p>
        </w:tc>
      </w:tr>
    </w:tbl>
    <w:p w14:paraId="7F6FA2B4" w14:textId="7B78A98F" w:rsidR="00790930" w:rsidRPr="00341AB5" w:rsidRDefault="00341AB5" w:rsidP="00341AB5">
      <w:pPr>
        <w:spacing w:line="240" w:lineRule="auto"/>
        <w:contextualSpacing/>
        <w:rPr>
          <w:i/>
          <w:noProof/>
        </w:rPr>
      </w:pPr>
      <w:r w:rsidRPr="00341AB5">
        <w:t>где Г – гамма функция</w:t>
      </w:r>
      <w:r>
        <w:t>,</w:t>
      </w:r>
      <w:r w:rsidRPr="00341AB5">
        <w:t xml:space="preserve"> </w:t>
      </w:r>
      <w:r w:rsidRPr="00341AB5">
        <w:rPr>
          <w:rFonts w:ascii="Cambria Math" w:hAnsi="Cambria Math" w:cs="Cambria Math"/>
        </w:rPr>
        <w:t>𝜇</w:t>
      </w:r>
      <w:r w:rsidRPr="00341AB5">
        <w:t xml:space="preserve"> &gt; 0, | </w:t>
      </w:r>
      <w:r w:rsidRPr="00341AB5">
        <w:rPr>
          <w:rFonts w:ascii="Cambria Math" w:hAnsi="Cambria Math" w:cs="Cambria Math"/>
        </w:rPr>
        <w:t>𝜁</w:t>
      </w:r>
      <w:r w:rsidRPr="00341AB5">
        <w:t xml:space="preserve"> | &lt; </w:t>
      </w:r>
      <m:oMath>
        <m:r>
          <m:rPr>
            <m:sty m:val="p"/>
          </m:rPr>
          <w:rPr>
            <w:rFonts w:ascii="Cambria Math" w:hAnsi="Cambria Math"/>
          </w:rPr>
          <m:t>ɵ</m:t>
        </m:r>
      </m:oMath>
      <w:r w:rsidRPr="00341AB5">
        <w:t xml:space="preserve">, π &gt; 0, </w:t>
      </w:r>
      <w:r w:rsidRPr="00341AB5">
        <w:rPr>
          <w:rFonts w:ascii="Cambria Math" w:hAnsi="Cambria Math" w:cs="Cambria Math"/>
        </w:rPr>
        <w:t>𝛿</w:t>
      </w:r>
      <w:r w:rsidRPr="00341AB5">
        <w:t xml:space="preserve"> </w:t>
      </w:r>
      <w:r w:rsidRPr="00341AB5">
        <w:rPr>
          <w:rFonts w:ascii="Cambria Math" w:hAnsi="Cambria Math" w:cs="Cambria Math"/>
        </w:rPr>
        <w:t>∈</w:t>
      </w:r>
      <w:r w:rsidRPr="00341AB5">
        <w:t xml:space="preserve"> ℝ.</w:t>
      </w:r>
    </w:p>
    <w:p w14:paraId="50C0E96C" w14:textId="6AA384D0" w:rsidR="00E071F1" w:rsidRDefault="002E19FD" w:rsidP="00341AB5">
      <w:pPr>
        <w:tabs>
          <w:tab w:val="left" w:pos="3737"/>
        </w:tabs>
        <w:spacing w:line="240" w:lineRule="auto"/>
        <w:ind w:firstLine="567"/>
        <w:jc w:val="left"/>
      </w:pPr>
      <w:r w:rsidRPr="002E19FD">
        <w:t>Оценим параметры каждого распределения для всех выборок</w:t>
      </w:r>
      <w:r w:rsidR="004807B9">
        <w:t>, табл. 1</w:t>
      </w:r>
      <w:r w:rsidRPr="002E19FD">
        <w:t>.</w:t>
      </w:r>
    </w:p>
    <w:p w14:paraId="28D01622" w14:textId="77777777" w:rsidR="00341AB5" w:rsidRDefault="00341AB5" w:rsidP="00341AB5">
      <w:pPr>
        <w:tabs>
          <w:tab w:val="left" w:pos="3737"/>
        </w:tabs>
        <w:spacing w:line="240" w:lineRule="auto"/>
        <w:jc w:val="left"/>
      </w:pPr>
    </w:p>
    <w:p w14:paraId="0A61B127" w14:textId="5CA5AAB3" w:rsidR="00E071F1" w:rsidRPr="00E071F1" w:rsidRDefault="00E071F1" w:rsidP="00341AB5">
      <w:pPr>
        <w:spacing w:line="240" w:lineRule="auto"/>
        <w:contextualSpacing/>
        <w:jc w:val="center"/>
      </w:pPr>
      <w:r w:rsidRPr="00E071F1">
        <w:t>Таблица 1</w:t>
      </w:r>
      <w:r>
        <w:t xml:space="preserve"> –</w:t>
      </w:r>
      <w:r w:rsidRPr="00E071F1">
        <w:t xml:space="preserve"> Оценка параметров</w:t>
      </w:r>
      <w:r w:rsidR="00DA1620">
        <w:t xml:space="preserve"> маргинальных</w:t>
      </w:r>
      <w:r w:rsidRPr="00E071F1">
        <w:t xml:space="preserve"> распределени</w:t>
      </w:r>
      <w:r>
        <w:t>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04"/>
        <w:gridCol w:w="1946"/>
        <w:gridCol w:w="1983"/>
        <w:gridCol w:w="1984"/>
        <w:gridCol w:w="1978"/>
      </w:tblGrid>
      <w:tr w:rsidR="002C202A" w14:paraId="57C7543F" w14:textId="77777777" w:rsidTr="00E953DC">
        <w:tc>
          <w:tcPr>
            <w:tcW w:w="4250" w:type="dxa"/>
            <w:gridSpan w:val="2"/>
          </w:tcPr>
          <w:p w14:paraId="70BE0981" w14:textId="45941B72" w:rsidR="00E953DC" w:rsidRDefault="00E953DC" w:rsidP="00341AB5">
            <w:pPr>
              <w:tabs>
                <w:tab w:val="left" w:pos="3737"/>
              </w:tabs>
              <w:spacing w:after="160" w:line="240" w:lineRule="auto"/>
              <w:jc w:val="center"/>
            </w:pPr>
            <w:r>
              <w:t>Распределения и параметры</w:t>
            </w:r>
          </w:p>
        </w:tc>
        <w:tc>
          <w:tcPr>
            <w:tcW w:w="1983" w:type="dxa"/>
          </w:tcPr>
          <w:p w14:paraId="457F8FE0" w14:textId="3012A0FE" w:rsidR="00E953DC" w:rsidRPr="00E953DC" w:rsidRDefault="00E953DC" w:rsidP="00341AB5">
            <w:pPr>
              <w:tabs>
                <w:tab w:val="left" w:pos="3737"/>
              </w:tabs>
              <w:spacing w:after="16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GAZP</w:t>
            </w:r>
          </w:p>
        </w:tc>
        <w:tc>
          <w:tcPr>
            <w:tcW w:w="1984" w:type="dxa"/>
          </w:tcPr>
          <w:p w14:paraId="49BF6183" w14:textId="1529D549" w:rsidR="00E953DC" w:rsidRPr="00E953DC" w:rsidRDefault="00E953DC" w:rsidP="00341AB5">
            <w:pPr>
              <w:tabs>
                <w:tab w:val="left" w:pos="3737"/>
              </w:tabs>
              <w:spacing w:after="16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ROSN</w:t>
            </w:r>
          </w:p>
        </w:tc>
        <w:tc>
          <w:tcPr>
            <w:tcW w:w="1978" w:type="dxa"/>
          </w:tcPr>
          <w:p w14:paraId="4E0CAFF6" w14:textId="3DFAD8DB" w:rsidR="00E953DC" w:rsidRPr="00E953DC" w:rsidRDefault="00E953DC" w:rsidP="00341AB5">
            <w:pPr>
              <w:tabs>
                <w:tab w:val="left" w:pos="3737"/>
              </w:tabs>
              <w:spacing w:after="16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SIBN</w:t>
            </w:r>
          </w:p>
        </w:tc>
      </w:tr>
      <w:tr w:rsidR="002C202A" w14:paraId="646C646A" w14:textId="77777777" w:rsidTr="00E953DC">
        <w:trPr>
          <w:trHeight w:val="105"/>
        </w:trPr>
        <w:tc>
          <w:tcPr>
            <w:tcW w:w="2304" w:type="dxa"/>
            <w:vMerge w:val="restart"/>
            <w:vAlign w:val="center"/>
          </w:tcPr>
          <w:p w14:paraId="14F7D399" w14:textId="73A56E7E" w:rsidR="000A15B8" w:rsidRPr="00E953DC" w:rsidRDefault="000A15B8" w:rsidP="00341AB5">
            <w:pPr>
              <w:tabs>
                <w:tab w:val="left" w:pos="3737"/>
              </w:tabs>
              <w:spacing w:after="160" w:line="240" w:lineRule="auto"/>
              <w:jc w:val="center"/>
            </w:pPr>
            <w:r>
              <w:t>Гиперболическое распределение</w:t>
            </w:r>
          </w:p>
        </w:tc>
        <w:tc>
          <w:tcPr>
            <w:tcW w:w="1946" w:type="dxa"/>
            <w:vAlign w:val="center"/>
          </w:tcPr>
          <w:p w14:paraId="027D5ED7" w14:textId="3C20B4F5" w:rsidR="000A15B8" w:rsidRDefault="000A15B8" w:rsidP="00341AB5">
            <w:pPr>
              <w:tabs>
                <w:tab w:val="left" w:pos="3737"/>
              </w:tabs>
              <w:spacing w:after="160" w:line="240" w:lineRule="auto"/>
              <w:jc w:val="center"/>
            </w:pPr>
            <w:r>
              <w:t>ɵ</w:t>
            </w:r>
          </w:p>
        </w:tc>
        <w:tc>
          <w:tcPr>
            <w:tcW w:w="1983" w:type="dxa"/>
          </w:tcPr>
          <w:p w14:paraId="1EAC11CF" w14:textId="375A80BF" w:rsidR="000A15B8" w:rsidRDefault="000A15B8" w:rsidP="00341AB5">
            <w:pPr>
              <w:tabs>
                <w:tab w:val="left" w:pos="3737"/>
              </w:tabs>
              <w:spacing w:after="160" w:line="240" w:lineRule="auto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152.398</m:t>
                </m:r>
              </m:oMath>
            </m:oMathPara>
          </w:p>
        </w:tc>
        <w:tc>
          <w:tcPr>
            <w:tcW w:w="1984" w:type="dxa"/>
          </w:tcPr>
          <w:p w14:paraId="4A33F26A" w14:textId="2609E3A6" w:rsidR="000A15B8" w:rsidRDefault="000A15B8" w:rsidP="00341AB5">
            <w:pPr>
              <w:tabs>
                <w:tab w:val="left" w:pos="3737"/>
              </w:tabs>
              <w:spacing w:after="160" w:line="240" w:lineRule="auto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5289.469</m:t>
                </m:r>
              </m:oMath>
            </m:oMathPara>
          </w:p>
        </w:tc>
        <w:tc>
          <w:tcPr>
            <w:tcW w:w="1978" w:type="dxa"/>
          </w:tcPr>
          <w:p w14:paraId="45E7B089" w14:textId="646F1CFC" w:rsidR="000A15B8" w:rsidRDefault="000A15B8" w:rsidP="00341AB5">
            <w:pPr>
              <w:tabs>
                <w:tab w:val="left" w:pos="3737"/>
              </w:tabs>
              <w:spacing w:after="160" w:line="240" w:lineRule="auto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208.999</m:t>
                </m:r>
              </m:oMath>
            </m:oMathPara>
          </w:p>
        </w:tc>
      </w:tr>
      <w:tr w:rsidR="002C202A" w:rsidRPr="00E953DC" w14:paraId="56B7AB60" w14:textId="77777777" w:rsidTr="00E953DC">
        <w:trPr>
          <w:trHeight w:val="105"/>
        </w:trPr>
        <w:tc>
          <w:tcPr>
            <w:tcW w:w="2304" w:type="dxa"/>
            <w:vMerge/>
            <w:vAlign w:val="center"/>
          </w:tcPr>
          <w:p w14:paraId="194091AA" w14:textId="77777777" w:rsidR="000A15B8" w:rsidRDefault="000A15B8" w:rsidP="00341AB5">
            <w:pPr>
              <w:tabs>
                <w:tab w:val="left" w:pos="3737"/>
              </w:tabs>
              <w:spacing w:after="160" w:line="240" w:lineRule="auto"/>
              <w:jc w:val="center"/>
            </w:pPr>
          </w:p>
        </w:tc>
        <w:tc>
          <w:tcPr>
            <w:tcW w:w="1946" w:type="dxa"/>
            <w:vAlign w:val="center"/>
          </w:tcPr>
          <w:p w14:paraId="5D20F701" w14:textId="4DCAEA34" w:rsidR="000A15B8" w:rsidRDefault="000A15B8" w:rsidP="00341AB5">
            <w:pPr>
              <w:tabs>
                <w:tab w:val="left" w:pos="3737"/>
              </w:tabs>
              <w:spacing w:after="160" w:line="240" w:lineRule="auto"/>
              <w:jc w:val="center"/>
            </w:pPr>
            <w:r>
              <w:rPr>
                <w:rFonts w:ascii="Cambria Math" w:hAnsi="Cambria Math" w:cs="Cambria Math"/>
              </w:rPr>
              <w:t>𝜁</w:t>
            </w:r>
          </w:p>
        </w:tc>
        <w:tc>
          <w:tcPr>
            <w:tcW w:w="1983" w:type="dxa"/>
          </w:tcPr>
          <w:p w14:paraId="54B0CFCF" w14:textId="7A4CA775" w:rsidR="000A15B8" w:rsidRPr="00E953DC" w:rsidRDefault="000A15B8" w:rsidP="00341AB5">
            <w:pPr>
              <w:tabs>
                <w:tab w:val="left" w:pos="3737"/>
              </w:tabs>
              <w:spacing w:after="160" w:line="240" w:lineRule="auto"/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6.783</m:t>
                </m:r>
              </m:oMath>
            </m:oMathPara>
          </w:p>
        </w:tc>
        <w:tc>
          <w:tcPr>
            <w:tcW w:w="1984" w:type="dxa"/>
          </w:tcPr>
          <w:p w14:paraId="1E210800" w14:textId="7AF221E8" w:rsidR="000A15B8" w:rsidRPr="00E953DC" w:rsidRDefault="000A15B8" w:rsidP="00341AB5">
            <w:pPr>
              <w:tabs>
                <w:tab w:val="left" w:pos="3737"/>
              </w:tabs>
              <w:spacing w:after="160" w:line="240" w:lineRule="auto"/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5227.788</m:t>
                </m:r>
              </m:oMath>
            </m:oMathPara>
          </w:p>
        </w:tc>
        <w:tc>
          <w:tcPr>
            <w:tcW w:w="1978" w:type="dxa"/>
          </w:tcPr>
          <w:p w14:paraId="743CACA2" w14:textId="2B157E72" w:rsidR="000A15B8" w:rsidRPr="00E953DC" w:rsidRDefault="000A15B8" w:rsidP="00341AB5">
            <w:pPr>
              <w:tabs>
                <w:tab w:val="left" w:pos="3737"/>
              </w:tabs>
              <w:spacing w:after="160" w:line="240" w:lineRule="auto"/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-16.523</m:t>
                </m:r>
              </m:oMath>
            </m:oMathPara>
          </w:p>
        </w:tc>
      </w:tr>
      <w:tr w:rsidR="002C202A" w14:paraId="4B4F86B6" w14:textId="77777777" w:rsidTr="00E953DC">
        <w:trPr>
          <w:trHeight w:val="105"/>
        </w:trPr>
        <w:tc>
          <w:tcPr>
            <w:tcW w:w="2304" w:type="dxa"/>
            <w:vMerge/>
            <w:vAlign w:val="center"/>
          </w:tcPr>
          <w:p w14:paraId="5F366AB3" w14:textId="77777777" w:rsidR="000A15B8" w:rsidRDefault="000A15B8" w:rsidP="00341AB5">
            <w:pPr>
              <w:tabs>
                <w:tab w:val="left" w:pos="3737"/>
              </w:tabs>
              <w:spacing w:after="160" w:line="240" w:lineRule="auto"/>
              <w:jc w:val="center"/>
            </w:pPr>
          </w:p>
        </w:tc>
        <w:tc>
          <w:tcPr>
            <w:tcW w:w="1946" w:type="dxa"/>
            <w:vAlign w:val="center"/>
          </w:tcPr>
          <w:p w14:paraId="45A8334A" w14:textId="7C87A680" w:rsidR="000A15B8" w:rsidRDefault="000A15B8" w:rsidP="00341AB5">
            <w:pPr>
              <w:tabs>
                <w:tab w:val="left" w:pos="3737"/>
              </w:tabs>
              <w:spacing w:after="160" w:line="240" w:lineRule="auto"/>
              <w:jc w:val="center"/>
            </w:pPr>
            <w:r>
              <w:rPr>
                <w:rFonts w:ascii="Cambria Math" w:hAnsi="Cambria Math" w:cs="Cambria Math"/>
              </w:rPr>
              <w:t>𝛿</w:t>
            </w:r>
          </w:p>
        </w:tc>
        <w:tc>
          <w:tcPr>
            <w:tcW w:w="1983" w:type="dxa"/>
          </w:tcPr>
          <w:p w14:paraId="60C464B0" w14:textId="6E56E9DC" w:rsidR="000A15B8" w:rsidRPr="000A15B8" w:rsidRDefault="000A15B8" w:rsidP="00341AB5">
            <w:pPr>
              <w:tabs>
                <w:tab w:val="left" w:pos="3737"/>
              </w:tabs>
              <w:spacing w:after="160" w:line="240" w:lineRule="auto"/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0.001</m:t>
                </m:r>
              </m:oMath>
            </m:oMathPara>
          </w:p>
        </w:tc>
        <w:tc>
          <w:tcPr>
            <w:tcW w:w="1984" w:type="dxa"/>
          </w:tcPr>
          <w:p w14:paraId="6957A6BA" w14:textId="3B5DC057" w:rsidR="000A15B8" w:rsidRPr="000A15B8" w:rsidRDefault="000A15B8" w:rsidP="00341AB5">
            <w:pPr>
              <w:tabs>
                <w:tab w:val="left" w:pos="3737"/>
              </w:tabs>
              <w:spacing w:after="160" w:line="240" w:lineRule="auto"/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-0.014</m:t>
                </m:r>
              </m:oMath>
            </m:oMathPara>
          </w:p>
        </w:tc>
        <w:tc>
          <w:tcPr>
            <w:tcW w:w="1978" w:type="dxa"/>
          </w:tcPr>
          <w:p w14:paraId="62A411E6" w14:textId="660A593A" w:rsidR="000A15B8" w:rsidRDefault="000A15B8" w:rsidP="00341AB5">
            <w:pPr>
              <w:tabs>
                <w:tab w:val="left" w:pos="3737"/>
              </w:tabs>
              <w:spacing w:after="160"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0.004</m:t>
                </m:r>
              </m:oMath>
            </m:oMathPara>
          </w:p>
        </w:tc>
      </w:tr>
      <w:tr w:rsidR="002C202A" w14:paraId="21C0C155" w14:textId="77777777" w:rsidTr="00E953DC">
        <w:trPr>
          <w:trHeight w:val="105"/>
        </w:trPr>
        <w:tc>
          <w:tcPr>
            <w:tcW w:w="2304" w:type="dxa"/>
            <w:vMerge/>
            <w:vAlign w:val="center"/>
          </w:tcPr>
          <w:p w14:paraId="44EFCC02" w14:textId="77777777" w:rsidR="000A15B8" w:rsidRDefault="000A15B8" w:rsidP="00341AB5">
            <w:pPr>
              <w:tabs>
                <w:tab w:val="left" w:pos="3737"/>
              </w:tabs>
              <w:spacing w:after="160" w:line="240" w:lineRule="auto"/>
              <w:jc w:val="center"/>
            </w:pPr>
          </w:p>
        </w:tc>
        <w:tc>
          <w:tcPr>
            <w:tcW w:w="1946" w:type="dxa"/>
            <w:vAlign w:val="center"/>
          </w:tcPr>
          <w:p w14:paraId="3E72450A" w14:textId="7B0B85FD" w:rsidR="000A15B8" w:rsidRDefault="000A15B8" w:rsidP="00341AB5">
            <w:pPr>
              <w:tabs>
                <w:tab w:val="left" w:pos="3737"/>
              </w:tabs>
              <w:spacing w:after="160" w:line="240" w:lineRule="auto"/>
              <w:jc w:val="center"/>
            </w:pPr>
            <w:r>
              <w:rPr>
                <w:rFonts w:ascii="Cambria Math" w:hAnsi="Cambria Math" w:cs="Cambria Math"/>
              </w:rPr>
              <w:t>𝜇</w:t>
            </w:r>
          </w:p>
        </w:tc>
        <w:tc>
          <w:tcPr>
            <w:tcW w:w="1983" w:type="dxa"/>
          </w:tcPr>
          <w:p w14:paraId="40CF6215" w14:textId="7C5DE006" w:rsidR="000A15B8" w:rsidRPr="000A15B8" w:rsidRDefault="000A15B8" w:rsidP="00341AB5">
            <w:pPr>
              <w:tabs>
                <w:tab w:val="left" w:pos="3737"/>
              </w:tabs>
              <w:spacing w:after="160" w:line="240" w:lineRule="auto"/>
              <w:ind w:firstLine="708"/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0.014</m:t>
                </m:r>
              </m:oMath>
            </m:oMathPara>
          </w:p>
        </w:tc>
        <w:tc>
          <w:tcPr>
            <w:tcW w:w="1984" w:type="dxa"/>
          </w:tcPr>
          <w:p w14:paraId="6EF2841C" w14:textId="4D058889" w:rsidR="000A15B8" w:rsidRDefault="000A15B8" w:rsidP="00341AB5">
            <w:pPr>
              <w:tabs>
                <w:tab w:val="left" w:pos="3737"/>
              </w:tabs>
              <w:spacing w:after="160"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1.300×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978" w:type="dxa"/>
          </w:tcPr>
          <w:p w14:paraId="68C3271F" w14:textId="2C15A6F4" w:rsidR="000A15B8" w:rsidRPr="000A15B8" w:rsidRDefault="000A15B8" w:rsidP="00341AB5">
            <w:pPr>
              <w:tabs>
                <w:tab w:val="left" w:pos="3737"/>
              </w:tabs>
              <w:spacing w:after="160" w:line="240" w:lineRule="auto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0.031</m:t>
                </m:r>
              </m:oMath>
            </m:oMathPara>
          </w:p>
        </w:tc>
      </w:tr>
      <w:tr w:rsidR="002C202A" w14:paraId="601A273F" w14:textId="77777777" w:rsidTr="00E953DC">
        <w:tc>
          <w:tcPr>
            <w:tcW w:w="2304" w:type="dxa"/>
            <w:vMerge w:val="restart"/>
            <w:vAlign w:val="center"/>
          </w:tcPr>
          <w:p w14:paraId="2D551EE2" w14:textId="09ACF797" w:rsidR="000A15B8" w:rsidRDefault="000A15B8" w:rsidP="00341AB5">
            <w:pPr>
              <w:tabs>
                <w:tab w:val="left" w:pos="3737"/>
              </w:tabs>
              <w:spacing w:after="160" w:line="240" w:lineRule="auto"/>
              <w:jc w:val="center"/>
            </w:pPr>
            <w:r>
              <w:t>Устойчивое распределение</w:t>
            </w:r>
          </w:p>
        </w:tc>
        <w:tc>
          <w:tcPr>
            <w:tcW w:w="1946" w:type="dxa"/>
            <w:vAlign w:val="center"/>
          </w:tcPr>
          <w:p w14:paraId="358E9EEA" w14:textId="2BDF8320" w:rsidR="000A15B8" w:rsidRDefault="000A15B8" w:rsidP="00341AB5">
            <w:pPr>
              <w:tabs>
                <w:tab w:val="left" w:pos="3737"/>
              </w:tabs>
              <w:spacing w:after="160" w:line="240" w:lineRule="auto"/>
              <w:jc w:val="center"/>
            </w:pPr>
            <w:r>
              <w:rPr>
                <w:rFonts w:ascii="Cambria Math" w:hAnsi="Cambria Math" w:cs="Cambria Math"/>
              </w:rPr>
              <w:t>𝛼</w:t>
            </w:r>
          </w:p>
        </w:tc>
        <w:tc>
          <w:tcPr>
            <w:tcW w:w="1983" w:type="dxa"/>
          </w:tcPr>
          <w:p w14:paraId="3B73568B" w14:textId="61BEF49B" w:rsidR="000A15B8" w:rsidRPr="009B3196" w:rsidRDefault="009B3196" w:rsidP="00341AB5">
            <w:pPr>
              <w:tabs>
                <w:tab w:val="left" w:pos="3737"/>
              </w:tabs>
              <w:spacing w:after="160" w:line="240" w:lineRule="auto"/>
              <w:ind w:firstLine="708"/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1.941</m:t>
                </m:r>
              </m:oMath>
            </m:oMathPara>
          </w:p>
        </w:tc>
        <w:tc>
          <w:tcPr>
            <w:tcW w:w="1984" w:type="dxa"/>
          </w:tcPr>
          <w:p w14:paraId="52CBDCAD" w14:textId="4D520236" w:rsidR="000A15B8" w:rsidRPr="009B3196" w:rsidRDefault="009B3196" w:rsidP="00341AB5">
            <w:pPr>
              <w:tabs>
                <w:tab w:val="left" w:pos="3737"/>
              </w:tabs>
              <w:spacing w:after="160" w:line="240" w:lineRule="auto"/>
              <w:ind w:firstLine="708"/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1.905</m:t>
                </m:r>
              </m:oMath>
            </m:oMathPara>
          </w:p>
        </w:tc>
        <w:tc>
          <w:tcPr>
            <w:tcW w:w="1978" w:type="dxa"/>
          </w:tcPr>
          <w:p w14:paraId="71DDABF1" w14:textId="3765D705" w:rsidR="000A15B8" w:rsidRPr="009B3196" w:rsidRDefault="009B3196" w:rsidP="00341AB5">
            <w:pPr>
              <w:tabs>
                <w:tab w:val="left" w:pos="3737"/>
              </w:tabs>
              <w:spacing w:after="160" w:line="240" w:lineRule="auto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1.999</m:t>
                </m:r>
              </m:oMath>
            </m:oMathPara>
          </w:p>
        </w:tc>
      </w:tr>
      <w:tr w:rsidR="002C202A" w14:paraId="3FC15AC4" w14:textId="77777777" w:rsidTr="00E953DC">
        <w:tc>
          <w:tcPr>
            <w:tcW w:w="2304" w:type="dxa"/>
            <w:vMerge/>
            <w:vAlign w:val="center"/>
          </w:tcPr>
          <w:p w14:paraId="66608EE6" w14:textId="77777777" w:rsidR="000A15B8" w:rsidRDefault="000A15B8" w:rsidP="00341AB5">
            <w:pPr>
              <w:tabs>
                <w:tab w:val="left" w:pos="3737"/>
              </w:tabs>
              <w:spacing w:after="160" w:line="240" w:lineRule="auto"/>
              <w:jc w:val="center"/>
            </w:pPr>
          </w:p>
        </w:tc>
        <w:tc>
          <w:tcPr>
            <w:tcW w:w="1946" w:type="dxa"/>
            <w:vAlign w:val="center"/>
          </w:tcPr>
          <w:p w14:paraId="215706CA" w14:textId="54058D9B" w:rsidR="000A15B8" w:rsidRDefault="000A15B8" w:rsidP="00341AB5">
            <w:pPr>
              <w:tabs>
                <w:tab w:val="left" w:pos="3737"/>
              </w:tabs>
              <w:spacing w:after="160" w:line="240" w:lineRule="auto"/>
              <w:jc w:val="center"/>
            </w:pPr>
            <w:r>
              <w:rPr>
                <w:rFonts w:ascii="Cambria Math" w:hAnsi="Cambria Math" w:cs="Cambria Math"/>
              </w:rPr>
              <w:t>𝜁</w:t>
            </w:r>
          </w:p>
        </w:tc>
        <w:tc>
          <w:tcPr>
            <w:tcW w:w="1983" w:type="dxa"/>
          </w:tcPr>
          <w:p w14:paraId="22AC492E" w14:textId="5AB22E74" w:rsidR="000A15B8" w:rsidRPr="009B3196" w:rsidRDefault="009B3196" w:rsidP="00341AB5">
            <w:pPr>
              <w:tabs>
                <w:tab w:val="left" w:pos="3737"/>
              </w:tabs>
              <w:spacing w:after="160" w:line="240" w:lineRule="auto"/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0.999</m:t>
                </m:r>
              </m:oMath>
            </m:oMathPara>
          </w:p>
        </w:tc>
        <w:tc>
          <w:tcPr>
            <w:tcW w:w="1984" w:type="dxa"/>
          </w:tcPr>
          <w:p w14:paraId="46801C5D" w14:textId="6C5D0351" w:rsidR="000A15B8" w:rsidRPr="009B3196" w:rsidRDefault="009B3196" w:rsidP="00341AB5">
            <w:pPr>
              <w:tabs>
                <w:tab w:val="left" w:pos="3737"/>
              </w:tabs>
              <w:spacing w:after="160" w:line="240" w:lineRule="auto"/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0.999</m:t>
                </m:r>
              </m:oMath>
            </m:oMathPara>
          </w:p>
        </w:tc>
        <w:tc>
          <w:tcPr>
            <w:tcW w:w="1978" w:type="dxa"/>
          </w:tcPr>
          <w:p w14:paraId="3BCCED88" w14:textId="7A859793" w:rsidR="000A15B8" w:rsidRPr="009B3196" w:rsidRDefault="009B3196" w:rsidP="00341AB5">
            <w:pPr>
              <w:tabs>
                <w:tab w:val="left" w:pos="3737"/>
              </w:tabs>
              <w:spacing w:after="160" w:line="240" w:lineRule="auto"/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-0.999</m:t>
                </m:r>
              </m:oMath>
            </m:oMathPara>
          </w:p>
        </w:tc>
      </w:tr>
      <w:tr w:rsidR="002C202A" w14:paraId="46EFBFD6" w14:textId="77777777" w:rsidTr="00E953DC">
        <w:tc>
          <w:tcPr>
            <w:tcW w:w="2304" w:type="dxa"/>
            <w:vMerge/>
            <w:vAlign w:val="center"/>
          </w:tcPr>
          <w:p w14:paraId="77C3DB4E" w14:textId="77777777" w:rsidR="000A15B8" w:rsidRDefault="000A15B8" w:rsidP="00341AB5">
            <w:pPr>
              <w:tabs>
                <w:tab w:val="left" w:pos="3737"/>
              </w:tabs>
              <w:spacing w:after="160" w:line="240" w:lineRule="auto"/>
              <w:jc w:val="center"/>
            </w:pPr>
          </w:p>
        </w:tc>
        <w:tc>
          <w:tcPr>
            <w:tcW w:w="1946" w:type="dxa"/>
            <w:vAlign w:val="center"/>
          </w:tcPr>
          <w:p w14:paraId="2FC131D4" w14:textId="1DBC8E50" w:rsidR="000A15B8" w:rsidRDefault="000A15B8" w:rsidP="00341AB5">
            <w:pPr>
              <w:tabs>
                <w:tab w:val="left" w:pos="3737"/>
              </w:tabs>
              <w:spacing w:after="160" w:line="240" w:lineRule="auto"/>
              <w:jc w:val="center"/>
            </w:pPr>
            <w:r>
              <w:rPr>
                <w:rFonts w:ascii="Cambria Math" w:hAnsi="Cambria Math" w:cs="Cambria Math"/>
              </w:rPr>
              <w:t>𝜇</w:t>
            </w:r>
          </w:p>
        </w:tc>
        <w:tc>
          <w:tcPr>
            <w:tcW w:w="1983" w:type="dxa"/>
          </w:tcPr>
          <w:p w14:paraId="21A15A79" w14:textId="6E6D2140" w:rsidR="000A15B8" w:rsidRPr="009B3196" w:rsidRDefault="009B3196" w:rsidP="00341AB5">
            <w:pPr>
              <w:tabs>
                <w:tab w:val="left" w:pos="3737"/>
              </w:tabs>
              <w:spacing w:after="160" w:line="240" w:lineRule="auto"/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0.008</m:t>
                </m:r>
              </m:oMath>
            </m:oMathPara>
          </w:p>
        </w:tc>
        <w:tc>
          <w:tcPr>
            <w:tcW w:w="1984" w:type="dxa"/>
          </w:tcPr>
          <w:p w14:paraId="4618A03C" w14:textId="1E344E71" w:rsidR="000A15B8" w:rsidRPr="009B3196" w:rsidRDefault="009B3196" w:rsidP="00341AB5">
            <w:pPr>
              <w:tabs>
                <w:tab w:val="left" w:pos="3737"/>
              </w:tabs>
              <w:spacing w:after="160" w:line="240" w:lineRule="auto"/>
              <w:ind w:firstLine="708"/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0.009</m:t>
                </m:r>
              </m:oMath>
            </m:oMathPara>
          </w:p>
        </w:tc>
        <w:tc>
          <w:tcPr>
            <w:tcW w:w="1978" w:type="dxa"/>
          </w:tcPr>
          <w:p w14:paraId="39C7F431" w14:textId="1A6D1279" w:rsidR="000A15B8" w:rsidRPr="009B3196" w:rsidRDefault="009B3196" w:rsidP="00341AB5">
            <w:pPr>
              <w:tabs>
                <w:tab w:val="left" w:pos="3737"/>
              </w:tabs>
              <w:spacing w:after="160" w:line="240" w:lineRule="auto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0.009</m:t>
                </m:r>
              </m:oMath>
            </m:oMathPara>
          </w:p>
        </w:tc>
      </w:tr>
      <w:tr w:rsidR="002C202A" w14:paraId="430A58B8" w14:textId="77777777" w:rsidTr="00E953DC">
        <w:tc>
          <w:tcPr>
            <w:tcW w:w="2304" w:type="dxa"/>
            <w:vMerge/>
            <w:vAlign w:val="center"/>
          </w:tcPr>
          <w:p w14:paraId="769F4BE1" w14:textId="77777777" w:rsidR="000A15B8" w:rsidRDefault="000A15B8" w:rsidP="00341AB5">
            <w:pPr>
              <w:tabs>
                <w:tab w:val="left" w:pos="3737"/>
              </w:tabs>
              <w:spacing w:after="160" w:line="240" w:lineRule="auto"/>
              <w:jc w:val="center"/>
            </w:pPr>
          </w:p>
        </w:tc>
        <w:tc>
          <w:tcPr>
            <w:tcW w:w="1946" w:type="dxa"/>
            <w:vAlign w:val="center"/>
          </w:tcPr>
          <w:p w14:paraId="582F0075" w14:textId="34DC7E97" w:rsidR="000A15B8" w:rsidRDefault="000A15B8" w:rsidP="00341AB5">
            <w:pPr>
              <w:tabs>
                <w:tab w:val="left" w:pos="3737"/>
              </w:tabs>
              <w:spacing w:after="160" w:line="240" w:lineRule="auto"/>
              <w:jc w:val="center"/>
            </w:pPr>
            <w:r>
              <w:rPr>
                <w:rFonts w:ascii="Cambria Math" w:hAnsi="Cambria Math" w:cs="Cambria Math"/>
              </w:rPr>
              <w:t>𝛿</w:t>
            </w:r>
          </w:p>
        </w:tc>
        <w:tc>
          <w:tcPr>
            <w:tcW w:w="1983" w:type="dxa"/>
          </w:tcPr>
          <w:p w14:paraId="1E315CF3" w14:textId="07B3DBC2" w:rsidR="000A15B8" w:rsidRPr="009B3196" w:rsidRDefault="009B3196" w:rsidP="00341AB5">
            <w:pPr>
              <w:tabs>
                <w:tab w:val="left" w:pos="3737"/>
              </w:tabs>
              <w:spacing w:after="160" w:line="240" w:lineRule="auto"/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0.002</m:t>
                </m:r>
              </m:oMath>
            </m:oMathPara>
          </w:p>
        </w:tc>
        <w:tc>
          <w:tcPr>
            <w:tcW w:w="1984" w:type="dxa"/>
          </w:tcPr>
          <w:p w14:paraId="66C7A4F3" w14:textId="09B9C176" w:rsidR="000A15B8" w:rsidRPr="009B3196" w:rsidRDefault="009B3196" w:rsidP="00341AB5">
            <w:pPr>
              <w:tabs>
                <w:tab w:val="left" w:pos="3737"/>
              </w:tabs>
              <w:spacing w:after="160" w:line="240" w:lineRule="auto"/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0.001</m:t>
                </m:r>
              </m:oMath>
            </m:oMathPara>
          </w:p>
        </w:tc>
        <w:tc>
          <w:tcPr>
            <w:tcW w:w="1978" w:type="dxa"/>
          </w:tcPr>
          <w:p w14:paraId="140FF3D8" w14:textId="7B8BEB90" w:rsidR="000A15B8" w:rsidRPr="009B3196" w:rsidRDefault="009B3196" w:rsidP="00341AB5">
            <w:pPr>
              <w:tabs>
                <w:tab w:val="left" w:pos="3737"/>
              </w:tabs>
              <w:spacing w:after="160" w:line="240" w:lineRule="auto"/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0.001</m:t>
                </m:r>
              </m:oMath>
            </m:oMathPara>
          </w:p>
        </w:tc>
      </w:tr>
      <w:tr w:rsidR="002C202A" w14:paraId="432EB7D2" w14:textId="77777777" w:rsidTr="00E953DC">
        <w:tc>
          <w:tcPr>
            <w:tcW w:w="2304" w:type="dxa"/>
            <w:vMerge w:val="restart"/>
            <w:vAlign w:val="center"/>
          </w:tcPr>
          <w:p w14:paraId="7EFA6DF8" w14:textId="78AD8A47" w:rsidR="000A15B8" w:rsidRDefault="000A15B8" w:rsidP="00341AB5">
            <w:pPr>
              <w:tabs>
                <w:tab w:val="left" w:pos="3737"/>
              </w:tabs>
              <w:spacing w:after="160" w:line="240" w:lineRule="auto"/>
              <w:jc w:val="center"/>
            </w:pPr>
            <w:r>
              <w:t>Распределение Мейкснера</w:t>
            </w:r>
          </w:p>
        </w:tc>
        <w:tc>
          <w:tcPr>
            <w:tcW w:w="1946" w:type="dxa"/>
            <w:vAlign w:val="center"/>
          </w:tcPr>
          <w:p w14:paraId="6859CF35" w14:textId="5501405F" w:rsidR="000A15B8" w:rsidRDefault="000A15B8" w:rsidP="00341AB5">
            <w:pPr>
              <w:tabs>
                <w:tab w:val="left" w:pos="3737"/>
              </w:tabs>
              <w:spacing w:after="160" w:line="240" w:lineRule="auto"/>
              <w:jc w:val="center"/>
            </w:pPr>
            <w:r>
              <w:rPr>
                <w:rFonts w:ascii="Cambria Math" w:hAnsi="Cambria Math" w:cs="Cambria Math"/>
              </w:rPr>
              <w:t>𝜇</w:t>
            </w:r>
          </w:p>
        </w:tc>
        <w:tc>
          <w:tcPr>
            <w:tcW w:w="1983" w:type="dxa"/>
          </w:tcPr>
          <w:p w14:paraId="586F17DE" w14:textId="6C471C07" w:rsidR="000A15B8" w:rsidRPr="009B3196" w:rsidRDefault="009B3196" w:rsidP="00341AB5">
            <w:pPr>
              <w:tabs>
                <w:tab w:val="left" w:pos="3737"/>
              </w:tabs>
              <w:spacing w:after="160" w:line="240" w:lineRule="auto"/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0.018</m:t>
                </m:r>
              </m:oMath>
            </m:oMathPara>
          </w:p>
        </w:tc>
        <w:tc>
          <w:tcPr>
            <w:tcW w:w="1984" w:type="dxa"/>
          </w:tcPr>
          <w:p w14:paraId="38F383E7" w14:textId="2DA20281" w:rsidR="000A15B8" w:rsidRPr="009B3196" w:rsidRDefault="009B3196" w:rsidP="00341AB5">
            <w:pPr>
              <w:tabs>
                <w:tab w:val="left" w:pos="3737"/>
              </w:tabs>
              <w:spacing w:after="160" w:line="240" w:lineRule="auto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0.009</m:t>
                </m:r>
              </m:oMath>
            </m:oMathPara>
          </w:p>
        </w:tc>
        <w:tc>
          <w:tcPr>
            <w:tcW w:w="1978" w:type="dxa"/>
          </w:tcPr>
          <w:p w14:paraId="7118101A" w14:textId="20E4342D" w:rsidR="000A15B8" w:rsidRPr="009B3196" w:rsidRDefault="009B3196" w:rsidP="00341AB5">
            <w:pPr>
              <w:tabs>
                <w:tab w:val="left" w:pos="3737"/>
              </w:tabs>
              <w:spacing w:after="160" w:line="240" w:lineRule="auto"/>
              <w:ind w:firstLine="708"/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0.007</m:t>
                </m:r>
              </m:oMath>
            </m:oMathPara>
          </w:p>
        </w:tc>
      </w:tr>
      <w:tr w:rsidR="002C202A" w14:paraId="4667175A" w14:textId="77777777" w:rsidTr="00E953DC">
        <w:tc>
          <w:tcPr>
            <w:tcW w:w="2304" w:type="dxa"/>
            <w:vMerge/>
          </w:tcPr>
          <w:p w14:paraId="294D206E" w14:textId="77777777" w:rsidR="000A15B8" w:rsidRDefault="000A15B8" w:rsidP="00341AB5">
            <w:pPr>
              <w:tabs>
                <w:tab w:val="left" w:pos="3737"/>
              </w:tabs>
              <w:spacing w:after="160" w:line="240" w:lineRule="auto"/>
              <w:jc w:val="left"/>
            </w:pPr>
          </w:p>
        </w:tc>
        <w:tc>
          <w:tcPr>
            <w:tcW w:w="1946" w:type="dxa"/>
            <w:vAlign w:val="center"/>
          </w:tcPr>
          <w:p w14:paraId="0EE1DDE7" w14:textId="7B8C7B3D" w:rsidR="000A15B8" w:rsidRDefault="000A15B8" w:rsidP="00341AB5">
            <w:pPr>
              <w:tabs>
                <w:tab w:val="left" w:pos="3737"/>
              </w:tabs>
              <w:spacing w:after="160" w:line="240" w:lineRule="auto"/>
              <w:jc w:val="center"/>
            </w:pPr>
            <w:r>
              <w:rPr>
                <w:rFonts w:ascii="Cambria Math" w:hAnsi="Cambria Math" w:cs="Cambria Math"/>
              </w:rPr>
              <w:t>𝜁</w:t>
            </w:r>
          </w:p>
        </w:tc>
        <w:tc>
          <w:tcPr>
            <w:tcW w:w="1983" w:type="dxa"/>
          </w:tcPr>
          <w:p w14:paraId="0A0A9467" w14:textId="35EDE2BC" w:rsidR="000A15B8" w:rsidRPr="002C202A" w:rsidRDefault="002C202A" w:rsidP="00341AB5">
            <w:pPr>
              <w:tabs>
                <w:tab w:val="left" w:pos="3737"/>
              </w:tabs>
              <w:spacing w:after="160" w:line="240" w:lineRule="auto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0.129</m:t>
                </m:r>
              </m:oMath>
            </m:oMathPara>
          </w:p>
        </w:tc>
        <w:tc>
          <w:tcPr>
            <w:tcW w:w="1984" w:type="dxa"/>
          </w:tcPr>
          <w:p w14:paraId="52EBF0B5" w14:textId="0F0FFE3C" w:rsidR="000A15B8" w:rsidRPr="002C202A" w:rsidRDefault="002C202A" w:rsidP="00341AB5">
            <w:pPr>
              <w:tabs>
                <w:tab w:val="left" w:pos="3737"/>
              </w:tabs>
              <w:spacing w:after="160" w:line="240" w:lineRule="auto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1.032</m:t>
                </m:r>
              </m:oMath>
            </m:oMathPara>
          </w:p>
        </w:tc>
        <w:tc>
          <w:tcPr>
            <w:tcW w:w="1978" w:type="dxa"/>
          </w:tcPr>
          <w:p w14:paraId="407E3FEC" w14:textId="7229CD52" w:rsidR="000A15B8" w:rsidRPr="002C202A" w:rsidRDefault="002C202A" w:rsidP="00341AB5">
            <w:pPr>
              <w:tabs>
                <w:tab w:val="left" w:pos="3737"/>
              </w:tabs>
              <w:spacing w:after="160" w:line="240" w:lineRule="auto"/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0.161</m:t>
                </m:r>
              </m:oMath>
            </m:oMathPara>
          </w:p>
        </w:tc>
      </w:tr>
      <w:tr w:rsidR="002C202A" w14:paraId="521ED488" w14:textId="77777777" w:rsidTr="00E953DC">
        <w:tc>
          <w:tcPr>
            <w:tcW w:w="2304" w:type="dxa"/>
            <w:vMerge/>
          </w:tcPr>
          <w:p w14:paraId="1DF778C1" w14:textId="77777777" w:rsidR="000A15B8" w:rsidRDefault="000A15B8" w:rsidP="00341AB5">
            <w:pPr>
              <w:tabs>
                <w:tab w:val="left" w:pos="3737"/>
              </w:tabs>
              <w:spacing w:after="160" w:line="240" w:lineRule="auto"/>
              <w:jc w:val="left"/>
            </w:pPr>
          </w:p>
        </w:tc>
        <w:tc>
          <w:tcPr>
            <w:tcW w:w="1946" w:type="dxa"/>
            <w:vAlign w:val="center"/>
          </w:tcPr>
          <w:p w14:paraId="39E042AE" w14:textId="668B5B3B" w:rsidR="000A15B8" w:rsidRDefault="000A15B8" w:rsidP="00341AB5">
            <w:pPr>
              <w:tabs>
                <w:tab w:val="left" w:pos="3737"/>
              </w:tabs>
              <w:spacing w:after="160" w:line="240" w:lineRule="auto"/>
              <w:jc w:val="center"/>
            </w:pPr>
            <w:r>
              <w:t>π</w:t>
            </w:r>
          </w:p>
        </w:tc>
        <w:tc>
          <w:tcPr>
            <w:tcW w:w="1983" w:type="dxa"/>
          </w:tcPr>
          <w:p w14:paraId="6B6ADA62" w14:textId="71D90DF8" w:rsidR="000A15B8" w:rsidRPr="002C202A" w:rsidRDefault="002C202A" w:rsidP="00341AB5">
            <w:pPr>
              <w:tabs>
                <w:tab w:val="left" w:pos="3737"/>
              </w:tabs>
              <w:spacing w:after="160" w:line="240" w:lineRule="auto"/>
              <w:ind w:firstLine="708"/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0.939</m:t>
                </m:r>
              </m:oMath>
            </m:oMathPara>
          </w:p>
        </w:tc>
        <w:tc>
          <w:tcPr>
            <w:tcW w:w="1984" w:type="dxa"/>
          </w:tcPr>
          <w:p w14:paraId="7D48E53F" w14:textId="664C503F" w:rsidR="000A15B8" w:rsidRPr="002C202A" w:rsidRDefault="002C202A" w:rsidP="00341AB5">
            <w:pPr>
              <w:tabs>
                <w:tab w:val="left" w:pos="3737"/>
              </w:tabs>
              <w:spacing w:after="160" w:line="240" w:lineRule="auto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3.636</m:t>
                </m:r>
              </m:oMath>
            </m:oMathPara>
          </w:p>
        </w:tc>
        <w:tc>
          <w:tcPr>
            <w:tcW w:w="1978" w:type="dxa"/>
          </w:tcPr>
          <w:p w14:paraId="708FA7A2" w14:textId="3D137560" w:rsidR="000A15B8" w:rsidRPr="002C202A" w:rsidRDefault="002C202A" w:rsidP="00341AB5">
            <w:pPr>
              <w:tabs>
                <w:tab w:val="left" w:pos="3737"/>
              </w:tabs>
              <w:spacing w:after="160" w:line="240" w:lineRule="auto"/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5.857</m:t>
                </m:r>
              </m:oMath>
            </m:oMathPara>
          </w:p>
        </w:tc>
      </w:tr>
      <w:tr w:rsidR="002C202A" w14:paraId="3C69665E" w14:textId="77777777" w:rsidTr="00E953DC">
        <w:tc>
          <w:tcPr>
            <w:tcW w:w="2304" w:type="dxa"/>
            <w:vMerge/>
          </w:tcPr>
          <w:p w14:paraId="78C2B8FF" w14:textId="77777777" w:rsidR="000A15B8" w:rsidRDefault="000A15B8" w:rsidP="00341AB5">
            <w:pPr>
              <w:tabs>
                <w:tab w:val="left" w:pos="3737"/>
              </w:tabs>
              <w:spacing w:after="160" w:line="240" w:lineRule="auto"/>
              <w:jc w:val="left"/>
            </w:pPr>
          </w:p>
        </w:tc>
        <w:tc>
          <w:tcPr>
            <w:tcW w:w="1946" w:type="dxa"/>
            <w:vAlign w:val="center"/>
          </w:tcPr>
          <w:p w14:paraId="61400625" w14:textId="0615B427" w:rsidR="000A15B8" w:rsidRDefault="000A15B8" w:rsidP="00341AB5">
            <w:pPr>
              <w:tabs>
                <w:tab w:val="left" w:pos="3737"/>
              </w:tabs>
              <w:spacing w:after="160" w:line="240" w:lineRule="auto"/>
              <w:jc w:val="center"/>
            </w:pPr>
            <w:r>
              <w:rPr>
                <w:rFonts w:ascii="Cambria Math" w:hAnsi="Cambria Math" w:cs="Cambria Math"/>
              </w:rPr>
              <w:t>𝛿</w:t>
            </w:r>
          </w:p>
        </w:tc>
        <w:tc>
          <w:tcPr>
            <w:tcW w:w="1983" w:type="dxa"/>
          </w:tcPr>
          <w:p w14:paraId="7038AEDA" w14:textId="712906AC" w:rsidR="000A15B8" w:rsidRPr="009B3196" w:rsidRDefault="009B3196" w:rsidP="00341AB5">
            <w:pPr>
              <w:tabs>
                <w:tab w:val="left" w:pos="3737"/>
              </w:tabs>
              <w:spacing w:after="160" w:line="240" w:lineRule="auto"/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0.001</m:t>
                </m:r>
              </m:oMath>
            </m:oMathPara>
          </w:p>
        </w:tc>
        <w:tc>
          <w:tcPr>
            <w:tcW w:w="1984" w:type="dxa"/>
          </w:tcPr>
          <w:p w14:paraId="4998D33C" w14:textId="51529174" w:rsidR="000A15B8" w:rsidRPr="009B3196" w:rsidRDefault="009B3196" w:rsidP="00341AB5">
            <w:pPr>
              <w:tabs>
                <w:tab w:val="left" w:pos="3737"/>
              </w:tabs>
              <w:spacing w:after="160" w:line="240" w:lineRule="auto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-0.017</m:t>
                </m:r>
              </m:oMath>
            </m:oMathPara>
          </w:p>
        </w:tc>
        <w:tc>
          <w:tcPr>
            <w:tcW w:w="1978" w:type="dxa"/>
          </w:tcPr>
          <w:p w14:paraId="06EC9053" w14:textId="44DB5195" w:rsidR="000A15B8" w:rsidRPr="009B3196" w:rsidRDefault="009B3196" w:rsidP="00341AB5">
            <w:pPr>
              <w:tabs>
                <w:tab w:val="left" w:pos="3737"/>
              </w:tabs>
              <w:spacing w:after="160" w:line="240" w:lineRule="auto"/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-0.002</m:t>
                </m:r>
              </m:oMath>
            </m:oMathPara>
          </w:p>
        </w:tc>
      </w:tr>
    </w:tbl>
    <w:p w14:paraId="41A52A70" w14:textId="77777777" w:rsidR="00DA1620" w:rsidRDefault="009B3196" w:rsidP="00341AB5">
      <w:pPr>
        <w:tabs>
          <w:tab w:val="left" w:pos="3737"/>
        </w:tabs>
        <w:spacing w:after="160" w:line="240" w:lineRule="auto"/>
        <w:jc w:val="left"/>
      </w:pPr>
      <w:r w:rsidRPr="009B3196">
        <w:t xml:space="preserve"> </w:t>
      </w:r>
    </w:p>
    <w:p w14:paraId="594FC801" w14:textId="33EA29A2" w:rsidR="004B3A7D" w:rsidRDefault="00DA1620" w:rsidP="00341AB5">
      <w:pPr>
        <w:tabs>
          <w:tab w:val="left" w:pos="3737"/>
        </w:tabs>
        <w:spacing w:line="240" w:lineRule="auto"/>
        <w:ind w:firstLine="567"/>
      </w:pPr>
      <w:r>
        <w:t xml:space="preserve">Для оценки качества полученных параметров будем использовать тесты Колмогорова – Смирнова, а также Крамера – фон Мизеса. В этих тестах будем сравнивать эмпирические наблюдения, т. е. непосредственно реальные </w:t>
      </w:r>
      <w:r w:rsidRPr="005A4C42">
        <w:t>логарифмические доходности, со значениями модельных данных полученных с использованием указанных распределений.</w:t>
      </w:r>
      <w:r w:rsidR="004807B9" w:rsidRPr="005A4C42">
        <w:t xml:space="preserve"> Результаты тестов приведены в табл. 2. </w:t>
      </w:r>
    </w:p>
    <w:p w14:paraId="394C0445" w14:textId="77777777" w:rsidR="005A4C42" w:rsidRPr="005A4C42" w:rsidRDefault="005A4C42" w:rsidP="00341AB5">
      <w:pPr>
        <w:tabs>
          <w:tab w:val="left" w:pos="3737"/>
        </w:tabs>
        <w:spacing w:line="240" w:lineRule="auto"/>
        <w:ind w:firstLine="567"/>
      </w:pPr>
    </w:p>
    <w:p w14:paraId="1DD14545" w14:textId="503EC092" w:rsidR="004B3A7D" w:rsidRPr="005A4C42" w:rsidRDefault="005A4C42" w:rsidP="00341AB5">
      <w:pPr>
        <w:tabs>
          <w:tab w:val="left" w:pos="3737"/>
        </w:tabs>
        <w:spacing w:line="240" w:lineRule="auto"/>
        <w:jc w:val="center"/>
      </w:pPr>
      <w:r w:rsidRPr="005A4C42">
        <w:t xml:space="preserve">Таблица 2 – Значения </w:t>
      </w:r>
      <w:r w:rsidRPr="005A4C42">
        <w:rPr>
          <w:rFonts w:ascii="Cambria Math" w:hAnsi="Cambria Math" w:cs="Cambria Math"/>
        </w:rPr>
        <w:t>𝑝</w:t>
      </w:r>
      <w:r w:rsidRPr="005A4C42">
        <w:t>-value статистических тестов для распределений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32"/>
        <w:gridCol w:w="2304"/>
        <w:gridCol w:w="1953"/>
        <w:gridCol w:w="1953"/>
        <w:gridCol w:w="1953"/>
      </w:tblGrid>
      <w:tr w:rsidR="001D66F9" w14:paraId="6EDA59D1" w14:textId="77777777" w:rsidTr="004524E9">
        <w:tc>
          <w:tcPr>
            <w:tcW w:w="2032" w:type="dxa"/>
            <w:vAlign w:val="center"/>
          </w:tcPr>
          <w:p w14:paraId="0E3CD41D" w14:textId="08E93938" w:rsidR="004524E9" w:rsidRDefault="004524E9" w:rsidP="00341AB5">
            <w:pPr>
              <w:tabs>
                <w:tab w:val="left" w:pos="3737"/>
              </w:tabs>
              <w:spacing w:line="240" w:lineRule="auto"/>
              <w:jc w:val="center"/>
            </w:pPr>
            <w:r>
              <w:t>Тест</w:t>
            </w:r>
          </w:p>
        </w:tc>
        <w:tc>
          <w:tcPr>
            <w:tcW w:w="2304" w:type="dxa"/>
            <w:vAlign w:val="center"/>
          </w:tcPr>
          <w:p w14:paraId="4EA21BED" w14:textId="7641355F" w:rsidR="004524E9" w:rsidRDefault="004524E9" w:rsidP="00341AB5">
            <w:pPr>
              <w:tabs>
                <w:tab w:val="left" w:pos="3737"/>
              </w:tabs>
              <w:spacing w:line="240" w:lineRule="auto"/>
              <w:jc w:val="center"/>
            </w:pPr>
            <w:r>
              <w:t>Распределение</w:t>
            </w:r>
          </w:p>
        </w:tc>
        <w:tc>
          <w:tcPr>
            <w:tcW w:w="1953" w:type="dxa"/>
            <w:vAlign w:val="center"/>
          </w:tcPr>
          <w:p w14:paraId="3C162033" w14:textId="4CC00F19" w:rsidR="004524E9" w:rsidRDefault="004524E9" w:rsidP="00341AB5">
            <w:pPr>
              <w:tabs>
                <w:tab w:val="left" w:pos="3737"/>
              </w:tabs>
              <w:spacing w:line="240" w:lineRule="auto"/>
              <w:jc w:val="center"/>
            </w:pPr>
            <w:r>
              <w:rPr>
                <w:lang w:val="en-US"/>
              </w:rPr>
              <w:t>GAZP</w:t>
            </w:r>
          </w:p>
        </w:tc>
        <w:tc>
          <w:tcPr>
            <w:tcW w:w="1953" w:type="dxa"/>
            <w:vAlign w:val="center"/>
          </w:tcPr>
          <w:p w14:paraId="37DE1AD8" w14:textId="7F10211F" w:rsidR="004524E9" w:rsidRDefault="004524E9" w:rsidP="00341AB5">
            <w:pPr>
              <w:tabs>
                <w:tab w:val="left" w:pos="3737"/>
              </w:tabs>
              <w:spacing w:line="240" w:lineRule="auto"/>
              <w:jc w:val="center"/>
            </w:pPr>
            <w:r>
              <w:rPr>
                <w:lang w:val="en-US"/>
              </w:rPr>
              <w:t>ROSN</w:t>
            </w:r>
          </w:p>
        </w:tc>
        <w:tc>
          <w:tcPr>
            <w:tcW w:w="1953" w:type="dxa"/>
            <w:vAlign w:val="center"/>
          </w:tcPr>
          <w:p w14:paraId="5EB8B3E6" w14:textId="28D3A9CF" w:rsidR="004524E9" w:rsidRDefault="004524E9" w:rsidP="00341AB5">
            <w:pPr>
              <w:tabs>
                <w:tab w:val="left" w:pos="3737"/>
              </w:tabs>
              <w:spacing w:line="240" w:lineRule="auto"/>
              <w:jc w:val="center"/>
            </w:pPr>
            <w:r>
              <w:rPr>
                <w:lang w:val="en-US"/>
              </w:rPr>
              <w:t>SIBN</w:t>
            </w:r>
          </w:p>
        </w:tc>
      </w:tr>
      <w:tr w:rsidR="001D66F9" w14:paraId="789EB448" w14:textId="77777777" w:rsidTr="004524E9">
        <w:tc>
          <w:tcPr>
            <w:tcW w:w="2032" w:type="dxa"/>
            <w:vMerge w:val="restart"/>
            <w:vAlign w:val="center"/>
          </w:tcPr>
          <w:p w14:paraId="49B489E8" w14:textId="782CF7E4" w:rsidR="004524E9" w:rsidRDefault="004524E9" w:rsidP="00341AB5">
            <w:pPr>
              <w:tabs>
                <w:tab w:val="left" w:pos="3737"/>
              </w:tabs>
              <w:spacing w:line="240" w:lineRule="auto"/>
              <w:jc w:val="center"/>
            </w:pPr>
            <w:r>
              <w:t>Колмогорова-Смирнова</w:t>
            </w:r>
          </w:p>
        </w:tc>
        <w:tc>
          <w:tcPr>
            <w:tcW w:w="2304" w:type="dxa"/>
          </w:tcPr>
          <w:p w14:paraId="2E1B612C" w14:textId="3EA967E9" w:rsidR="004524E9" w:rsidRDefault="004524E9" w:rsidP="00341AB5">
            <w:pPr>
              <w:tabs>
                <w:tab w:val="left" w:pos="3737"/>
              </w:tabs>
              <w:spacing w:line="240" w:lineRule="auto"/>
              <w:jc w:val="left"/>
            </w:pPr>
            <w:r>
              <w:t>Гиперболическое</w:t>
            </w:r>
          </w:p>
        </w:tc>
        <w:tc>
          <w:tcPr>
            <w:tcW w:w="1953" w:type="dxa"/>
          </w:tcPr>
          <w:p w14:paraId="6B6BB14B" w14:textId="29BA7875" w:rsidR="004524E9" w:rsidRDefault="004524E9" w:rsidP="00341AB5">
            <w:pPr>
              <w:tabs>
                <w:tab w:val="left" w:pos="3737"/>
              </w:tabs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0.955</m:t>
                </m:r>
              </m:oMath>
            </m:oMathPara>
          </w:p>
        </w:tc>
        <w:tc>
          <w:tcPr>
            <w:tcW w:w="1953" w:type="dxa"/>
          </w:tcPr>
          <w:p w14:paraId="1D7D820F" w14:textId="0829A9D4" w:rsidR="004524E9" w:rsidRDefault="004524E9" w:rsidP="00341AB5">
            <w:pPr>
              <w:tabs>
                <w:tab w:val="left" w:pos="3737"/>
              </w:tabs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0.001</m:t>
                </m:r>
              </m:oMath>
            </m:oMathPara>
          </w:p>
        </w:tc>
        <w:tc>
          <w:tcPr>
            <w:tcW w:w="1953" w:type="dxa"/>
          </w:tcPr>
          <w:p w14:paraId="72F33E01" w14:textId="55CB6544" w:rsidR="004524E9" w:rsidRDefault="004524E9" w:rsidP="00341AB5">
            <w:pPr>
              <w:tabs>
                <w:tab w:val="left" w:pos="3737"/>
              </w:tabs>
              <w:spacing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0.890</m:t>
                </m:r>
              </m:oMath>
            </m:oMathPara>
          </w:p>
        </w:tc>
      </w:tr>
      <w:tr w:rsidR="001D66F9" w14:paraId="32EFAFB3" w14:textId="77777777" w:rsidTr="001D66F9">
        <w:tc>
          <w:tcPr>
            <w:tcW w:w="2032" w:type="dxa"/>
            <w:vMerge/>
            <w:vAlign w:val="center"/>
          </w:tcPr>
          <w:p w14:paraId="7B771B2C" w14:textId="77777777" w:rsidR="004524E9" w:rsidRDefault="004524E9" w:rsidP="00341AB5">
            <w:pPr>
              <w:tabs>
                <w:tab w:val="left" w:pos="3737"/>
              </w:tabs>
              <w:spacing w:after="160" w:line="240" w:lineRule="auto"/>
              <w:jc w:val="center"/>
            </w:pPr>
          </w:p>
        </w:tc>
        <w:tc>
          <w:tcPr>
            <w:tcW w:w="2304" w:type="dxa"/>
          </w:tcPr>
          <w:p w14:paraId="235A7247" w14:textId="4268F3BA" w:rsidR="004524E9" w:rsidRDefault="004524E9" w:rsidP="00341AB5">
            <w:pPr>
              <w:tabs>
                <w:tab w:val="left" w:pos="3737"/>
              </w:tabs>
              <w:spacing w:after="160" w:line="240" w:lineRule="auto"/>
              <w:jc w:val="left"/>
            </w:pPr>
            <w:r>
              <w:t>Устойчивое</w:t>
            </w:r>
          </w:p>
        </w:tc>
        <w:tc>
          <w:tcPr>
            <w:tcW w:w="1953" w:type="dxa"/>
            <w:vAlign w:val="center"/>
          </w:tcPr>
          <w:p w14:paraId="5FDEDB0B" w14:textId="06413F54" w:rsidR="004524E9" w:rsidRDefault="001D66F9" w:rsidP="00341AB5">
            <w:pPr>
              <w:tabs>
                <w:tab w:val="left" w:pos="905"/>
                <w:tab w:val="left" w:pos="1440"/>
              </w:tabs>
              <w:spacing w:after="160" w:line="240" w:lineRule="auto"/>
              <w:ind w:firstLine="708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0.679</m:t>
                </m:r>
              </m:oMath>
            </m:oMathPara>
          </w:p>
        </w:tc>
        <w:tc>
          <w:tcPr>
            <w:tcW w:w="1953" w:type="dxa"/>
          </w:tcPr>
          <w:p w14:paraId="03861941" w14:textId="0CA5742F" w:rsidR="004524E9" w:rsidRDefault="001D66F9" w:rsidP="00341AB5">
            <w:pPr>
              <w:tabs>
                <w:tab w:val="left" w:pos="3737"/>
              </w:tabs>
              <w:spacing w:after="160" w:line="240" w:lineRule="auto"/>
              <w:ind w:firstLine="708"/>
            </w:pPr>
            <m:oMathPara>
              <m:oMath>
                <m:r>
                  <w:rPr>
                    <w:rFonts w:ascii="Cambria Math" w:hAnsi="Cambria Math"/>
                  </w:rPr>
                  <m:t>0.996</m:t>
                </m:r>
              </m:oMath>
            </m:oMathPara>
          </w:p>
        </w:tc>
        <w:tc>
          <w:tcPr>
            <w:tcW w:w="1953" w:type="dxa"/>
          </w:tcPr>
          <w:p w14:paraId="4A838770" w14:textId="51D945C6" w:rsidR="004524E9" w:rsidRDefault="001D66F9" w:rsidP="00341AB5">
            <w:pPr>
              <w:tabs>
                <w:tab w:val="left" w:pos="3737"/>
              </w:tabs>
              <w:spacing w:after="160"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0.936</m:t>
                </m:r>
              </m:oMath>
            </m:oMathPara>
          </w:p>
        </w:tc>
      </w:tr>
      <w:tr w:rsidR="001D66F9" w14:paraId="0EB56EEA" w14:textId="77777777" w:rsidTr="004524E9">
        <w:tc>
          <w:tcPr>
            <w:tcW w:w="2032" w:type="dxa"/>
            <w:vMerge/>
            <w:vAlign w:val="center"/>
          </w:tcPr>
          <w:p w14:paraId="303441F7" w14:textId="77777777" w:rsidR="004524E9" w:rsidRDefault="004524E9" w:rsidP="00341AB5">
            <w:pPr>
              <w:tabs>
                <w:tab w:val="left" w:pos="3737"/>
              </w:tabs>
              <w:spacing w:after="160" w:line="240" w:lineRule="auto"/>
              <w:jc w:val="center"/>
            </w:pPr>
          </w:p>
        </w:tc>
        <w:tc>
          <w:tcPr>
            <w:tcW w:w="2304" w:type="dxa"/>
          </w:tcPr>
          <w:p w14:paraId="5FD375B3" w14:textId="2FBFCE1F" w:rsidR="004524E9" w:rsidRDefault="004524E9" w:rsidP="00341AB5">
            <w:pPr>
              <w:tabs>
                <w:tab w:val="left" w:pos="3737"/>
              </w:tabs>
              <w:spacing w:after="160" w:line="240" w:lineRule="auto"/>
              <w:jc w:val="left"/>
            </w:pPr>
            <w:r>
              <w:t>Мейкснера</w:t>
            </w:r>
          </w:p>
        </w:tc>
        <w:tc>
          <w:tcPr>
            <w:tcW w:w="1953" w:type="dxa"/>
          </w:tcPr>
          <w:p w14:paraId="4E572D1E" w14:textId="56B87CB8" w:rsidR="004524E9" w:rsidRDefault="001D66F9" w:rsidP="00341AB5">
            <w:pPr>
              <w:tabs>
                <w:tab w:val="left" w:pos="1276"/>
              </w:tabs>
              <w:spacing w:after="160" w:line="240" w:lineRule="auto"/>
              <w:ind w:firstLine="708"/>
            </w:pPr>
            <m:oMathPara>
              <m:oMath>
                <m:r>
                  <w:rPr>
                    <w:rFonts w:ascii="Cambria Math" w:hAnsi="Cambria Math"/>
                  </w:rPr>
                  <m:t>0.954</m:t>
                </m:r>
              </m:oMath>
            </m:oMathPara>
          </w:p>
        </w:tc>
        <w:tc>
          <w:tcPr>
            <w:tcW w:w="1953" w:type="dxa"/>
          </w:tcPr>
          <w:p w14:paraId="016AB09E" w14:textId="62F11ED0" w:rsidR="004524E9" w:rsidRDefault="001D66F9" w:rsidP="00341AB5">
            <w:pPr>
              <w:tabs>
                <w:tab w:val="left" w:pos="3737"/>
              </w:tabs>
              <w:spacing w:after="160" w:line="240" w:lineRule="auto"/>
              <w:ind w:firstLine="708"/>
            </w:pPr>
            <m:oMathPara>
              <m:oMath>
                <m:r>
                  <w:rPr>
                    <w:rFonts w:ascii="Cambria Math" w:hAnsi="Cambria Math"/>
                  </w:rPr>
                  <m:t>0.956</m:t>
                </m:r>
              </m:oMath>
            </m:oMathPara>
          </w:p>
        </w:tc>
        <w:tc>
          <w:tcPr>
            <w:tcW w:w="1953" w:type="dxa"/>
          </w:tcPr>
          <w:p w14:paraId="75065345" w14:textId="3B90C72F" w:rsidR="004524E9" w:rsidRDefault="001D66F9" w:rsidP="00341AB5">
            <w:pPr>
              <w:tabs>
                <w:tab w:val="left" w:pos="3737"/>
              </w:tabs>
              <w:spacing w:after="160" w:line="240" w:lineRule="auto"/>
              <w:ind w:firstLine="708"/>
            </w:pPr>
            <m:oMathPara>
              <m:oMath>
                <m:r>
                  <w:rPr>
                    <w:rFonts w:ascii="Cambria Math" w:hAnsi="Cambria Math"/>
                  </w:rPr>
                  <m:t>0.853</m:t>
                </m:r>
              </m:oMath>
            </m:oMathPara>
          </w:p>
        </w:tc>
      </w:tr>
      <w:tr w:rsidR="001D66F9" w14:paraId="25E3CCEA" w14:textId="77777777" w:rsidTr="004524E9">
        <w:tc>
          <w:tcPr>
            <w:tcW w:w="2032" w:type="dxa"/>
            <w:vMerge w:val="restart"/>
            <w:vAlign w:val="center"/>
          </w:tcPr>
          <w:p w14:paraId="616CB4CA" w14:textId="562B233C" w:rsidR="004524E9" w:rsidRDefault="004524E9" w:rsidP="00341AB5">
            <w:pPr>
              <w:tabs>
                <w:tab w:val="left" w:pos="3737"/>
              </w:tabs>
              <w:spacing w:after="160" w:line="240" w:lineRule="auto"/>
              <w:jc w:val="center"/>
            </w:pPr>
            <w:r>
              <w:lastRenderedPageBreak/>
              <w:t>Крамера-фон Мизеса</w:t>
            </w:r>
          </w:p>
        </w:tc>
        <w:tc>
          <w:tcPr>
            <w:tcW w:w="2304" w:type="dxa"/>
          </w:tcPr>
          <w:p w14:paraId="2260828D" w14:textId="04042CCA" w:rsidR="004524E9" w:rsidRDefault="004524E9" w:rsidP="00341AB5">
            <w:pPr>
              <w:tabs>
                <w:tab w:val="left" w:pos="3737"/>
              </w:tabs>
              <w:spacing w:after="160" w:line="240" w:lineRule="auto"/>
              <w:jc w:val="left"/>
            </w:pPr>
            <w:r>
              <w:t>Гиперболическое</w:t>
            </w:r>
          </w:p>
        </w:tc>
        <w:tc>
          <w:tcPr>
            <w:tcW w:w="1953" w:type="dxa"/>
          </w:tcPr>
          <w:p w14:paraId="6B7D148A" w14:textId="58FF3A2A" w:rsidR="004524E9" w:rsidRDefault="004524E9" w:rsidP="00341AB5">
            <w:pPr>
              <w:tabs>
                <w:tab w:val="left" w:pos="3737"/>
              </w:tabs>
              <w:spacing w:after="160"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0.992</m:t>
                </m:r>
              </m:oMath>
            </m:oMathPara>
          </w:p>
        </w:tc>
        <w:tc>
          <w:tcPr>
            <w:tcW w:w="1953" w:type="dxa"/>
          </w:tcPr>
          <w:p w14:paraId="3889F09D" w14:textId="562FB843" w:rsidR="004524E9" w:rsidRDefault="004524E9" w:rsidP="00341AB5">
            <w:pPr>
              <w:tabs>
                <w:tab w:val="left" w:pos="3737"/>
              </w:tabs>
              <w:spacing w:after="160"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0.001</m:t>
                </m:r>
              </m:oMath>
            </m:oMathPara>
          </w:p>
        </w:tc>
        <w:tc>
          <w:tcPr>
            <w:tcW w:w="1953" w:type="dxa"/>
          </w:tcPr>
          <w:p w14:paraId="1EE081E4" w14:textId="1565382C" w:rsidR="004524E9" w:rsidRDefault="004524E9" w:rsidP="00341AB5">
            <w:pPr>
              <w:tabs>
                <w:tab w:val="left" w:pos="3737"/>
              </w:tabs>
              <w:spacing w:after="160"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0.972</m:t>
                </m:r>
              </m:oMath>
            </m:oMathPara>
          </w:p>
        </w:tc>
      </w:tr>
      <w:tr w:rsidR="001D66F9" w14:paraId="5AD21729" w14:textId="77777777" w:rsidTr="004524E9">
        <w:tc>
          <w:tcPr>
            <w:tcW w:w="2032" w:type="dxa"/>
            <w:vMerge/>
          </w:tcPr>
          <w:p w14:paraId="2F38F29E" w14:textId="77777777" w:rsidR="004524E9" w:rsidRDefault="004524E9" w:rsidP="00341AB5">
            <w:pPr>
              <w:tabs>
                <w:tab w:val="left" w:pos="3737"/>
              </w:tabs>
              <w:spacing w:after="160" w:line="240" w:lineRule="auto"/>
            </w:pPr>
          </w:p>
        </w:tc>
        <w:tc>
          <w:tcPr>
            <w:tcW w:w="2304" w:type="dxa"/>
          </w:tcPr>
          <w:p w14:paraId="36C0676C" w14:textId="2556F70E" w:rsidR="004524E9" w:rsidRDefault="004524E9" w:rsidP="00341AB5">
            <w:pPr>
              <w:tabs>
                <w:tab w:val="left" w:pos="3737"/>
              </w:tabs>
              <w:spacing w:after="160" w:line="240" w:lineRule="auto"/>
              <w:jc w:val="left"/>
            </w:pPr>
            <w:r>
              <w:t>Устойчивое</w:t>
            </w:r>
          </w:p>
        </w:tc>
        <w:tc>
          <w:tcPr>
            <w:tcW w:w="1953" w:type="dxa"/>
          </w:tcPr>
          <w:p w14:paraId="0E4C73C7" w14:textId="6B38193A" w:rsidR="004524E9" w:rsidRDefault="004524E9" w:rsidP="00341AB5">
            <w:pPr>
              <w:tabs>
                <w:tab w:val="left" w:pos="3737"/>
              </w:tabs>
              <w:spacing w:after="160"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0.841</m:t>
                </m:r>
              </m:oMath>
            </m:oMathPara>
          </w:p>
        </w:tc>
        <w:tc>
          <w:tcPr>
            <w:tcW w:w="1953" w:type="dxa"/>
          </w:tcPr>
          <w:p w14:paraId="26024F18" w14:textId="6A5D820A" w:rsidR="004524E9" w:rsidRDefault="004524E9" w:rsidP="00341AB5">
            <w:pPr>
              <w:tabs>
                <w:tab w:val="left" w:pos="3737"/>
              </w:tabs>
              <w:spacing w:after="160" w:line="240" w:lineRule="auto"/>
              <w:ind w:firstLine="708"/>
            </w:pPr>
            <m:oMathPara>
              <m:oMath>
                <m:r>
                  <w:rPr>
                    <w:rFonts w:ascii="Cambria Math" w:hAnsi="Cambria Math"/>
                  </w:rPr>
                  <m:t>0.999</m:t>
                </m:r>
              </m:oMath>
            </m:oMathPara>
          </w:p>
        </w:tc>
        <w:tc>
          <w:tcPr>
            <w:tcW w:w="1953" w:type="dxa"/>
          </w:tcPr>
          <w:p w14:paraId="41A10F3B" w14:textId="5ED730F6" w:rsidR="004524E9" w:rsidRDefault="004524E9" w:rsidP="00341AB5">
            <w:pPr>
              <w:tabs>
                <w:tab w:val="left" w:pos="3737"/>
              </w:tabs>
              <w:spacing w:after="160" w:line="240" w:lineRule="auto"/>
              <w:ind w:firstLine="708"/>
            </w:pPr>
            <m:oMathPara>
              <m:oMath>
                <m:r>
                  <w:rPr>
                    <w:rFonts w:ascii="Cambria Math" w:hAnsi="Cambria Math"/>
                  </w:rPr>
                  <m:t>0.893</m:t>
                </m:r>
              </m:oMath>
            </m:oMathPara>
          </w:p>
        </w:tc>
      </w:tr>
      <w:tr w:rsidR="001D66F9" w14:paraId="4500180D" w14:textId="77777777" w:rsidTr="00636BC1">
        <w:tc>
          <w:tcPr>
            <w:tcW w:w="2032" w:type="dxa"/>
            <w:vMerge/>
          </w:tcPr>
          <w:p w14:paraId="48CF59BC" w14:textId="77777777" w:rsidR="004524E9" w:rsidRDefault="004524E9" w:rsidP="00341AB5">
            <w:pPr>
              <w:tabs>
                <w:tab w:val="left" w:pos="3737"/>
              </w:tabs>
              <w:spacing w:after="160" w:line="240" w:lineRule="auto"/>
            </w:pPr>
          </w:p>
        </w:tc>
        <w:tc>
          <w:tcPr>
            <w:tcW w:w="2304" w:type="dxa"/>
          </w:tcPr>
          <w:p w14:paraId="55B252F8" w14:textId="14508804" w:rsidR="004524E9" w:rsidRDefault="004524E9" w:rsidP="00341AB5">
            <w:pPr>
              <w:tabs>
                <w:tab w:val="left" w:pos="3737"/>
              </w:tabs>
              <w:spacing w:after="160" w:line="240" w:lineRule="auto"/>
              <w:jc w:val="left"/>
            </w:pPr>
            <w:r>
              <w:t>Мейкснера</w:t>
            </w:r>
          </w:p>
        </w:tc>
        <w:tc>
          <w:tcPr>
            <w:tcW w:w="1953" w:type="dxa"/>
            <w:shd w:val="clear" w:color="auto" w:fill="E7E6E6" w:themeFill="background2"/>
          </w:tcPr>
          <w:p w14:paraId="3525CD7C" w14:textId="40261A2D" w:rsidR="004524E9" w:rsidRDefault="001D66F9" w:rsidP="00341AB5">
            <w:pPr>
              <w:tabs>
                <w:tab w:val="left" w:pos="3737"/>
              </w:tabs>
              <w:spacing w:after="160" w:line="240" w:lineRule="auto"/>
            </w:pPr>
            <m:oMathPara>
              <m:oMath>
                <m:r>
                  <w:rPr>
                    <w:rFonts w:ascii="Cambria Math" w:hAnsi="Cambria Math"/>
                  </w:rPr>
                  <m:t>0.992</m:t>
                </m:r>
              </m:oMath>
            </m:oMathPara>
          </w:p>
        </w:tc>
        <w:tc>
          <w:tcPr>
            <w:tcW w:w="1953" w:type="dxa"/>
            <w:shd w:val="clear" w:color="auto" w:fill="E7E6E6" w:themeFill="background2"/>
          </w:tcPr>
          <w:p w14:paraId="0648DC47" w14:textId="2AAC9E81" w:rsidR="004524E9" w:rsidRDefault="001D66F9" w:rsidP="00341AB5">
            <w:pPr>
              <w:tabs>
                <w:tab w:val="left" w:pos="3737"/>
              </w:tabs>
              <w:spacing w:after="160" w:line="240" w:lineRule="auto"/>
              <w:ind w:firstLine="708"/>
            </w:pPr>
            <m:oMathPara>
              <m:oMath>
                <m:r>
                  <w:rPr>
                    <w:rFonts w:ascii="Cambria Math" w:hAnsi="Cambria Math"/>
                  </w:rPr>
                  <m:t>0.992</m:t>
                </m:r>
              </m:oMath>
            </m:oMathPara>
          </w:p>
        </w:tc>
        <w:tc>
          <w:tcPr>
            <w:tcW w:w="1953" w:type="dxa"/>
            <w:shd w:val="clear" w:color="auto" w:fill="E7E6E6" w:themeFill="background2"/>
          </w:tcPr>
          <w:p w14:paraId="3437352F" w14:textId="778ADACC" w:rsidR="004524E9" w:rsidRDefault="001D66F9" w:rsidP="00341AB5">
            <w:pPr>
              <w:tabs>
                <w:tab w:val="left" w:pos="3737"/>
              </w:tabs>
              <w:spacing w:after="16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0.871</m:t>
                </m:r>
              </m:oMath>
            </m:oMathPara>
          </w:p>
        </w:tc>
      </w:tr>
    </w:tbl>
    <w:p w14:paraId="3EE22280" w14:textId="77777777" w:rsidR="00636BC1" w:rsidRDefault="00636BC1" w:rsidP="00341AB5">
      <w:pPr>
        <w:tabs>
          <w:tab w:val="left" w:pos="3737"/>
        </w:tabs>
        <w:spacing w:after="160" w:line="240" w:lineRule="auto"/>
        <w:ind w:firstLine="567"/>
      </w:pPr>
    </w:p>
    <w:p w14:paraId="71886567" w14:textId="18A7232C" w:rsidR="00244167" w:rsidRDefault="004B3A7D" w:rsidP="00341AB5">
      <w:pPr>
        <w:tabs>
          <w:tab w:val="left" w:pos="3737"/>
        </w:tabs>
        <w:spacing w:after="160" w:line="240" w:lineRule="auto"/>
        <w:ind w:firstLine="567"/>
      </w:pPr>
      <w:r>
        <w:t xml:space="preserve">Для выбора одного распределения будем использовать значения </w:t>
      </w:r>
      <w:r>
        <w:rPr>
          <w:rFonts w:ascii="Cambria Math" w:hAnsi="Cambria Math" w:cs="Cambria Math"/>
        </w:rPr>
        <w:t>𝑝</w:t>
      </w:r>
      <w:r>
        <w:t>-value, полученные в результате теста Крамера – фон Мизеса, который является самым мощным статистическим критерием из рассматриваемых в данной работе. По его результатам выб</w:t>
      </w:r>
      <w:r w:rsidR="00636BC1">
        <w:t>е</w:t>
      </w:r>
      <w:r>
        <w:t>р</w:t>
      </w:r>
      <w:r w:rsidR="00636BC1">
        <w:t>ем</w:t>
      </w:r>
      <w:r>
        <w:t xml:space="preserve"> распределение Мейкснера в качестве маргинального, которое будем использовать в дальнейших расчетах. На рис.</w:t>
      </w:r>
      <w:r w:rsidRPr="00636BC1">
        <w:t xml:space="preserve"> 3</w:t>
      </w:r>
      <w:r>
        <w:t xml:space="preserve"> приведены графические результаты оценивания параметров распределений</w:t>
      </w:r>
      <w:r w:rsidR="00636BC1">
        <w:t xml:space="preserve">. На нем изображены гистограммы лог-доходностей и наложенные на них графики плотности выбранного маргинального распределения Мейкснера. </w:t>
      </w:r>
    </w:p>
    <w:p w14:paraId="5ADFA740" w14:textId="77777777" w:rsidR="005B1951" w:rsidRDefault="005B1951" w:rsidP="00341AB5">
      <w:pPr>
        <w:tabs>
          <w:tab w:val="left" w:pos="3737"/>
        </w:tabs>
        <w:spacing w:after="160" w:line="240" w:lineRule="auto"/>
        <w:jc w:val="center"/>
      </w:pPr>
      <w:r w:rsidRPr="005B1951">
        <w:rPr>
          <w:noProof/>
        </w:rPr>
        <w:drawing>
          <wp:inline distT="0" distB="0" distL="0" distR="0" wp14:anchorId="41746BB9" wp14:editId="04D6BE74">
            <wp:extent cx="2689853" cy="180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985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951">
        <w:rPr>
          <w:noProof/>
        </w:rPr>
        <w:drawing>
          <wp:inline distT="0" distB="0" distL="0" distR="0" wp14:anchorId="7050C413" wp14:editId="68AB3C8F">
            <wp:extent cx="2679650" cy="180000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965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3EC1" w14:textId="77777777" w:rsidR="00244167" w:rsidRDefault="005B1951" w:rsidP="00341AB5">
      <w:pPr>
        <w:tabs>
          <w:tab w:val="left" w:pos="3737"/>
        </w:tabs>
        <w:spacing w:after="160" w:line="240" w:lineRule="auto"/>
        <w:jc w:val="center"/>
      </w:pPr>
      <w:r w:rsidRPr="005B1951">
        <w:rPr>
          <w:noProof/>
        </w:rPr>
        <w:drawing>
          <wp:inline distT="0" distB="0" distL="0" distR="0" wp14:anchorId="022B3AAD" wp14:editId="32D43FB4">
            <wp:extent cx="2643022" cy="180000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302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A872" w14:textId="1F203C97" w:rsidR="00BD1A87" w:rsidRPr="00BD1A87" w:rsidRDefault="00BD1A87" w:rsidP="00341AB5">
      <w:pPr>
        <w:tabs>
          <w:tab w:val="left" w:pos="3737"/>
        </w:tabs>
        <w:spacing w:after="160" w:line="240" w:lineRule="auto"/>
        <w:jc w:val="center"/>
      </w:pPr>
      <w:r w:rsidRPr="00BD1A87">
        <w:t xml:space="preserve">Рисунок 3 – </w:t>
      </w:r>
      <w:r>
        <w:t>Результаты оценки параметров распределений</w:t>
      </w:r>
    </w:p>
    <w:p w14:paraId="18636EBF" w14:textId="479B25A5" w:rsidR="00BD1A87" w:rsidRDefault="001533AA" w:rsidP="00341AB5">
      <w:pPr>
        <w:spacing w:line="240" w:lineRule="auto"/>
        <w:ind w:firstLine="567"/>
      </w:pPr>
      <w:r w:rsidRPr="001533AA">
        <w:t>Рассмотрим полученные данные на примере двух копулярных моделей, построенных с помощью: Гауссовой копулы, t-копулы Стьюдента.</w:t>
      </w:r>
    </w:p>
    <w:p w14:paraId="26001258" w14:textId="7455614E" w:rsidR="008D3D46" w:rsidRPr="001533AA" w:rsidRDefault="008D3D46" w:rsidP="00341AB5">
      <w:pPr>
        <w:spacing w:line="240" w:lineRule="auto"/>
        <w:ind w:firstLine="567"/>
      </w:pPr>
      <w:r>
        <w:t>Для оценки параметров копулярных моделей необходимо исходные данные отобразить в пространство области определения копулы, то есть в единичный гиперкуб: ℝ</w:t>
      </w:r>
      <w:r>
        <w:rPr>
          <w:vertAlign w:val="superscript"/>
          <w:lang w:val="en-US"/>
        </w:rPr>
        <w:t>n</w:t>
      </w:r>
      <w:r>
        <w:t xml:space="preserve"> → [0, 1]</w:t>
      </w:r>
      <w:r>
        <w:rPr>
          <w:rFonts w:ascii="Cambria Math" w:hAnsi="Cambria Math" w:cs="Cambria Math"/>
          <w:vertAlign w:val="superscript"/>
          <w:lang w:val="en-US"/>
        </w:rPr>
        <w:t>n</w:t>
      </w:r>
      <w:r>
        <w:t xml:space="preserve"> .</w:t>
      </w:r>
    </w:p>
    <w:p w14:paraId="5B666BE9" w14:textId="5C2C370E" w:rsidR="001533AA" w:rsidRDefault="001533AA" w:rsidP="00341AB5">
      <w:pPr>
        <w:shd w:val="clear" w:color="auto" w:fill="FFFFFF"/>
        <w:spacing w:line="240" w:lineRule="auto"/>
        <w:ind w:firstLine="567"/>
        <w:contextualSpacing/>
        <w:rPr>
          <w:noProof/>
        </w:rPr>
      </w:pPr>
      <w:r w:rsidRPr="001533AA">
        <w:rPr>
          <w:noProof/>
        </w:rPr>
        <w:t>Параметр</w:t>
      </w:r>
      <w:r w:rsidR="00270DF2">
        <w:rPr>
          <w:noProof/>
        </w:rPr>
        <w:t>ами</w:t>
      </w:r>
      <w:r w:rsidRPr="001533AA">
        <w:rPr>
          <w:noProof/>
        </w:rPr>
        <w:t xml:space="preserve"> для копулы Гаусса и копулы Стьюдента является корреляционная матрица для псевдо</w:t>
      </w:r>
      <w:r>
        <w:rPr>
          <w:noProof/>
        </w:rPr>
        <w:t>-</w:t>
      </w:r>
      <w:r w:rsidRPr="001533AA">
        <w:rPr>
          <w:noProof/>
        </w:rPr>
        <w:t xml:space="preserve">наблюдений – доходностей, отображённых в единичный </w:t>
      </w:r>
      <w:r w:rsidR="00270DF2">
        <w:t>гиперкуб</w:t>
      </w:r>
      <w:r w:rsidRPr="001533AA">
        <w:rPr>
          <w:noProof/>
        </w:rPr>
        <w:t>. Псевдонаблюдения формируются по следующему правилу:</w:t>
      </w:r>
    </w:p>
    <w:tbl>
      <w:tblPr>
        <w:tblStyle w:val="a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34"/>
        <w:gridCol w:w="561"/>
      </w:tblGrid>
      <w:tr w:rsidR="00924C30" w14:paraId="7FCD5BD2" w14:textId="77777777" w:rsidTr="0057799E">
        <w:tc>
          <w:tcPr>
            <w:tcW w:w="9634" w:type="dxa"/>
          </w:tcPr>
          <w:p w14:paraId="2B2C4E3D" w14:textId="0DC22ED5" w:rsidR="00924C30" w:rsidRPr="00924C30" w:rsidRDefault="005E1D68" w:rsidP="00924C30">
            <w:pPr>
              <w:shd w:val="clear" w:color="auto" w:fill="FFFFFF"/>
              <w:spacing w:line="240" w:lineRule="auto"/>
              <w:contextualSpacing/>
              <w:rPr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t,i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rang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t,i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T+1</m:t>
                    </m:r>
                  </m:den>
                </m:f>
                <m:r>
                  <w:rPr>
                    <w:rFonts w:ascii="Cambria Math" w:hAnsi="Cambria Math"/>
                    <w:noProof/>
                  </w:rPr>
                  <m:t>,</m:t>
                </m:r>
              </m:oMath>
            </m:oMathPara>
          </w:p>
        </w:tc>
        <w:tc>
          <w:tcPr>
            <w:tcW w:w="561" w:type="dxa"/>
            <w:vAlign w:val="center"/>
          </w:tcPr>
          <w:p w14:paraId="5DC23DE5" w14:textId="77777777" w:rsidR="00924C30" w:rsidRDefault="00924C30" w:rsidP="0057799E">
            <w:pPr>
              <w:tabs>
                <w:tab w:val="left" w:pos="567"/>
              </w:tabs>
              <w:spacing w:line="240" w:lineRule="auto"/>
              <w:contextualSpacing/>
              <w:jc w:val="right"/>
            </w:pPr>
            <w:r>
              <w:t>(5)</w:t>
            </w:r>
          </w:p>
        </w:tc>
      </w:tr>
    </w:tbl>
    <w:p w14:paraId="40D34740" w14:textId="3455D130" w:rsidR="00A76B84" w:rsidRDefault="00A76B84" w:rsidP="00341AB5">
      <w:pPr>
        <w:shd w:val="clear" w:color="auto" w:fill="FFFFFF"/>
        <w:spacing w:line="240" w:lineRule="auto"/>
        <w:contextualSpacing/>
        <w:rPr>
          <w:noProof/>
        </w:rPr>
      </w:pPr>
      <w:r>
        <w:rPr>
          <w:noProof/>
        </w:rPr>
        <w:lastRenderedPageBreak/>
        <w:t>г</w:t>
      </w:r>
      <w:r w:rsidR="008D3D46">
        <w:rPr>
          <w:noProof/>
        </w:rPr>
        <w:t>де</w:t>
      </w:r>
      <w:r>
        <w:rPr>
          <w:noProof/>
        </w:rPr>
        <w:t xml:space="preserve"> </w:t>
      </w:r>
      <w:r>
        <w:rPr>
          <w:noProof/>
          <w:lang w:val="en-US"/>
        </w:rPr>
        <w:t>r</w:t>
      </w:r>
      <w:r w:rsidRPr="00A76B84">
        <w:rPr>
          <w:noProof/>
        </w:rPr>
        <w:t xml:space="preserve"> – </w:t>
      </w:r>
      <w:r>
        <w:rPr>
          <w:noProof/>
        </w:rPr>
        <w:t xml:space="preserve">логарифмическая доходнось, </w:t>
      </w:r>
      <w:r>
        <w:rPr>
          <w:noProof/>
          <w:lang w:val="en-US"/>
        </w:rPr>
        <w:t>T</w:t>
      </w:r>
      <w:r>
        <w:rPr>
          <w:noProof/>
        </w:rPr>
        <w:t xml:space="preserve"> – число наблюдений.</w:t>
      </w:r>
    </w:p>
    <w:p w14:paraId="3B3050DE" w14:textId="48152DDE" w:rsidR="008D3D46" w:rsidRDefault="008D3D46" w:rsidP="00341AB5">
      <w:pPr>
        <w:shd w:val="clear" w:color="auto" w:fill="FFFFFF"/>
        <w:spacing w:line="240" w:lineRule="auto"/>
        <w:contextualSpacing/>
      </w:pPr>
      <w:r>
        <w:t>На рис. 4 приведено графическое представление псевдо-наблюдений.</w:t>
      </w:r>
    </w:p>
    <w:p w14:paraId="6F8D7F94" w14:textId="77777777" w:rsidR="00F2070D" w:rsidRDefault="00F2070D" w:rsidP="00341AB5">
      <w:pPr>
        <w:shd w:val="clear" w:color="auto" w:fill="FFFFFF"/>
        <w:spacing w:line="240" w:lineRule="auto"/>
        <w:contextualSpacing/>
      </w:pPr>
    </w:p>
    <w:p w14:paraId="42FA5E3C" w14:textId="70E2CE67" w:rsidR="00F2070D" w:rsidRDefault="00F2070D" w:rsidP="00341AB5">
      <w:pPr>
        <w:shd w:val="clear" w:color="auto" w:fill="FFFFFF"/>
        <w:spacing w:line="240" w:lineRule="auto"/>
        <w:contextualSpacing/>
        <w:jc w:val="center"/>
        <w:rPr>
          <w:noProof/>
        </w:rPr>
      </w:pPr>
      <w:r w:rsidRPr="00F2070D">
        <w:rPr>
          <w:noProof/>
        </w:rPr>
        <w:drawing>
          <wp:inline distT="0" distB="0" distL="0" distR="0" wp14:anchorId="3CCF92A1" wp14:editId="50B0CEED">
            <wp:extent cx="2925466" cy="180000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546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70D">
        <w:rPr>
          <w:noProof/>
        </w:rPr>
        <w:drawing>
          <wp:inline distT="0" distB="0" distL="0" distR="0" wp14:anchorId="2D65C0D3" wp14:editId="6DB7D11E">
            <wp:extent cx="2892300" cy="18000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23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9916" w14:textId="22643A1E" w:rsidR="00F2070D" w:rsidRDefault="00F2070D" w:rsidP="00341AB5">
      <w:pPr>
        <w:shd w:val="clear" w:color="auto" w:fill="FFFFFF"/>
        <w:spacing w:line="240" w:lineRule="auto"/>
        <w:contextualSpacing/>
        <w:jc w:val="center"/>
      </w:pPr>
      <w:r w:rsidRPr="00F2070D">
        <w:rPr>
          <w:noProof/>
        </w:rPr>
        <w:drawing>
          <wp:inline distT="0" distB="0" distL="0" distR="0" wp14:anchorId="5106F28D" wp14:editId="3E41799A">
            <wp:extent cx="2957019" cy="1800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701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535B" w14:textId="0044DB4D" w:rsidR="00F2070D" w:rsidRDefault="00F2070D" w:rsidP="00341AB5">
      <w:pPr>
        <w:shd w:val="clear" w:color="auto" w:fill="FFFFFF"/>
        <w:spacing w:line="240" w:lineRule="auto"/>
        <w:contextualSpacing/>
        <w:jc w:val="center"/>
      </w:pPr>
      <w:r>
        <w:t>Рисунок 4 – Графики псевдо-наблюдений.</w:t>
      </w:r>
    </w:p>
    <w:p w14:paraId="448CEAAC" w14:textId="6A885623" w:rsidR="001533AA" w:rsidRPr="001533AA" w:rsidRDefault="008D3D46" w:rsidP="00341AB5">
      <w:pPr>
        <w:shd w:val="clear" w:color="auto" w:fill="FFFFFF"/>
        <w:spacing w:line="240" w:lineRule="auto"/>
        <w:contextualSpacing/>
        <w:rPr>
          <w:noProof/>
        </w:rPr>
      </w:pPr>
      <w:r>
        <w:t xml:space="preserve"> </w:t>
      </w:r>
      <w:r w:rsidR="001533AA" w:rsidRPr="001533AA">
        <w:t xml:space="preserve"> </w:t>
      </w:r>
    </w:p>
    <w:p w14:paraId="6D139F40" w14:textId="46D3CC9D" w:rsidR="001533AA" w:rsidRPr="001533AA" w:rsidRDefault="00203DB2" w:rsidP="00341AB5">
      <w:pPr>
        <w:spacing w:line="240" w:lineRule="auto"/>
        <w:ind w:firstLine="567"/>
        <w:contextualSpacing/>
      </w:pPr>
      <w:r>
        <w:t>Полученные псевдо-наблюдения далее будем использовать для построения оценок параметров копулярных моделей.</w:t>
      </w:r>
      <w:r w:rsidR="001533AA" w:rsidRPr="001533AA">
        <w:tab/>
      </w:r>
      <w:r>
        <w:t xml:space="preserve"> </w:t>
      </w:r>
      <w:r w:rsidR="001533AA" w:rsidRPr="001533AA">
        <w:t>Для оценки параметра копул была использована ранговая корреляция Кендалла, поскольку она менее чувствительна к сильным отклонениям, возникающим в финансовых временных рядах.</w:t>
      </w:r>
    </w:p>
    <w:p w14:paraId="24D14121" w14:textId="10316E26" w:rsidR="001533AA" w:rsidRDefault="001533AA" w:rsidP="00341AB5">
      <w:pPr>
        <w:tabs>
          <w:tab w:val="left" w:pos="567"/>
        </w:tabs>
        <w:spacing w:line="240" w:lineRule="auto"/>
        <w:contextualSpacing/>
      </w:pPr>
      <w:r w:rsidRPr="001533AA">
        <w:tab/>
        <w:t>Коэффициент ранговой корреляции Кендалла вычисляется по следующей формуле:</w:t>
      </w:r>
    </w:p>
    <w:tbl>
      <w:tblPr>
        <w:tblStyle w:val="a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34"/>
        <w:gridCol w:w="561"/>
      </w:tblGrid>
      <w:tr w:rsidR="00C85C74" w14:paraId="583BC275" w14:textId="77777777" w:rsidTr="0057799E">
        <w:tc>
          <w:tcPr>
            <w:tcW w:w="9634" w:type="dxa"/>
          </w:tcPr>
          <w:p w14:paraId="72B2ABDC" w14:textId="3BBD524C" w:rsidR="00C85C74" w:rsidRPr="00C85C74" w:rsidRDefault="00C85C74" w:rsidP="00C85C74">
            <w:pPr>
              <w:spacing w:line="240" w:lineRule="auto"/>
              <w:contextualSpacing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τ=</m:t>
                </m:r>
                <m:r>
                  <w:rPr>
                    <w:rFonts w:ascii="Cambria Math" w:hAnsi="Cambria Math"/>
                    <w:lang w:val="en-US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,sign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561" w:type="dxa"/>
            <w:vAlign w:val="center"/>
          </w:tcPr>
          <w:p w14:paraId="4B781148" w14:textId="77777777" w:rsidR="00C85C74" w:rsidRDefault="00C85C74" w:rsidP="0057799E">
            <w:pPr>
              <w:tabs>
                <w:tab w:val="left" w:pos="567"/>
              </w:tabs>
              <w:spacing w:line="240" w:lineRule="auto"/>
              <w:contextualSpacing/>
              <w:jc w:val="right"/>
            </w:pPr>
            <w:r>
              <w:t>(5)</w:t>
            </w:r>
          </w:p>
        </w:tc>
      </w:tr>
    </w:tbl>
    <w:p w14:paraId="12838E44" w14:textId="77777777" w:rsidR="00A97121" w:rsidRDefault="00814406" w:rsidP="00C85C74">
      <w:pPr>
        <w:spacing w:line="240" w:lineRule="auto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ρ</m:t>
        </m:r>
      </m:oMath>
      <w:r>
        <w:t xml:space="preserve"> – коэффициент корреляции Пирсона.</w:t>
      </w:r>
    </w:p>
    <w:p w14:paraId="68E1A2F9" w14:textId="2366AAD4" w:rsidR="00A97121" w:rsidRPr="00D26853" w:rsidRDefault="00A97121" w:rsidP="00C85C74">
      <w:pPr>
        <w:spacing w:line="240" w:lineRule="auto"/>
        <w:ind w:firstLine="567"/>
        <w:rPr>
          <w:rFonts w:ascii="Cambria Math" w:hAnsi="Cambria Math"/>
          <w:oMath/>
        </w:rPr>
      </w:pPr>
      <w:r w:rsidRPr="00D26853">
        <w:t>Для</w:t>
      </w:r>
      <w:r w:rsidR="007F6BA3" w:rsidRPr="00D26853">
        <w:t xml:space="preserve"> модели Гауссовой копулы</w:t>
      </w:r>
      <w:r w:rsidRPr="00D26853">
        <w:t xml:space="preserve"> корреляци</w:t>
      </w:r>
      <w:r w:rsidR="007F6BA3" w:rsidRPr="00D26853">
        <w:t>онная матрица</w:t>
      </w:r>
      <w:r w:rsidRPr="00D26853">
        <w:t xml:space="preserve"> Кендалла выглядит следующим образом:</w:t>
      </w:r>
    </w:p>
    <w:p w14:paraId="53D4E5C1" w14:textId="0BD232A7" w:rsidR="007F6BA3" w:rsidRPr="00D26853" w:rsidRDefault="005E1D68" w:rsidP="00341AB5">
      <w:pPr>
        <w:spacing w:after="160" w:line="240" w:lineRule="auto"/>
        <w:ind w:firstLine="56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∑</m:t>
              </m:r>
            </m:e>
            <m:sub>
              <m:r>
                <w:rPr>
                  <w:rFonts w:ascii="Cambria Math" w:hAnsi="Cambria Math"/>
                </w:rPr>
                <m:t>Gauss</m:t>
              </m:r>
            </m:sub>
          </m:sSub>
          <m:r>
            <w:rPr>
              <w:rFonts w:ascii="Cambria Math" w:hAnsi="Cambria Math"/>
            </w:rPr>
            <m:t>=</m:t>
          </m:r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1.</m:t>
                </m:r>
              </m:e>
              <m:e>
                <m:r>
                  <w:rPr>
                    <w:rFonts w:ascii="Cambria Math" w:hAnsi="Cambria Math"/>
                  </w:rPr>
                  <m:t>0.345</m:t>
                </m:r>
              </m:e>
              <m:e>
                <m:r>
                  <w:rPr>
                    <w:rFonts w:ascii="Cambria Math" w:hAnsi="Cambria Math"/>
                  </w:rPr>
                  <m:t>0.331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0.345</m:t>
                </m:r>
              </m:e>
              <m:e>
                <m:r>
                  <w:rPr>
                    <w:rFonts w:ascii="Cambria Math" w:hAnsi="Cambria Math"/>
                  </w:rPr>
                  <m:t>1.</m:t>
                </m:r>
              </m:e>
              <m:e>
                <m:r>
                  <w:rPr>
                    <w:rFonts w:ascii="Cambria Math" w:hAnsi="Cambria Math"/>
                  </w:rPr>
                  <m:t>0.347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0.331</m:t>
                </m:r>
              </m:e>
              <m:e>
                <m:r>
                  <w:rPr>
                    <w:rFonts w:ascii="Cambria Math" w:hAnsi="Cambria Math"/>
                  </w:rPr>
                  <m:t>0.347</m:t>
                </m:r>
              </m:e>
              <m:e>
                <m:r>
                  <w:rPr>
                    <w:rFonts w:ascii="Cambria Math" w:hAnsi="Cambria Math"/>
                  </w:rPr>
                  <m:t>1.</m:t>
                </m:r>
              </m:e>
            </m:mr>
          </m:m>
        </m:oMath>
      </m:oMathPara>
    </w:p>
    <w:p w14:paraId="0F481551" w14:textId="321FA281" w:rsidR="001533AA" w:rsidRPr="00D26853" w:rsidRDefault="007F6BA3" w:rsidP="00341AB5">
      <w:pPr>
        <w:spacing w:after="160" w:line="240" w:lineRule="auto"/>
        <w:ind w:firstLine="567"/>
      </w:pPr>
      <w:r w:rsidRPr="00D26853">
        <w:t xml:space="preserve">Для копулы Стьюдента корреляционная матрица Кендалла и число степеней свободы </w:t>
      </w:r>
      <w:r w:rsidRPr="00D26853">
        <w:rPr>
          <w:lang w:val="en-US"/>
        </w:rPr>
        <w:t>v</w:t>
      </w:r>
      <w:r w:rsidRPr="00D26853">
        <w:t xml:space="preserve"> выглядят следующим образом:</w:t>
      </w:r>
    </w:p>
    <w:p w14:paraId="4DAA0F41" w14:textId="25488019" w:rsidR="007F6BA3" w:rsidRPr="007F6BA3" w:rsidRDefault="005E1D68" w:rsidP="00341AB5">
      <w:pPr>
        <w:spacing w:after="160" w:line="240" w:lineRule="auto"/>
        <w:ind w:firstLine="567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∑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1.</m:t>
                </m:r>
              </m:e>
              <m:e>
                <m:r>
                  <w:rPr>
                    <w:rFonts w:ascii="Cambria Math" w:hAnsi="Cambria Math"/>
                  </w:rPr>
                  <m:t>0.345</m:t>
                </m:r>
              </m:e>
              <m:e>
                <m:r>
                  <w:rPr>
                    <w:rFonts w:ascii="Cambria Math" w:hAnsi="Cambria Math"/>
                  </w:rPr>
                  <m:t>0.331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0.345</m:t>
                </m:r>
              </m:e>
              <m:e>
                <m:r>
                  <w:rPr>
                    <w:rFonts w:ascii="Cambria Math" w:hAnsi="Cambria Math"/>
                  </w:rPr>
                  <m:t>1.</m:t>
                </m:r>
              </m:e>
              <m:e>
                <m:r>
                  <w:rPr>
                    <w:rFonts w:ascii="Cambria Math" w:hAnsi="Cambria Math"/>
                  </w:rPr>
                  <m:t>0.347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0.331</m:t>
                </m:r>
              </m:e>
              <m:e>
                <m:r>
                  <w:rPr>
                    <w:rFonts w:ascii="Cambria Math" w:hAnsi="Cambria Math"/>
                  </w:rPr>
                  <m:t>0.347</m:t>
                </m:r>
              </m:e>
              <m:e>
                <m:r>
                  <w:rPr>
                    <w:rFonts w:ascii="Cambria Math" w:hAnsi="Cambria Math"/>
                  </w:rPr>
                  <m:t>1.</m:t>
                </m:r>
              </m:e>
            </m:mr>
          </m:m>
          <m:r>
            <w:rPr>
              <w:rFonts w:ascii="Cambria Math" w:hAnsi="Cambria Math"/>
            </w:rPr>
            <m:t>, v=3</m:t>
          </m:r>
        </m:oMath>
      </m:oMathPara>
    </w:p>
    <w:p w14:paraId="110234DA" w14:textId="31EAD041" w:rsidR="00F56B65" w:rsidRDefault="00F56B65" w:rsidP="00341AB5">
      <w:pPr>
        <w:spacing w:line="240" w:lineRule="auto"/>
        <w:ind w:firstLine="567"/>
      </w:pPr>
      <w:r>
        <w:t>Как можно заметить, корреляционные матрицы для обеих копул идентичны. Это происходит потому, что оценка первого параметра многомерной копулы определяется только зависимостью между переменными.</w:t>
      </w:r>
    </w:p>
    <w:p w14:paraId="18441A6B" w14:textId="06710463" w:rsidR="00F56B65" w:rsidRDefault="00F56B65" w:rsidP="00341AB5">
      <w:pPr>
        <w:spacing w:line="240" w:lineRule="auto"/>
        <w:ind w:firstLine="567"/>
      </w:pPr>
      <w:r w:rsidRPr="00F56B65">
        <w:lastRenderedPageBreak/>
        <w:t>Соответствующие копулярные модели были построены в</w:t>
      </w:r>
      <w:r>
        <w:t xml:space="preserve"> </w:t>
      </w:r>
      <w:r>
        <w:rPr>
          <w:lang w:val="en-US"/>
        </w:rPr>
        <w:t>Wolfram</w:t>
      </w:r>
      <w:r>
        <w:t xml:space="preserve"> </w:t>
      </w:r>
      <w:r w:rsidRPr="00F56B65">
        <w:t>Mathematica с помощью функции CopulaDistribution, аргументами которой является ядро (вид копула-функции с её параметрами) и маргинальные распределения.</w:t>
      </w:r>
    </w:p>
    <w:p w14:paraId="38C1F6B3" w14:textId="7EDAD2FC" w:rsidR="00F56B65" w:rsidRDefault="00F56B65" w:rsidP="00341AB5">
      <w:pPr>
        <w:spacing w:line="240" w:lineRule="auto"/>
        <w:ind w:firstLine="567"/>
      </w:pPr>
      <w:r w:rsidRPr="00F56B65">
        <w:t>Для оценки адекватности моделей воспользуюсь критери</w:t>
      </w:r>
      <w:r>
        <w:t>ям Крамера-фон Мизеса</w:t>
      </w:r>
      <w:r w:rsidR="00E85DBE">
        <w:t xml:space="preserve"> и </w:t>
      </w:r>
      <w:r w:rsidRPr="00F56B65">
        <w:t xml:space="preserve">Колмогорова-Смирнова. Для этого </w:t>
      </w:r>
      <w:r w:rsidR="00E85DBE">
        <w:t>три</w:t>
      </w:r>
      <w:r w:rsidRPr="00F56B65">
        <w:t xml:space="preserve"> раза сгенерирую многомерную выборку случайных значений, распределённых по построенным копулярным моделям. Критери</w:t>
      </w:r>
      <w:r w:rsidR="00E85DBE">
        <w:t>и</w:t>
      </w:r>
      <w:r w:rsidRPr="00F56B65">
        <w:t xml:space="preserve"> проверяет гипотезу об однородности двух выборок.</w:t>
      </w:r>
    </w:p>
    <w:p w14:paraId="2BDCFA1F" w14:textId="77777777" w:rsidR="005D1C6E" w:rsidRDefault="005D1C6E" w:rsidP="00341AB5">
      <w:pPr>
        <w:spacing w:line="240" w:lineRule="auto"/>
        <w:ind w:firstLine="567"/>
      </w:pPr>
    </w:p>
    <w:p w14:paraId="7ED9C4F6" w14:textId="57743261" w:rsidR="00F56B65" w:rsidRDefault="005D1C6E" w:rsidP="00341AB5">
      <w:pPr>
        <w:spacing w:line="240" w:lineRule="auto"/>
        <w:ind w:firstLine="567"/>
        <w:jc w:val="center"/>
      </w:pPr>
      <w:r>
        <w:t xml:space="preserve">Таблица 3 – Значения </w:t>
      </w:r>
      <w:r>
        <w:rPr>
          <w:rFonts w:ascii="Cambria Math" w:hAnsi="Cambria Math" w:cs="Cambria Math"/>
        </w:rPr>
        <w:t>𝑝</w:t>
      </w:r>
      <w:r>
        <w:t>-value статистических тестов для сгенерированных выборок.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039"/>
        <w:gridCol w:w="2039"/>
        <w:gridCol w:w="2154"/>
        <w:gridCol w:w="2268"/>
      </w:tblGrid>
      <w:tr w:rsidR="00E85DBE" w:rsidRPr="005D1C6E" w14:paraId="5729CF03" w14:textId="03D7520D" w:rsidTr="005D1C6E">
        <w:trPr>
          <w:jc w:val="center"/>
        </w:trPr>
        <w:tc>
          <w:tcPr>
            <w:tcW w:w="2039" w:type="dxa"/>
            <w:vAlign w:val="center"/>
          </w:tcPr>
          <w:p w14:paraId="1A9FDAD0" w14:textId="73302859" w:rsidR="00E85DBE" w:rsidRPr="005D1C6E" w:rsidRDefault="00E85DBE" w:rsidP="00341AB5">
            <w:pPr>
              <w:spacing w:line="240" w:lineRule="auto"/>
              <w:jc w:val="center"/>
            </w:pPr>
            <w:r w:rsidRPr="005D1C6E">
              <w:t>№ генерации</w:t>
            </w:r>
          </w:p>
        </w:tc>
        <w:tc>
          <w:tcPr>
            <w:tcW w:w="2039" w:type="dxa"/>
            <w:vAlign w:val="center"/>
          </w:tcPr>
          <w:p w14:paraId="019A0AC0" w14:textId="7EF24F14" w:rsidR="00E85DBE" w:rsidRPr="005D1C6E" w:rsidRDefault="00E85DBE" w:rsidP="00341AB5">
            <w:pPr>
              <w:spacing w:line="240" w:lineRule="auto"/>
              <w:jc w:val="center"/>
            </w:pPr>
            <w:r w:rsidRPr="005D1C6E">
              <w:t>Копул функция</w:t>
            </w:r>
          </w:p>
        </w:tc>
        <w:tc>
          <w:tcPr>
            <w:tcW w:w="2154" w:type="dxa"/>
            <w:vAlign w:val="center"/>
          </w:tcPr>
          <w:p w14:paraId="0D9B092C" w14:textId="057EFA70" w:rsidR="00E85DBE" w:rsidRPr="005D1C6E" w:rsidRDefault="00E85DBE" w:rsidP="00341AB5">
            <w:pPr>
              <w:spacing w:line="240" w:lineRule="auto"/>
              <w:jc w:val="center"/>
            </w:pPr>
            <w:r w:rsidRPr="005D1C6E">
              <w:t>Тест Колмогорова-Смирнова (</w:t>
            </w:r>
            <w:r w:rsidR="005D1C6E">
              <w:rPr>
                <w:rFonts w:ascii="Cambria Math" w:hAnsi="Cambria Math" w:cs="Cambria Math"/>
              </w:rPr>
              <w:t>𝑝</w:t>
            </w:r>
            <w:r w:rsidR="005D1C6E" w:rsidRPr="005D1C6E">
              <w:t xml:space="preserve"> </w:t>
            </w:r>
            <w:r w:rsidRPr="005D1C6E">
              <w:t>-</w:t>
            </w:r>
            <w:r w:rsidRPr="005D1C6E">
              <w:rPr>
                <w:lang w:val="en-US"/>
              </w:rPr>
              <w:t>value</w:t>
            </w:r>
            <w:r w:rsidRPr="005D1C6E">
              <w:t>)</w:t>
            </w:r>
          </w:p>
        </w:tc>
        <w:tc>
          <w:tcPr>
            <w:tcW w:w="2268" w:type="dxa"/>
            <w:vAlign w:val="center"/>
          </w:tcPr>
          <w:p w14:paraId="767367E1" w14:textId="65E1ACD0" w:rsidR="00E85DBE" w:rsidRPr="005D1C6E" w:rsidRDefault="00E85DBE" w:rsidP="00341AB5">
            <w:pPr>
              <w:spacing w:line="240" w:lineRule="auto"/>
              <w:jc w:val="center"/>
            </w:pPr>
            <w:r w:rsidRPr="005D1C6E">
              <w:t>Тест Крамера-фон Мизеса (</w:t>
            </w:r>
            <w:r w:rsidR="005D1C6E">
              <w:rPr>
                <w:rFonts w:ascii="Cambria Math" w:hAnsi="Cambria Math" w:cs="Cambria Math"/>
              </w:rPr>
              <w:t>𝑝</w:t>
            </w:r>
            <w:r w:rsidR="005D1C6E" w:rsidRPr="005D1C6E">
              <w:t xml:space="preserve"> </w:t>
            </w:r>
            <w:r w:rsidRPr="005D1C6E">
              <w:t>-</w:t>
            </w:r>
            <w:r w:rsidRPr="005D1C6E">
              <w:rPr>
                <w:lang w:val="en-US"/>
              </w:rPr>
              <w:t>value</w:t>
            </w:r>
            <w:r w:rsidRPr="005D1C6E">
              <w:t>)</w:t>
            </w:r>
          </w:p>
        </w:tc>
      </w:tr>
      <w:tr w:rsidR="00E85DBE" w:rsidRPr="005D1C6E" w14:paraId="68B3152C" w14:textId="4465148E" w:rsidTr="005D1C6E">
        <w:trPr>
          <w:jc w:val="center"/>
        </w:trPr>
        <w:tc>
          <w:tcPr>
            <w:tcW w:w="2039" w:type="dxa"/>
            <w:vMerge w:val="restart"/>
            <w:vAlign w:val="center"/>
          </w:tcPr>
          <w:p w14:paraId="79F79D56" w14:textId="34EC1B05" w:rsidR="00E85DBE" w:rsidRPr="005D1C6E" w:rsidRDefault="00E85DBE" w:rsidP="00341AB5">
            <w:pPr>
              <w:spacing w:line="240" w:lineRule="auto"/>
              <w:jc w:val="center"/>
              <w:rPr>
                <w:lang w:val="en-US"/>
              </w:rPr>
            </w:pPr>
            <w:r w:rsidRPr="005D1C6E">
              <w:rPr>
                <w:lang w:val="en-US"/>
              </w:rPr>
              <w:t>1</w:t>
            </w:r>
          </w:p>
        </w:tc>
        <w:tc>
          <w:tcPr>
            <w:tcW w:w="2039" w:type="dxa"/>
          </w:tcPr>
          <w:p w14:paraId="2B5BDC56" w14:textId="104B0DA8" w:rsidR="00E85DBE" w:rsidRPr="005D1C6E" w:rsidRDefault="00E85DBE" w:rsidP="00341AB5">
            <w:pPr>
              <w:spacing w:line="240" w:lineRule="auto"/>
              <w:jc w:val="left"/>
            </w:pPr>
            <w:r w:rsidRPr="005D1C6E">
              <w:t xml:space="preserve">Гаусса </w:t>
            </w:r>
          </w:p>
        </w:tc>
        <w:tc>
          <w:tcPr>
            <w:tcW w:w="2154" w:type="dxa"/>
          </w:tcPr>
          <w:p w14:paraId="7E209EE3" w14:textId="6D1B1B3D" w:rsidR="00E85DBE" w:rsidRPr="005D1C6E" w:rsidRDefault="00E85DBE" w:rsidP="00341AB5">
            <w:pPr>
              <w:spacing w:line="240" w:lineRule="auto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0.409</m:t>
                </m:r>
              </m:oMath>
            </m:oMathPara>
          </w:p>
        </w:tc>
        <w:tc>
          <w:tcPr>
            <w:tcW w:w="2268" w:type="dxa"/>
          </w:tcPr>
          <w:p w14:paraId="74D26220" w14:textId="2A6E8004" w:rsidR="00E85DBE" w:rsidRPr="005D1C6E" w:rsidRDefault="00E85DBE" w:rsidP="00341AB5">
            <w:pPr>
              <w:spacing w:line="240" w:lineRule="auto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0.493</m:t>
                </m:r>
              </m:oMath>
            </m:oMathPara>
          </w:p>
        </w:tc>
      </w:tr>
      <w:tr w:rsidR="00E85DBE" w:rsidRPr="005D1C6E" w14:paraId="718A04D2" w14:textId="460B5DF6" w:rsidTr="005D1C6E">
        <w:trPr>
          <w:jc w:val="center"/>
        </w:trPr>
        <w:tc>
          <w:tcPr>
            <w:tcW w:w="2039" w:type="dxa"/>
            <w:vMerge/>
            <w:vAlign w:val="center"/>
          </w:tcPr>
          <w:p w14:paraId="39403597" w14:textId="77777777" w:rsidR="00E85DBE" w:rsidRPr="005D1C6E" w:rsidRDefault="00E85DBE" w:rsidP="00341AB5">
            <w:pPr>
              <w:spacing w:line="240" w:lineRule="auto"/>
              <w:jc w:val="center"/>
            </w:pPr>
          </w:p>
        </w:tc>
        <w:tc>
          <w:tcPr>
            <w:tcW w:w="2039" w:type="dxa"/>
          </w:tcPr>
          <w:p w14:paraId="6F54BE50" w14:textId="10D1167E" w:rsidR="00E85DBE" w:rsidRPr="005D1C6E" w:rsidRDefault="00E85DBE" w:rsidP="00341AB5">
            <w:pPr>
              <w:spacing w:line="240" w:lineRule="auto"/>
              <w:jc w:val="left"/>
            </w:pPr>
            <w:r w:rsidRPr="005D1C6E">
              <w:t>Стьюдента</w:t>
            </w:r>
          </w:p>
        </w:tc>
        <w:tc>
          <w:tcPr>
            <w:tcW w:w="2154" w:type="dxa"/>
          </w:tcPr>
          <w:p w14:paraId="211608D0" w14:textId="10F98B51" w:rsidR="00E85DBE" w:rsidRPr="005D1C6E" w:rsidRDefault="00E85DBE" w:rsidP="00341AB5">
            <w:pPr>
              <w:spacing w:line="240" w:lineRule="auto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0.219</m:t>
                </m:r>
              </m:oMath>
            </m:oMathPara>
          </w:p>
        </w:tc>
        <w:tc>
          <w:tcPr>
            <w:tcW w:w="2268" w:type="dxa"/>
          </w:tcPr>
          <w:p w14:paraId="3D20756B" w14:textId="3B7BAF9B" w:rsidR="00E85DBE" w:rsidRPr="005D1C6E" w:rsidRDefault="00E85DBE" w:rsidP="00341AB5">
            <w:pPr>
              <w:spacing w:line="240" w:lineRule="auto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0.282</m:t>
                </m:r>
              </m:oMath>
            </m:oMathPara>
          </w:p>
        </w:tc>
      </w:tr>
      <w:tr w:rsidR="00E85DBE" w:rsidRPr="005D1C6E" w14:paraId="25E1FC99" w14:textId="2145558D" w:rsidTr="005D1C6E">
        <w:trPr>
          <w:jc w:val="center"/>
        </w:trPr>
        <w:tc>
          <w:tcPr>
            <w:tcW w:w="2039" w:type="dxa"/>
            <w:vMerge w:val="restart"/>
            <w:vAlign w:val="center"/>
          </w:tcPr>
          <w:p w14:paraId="56E7E6B9" w14:textId="60D55A6B" w:rsidR="00E85DBE" w:rsidRPr="005D1C6E" w:rsidRDefault="00E85DBE" w:rsidP="00341AB5">
            <w:pPr>
              <w:spacing w:line="240" w:lineRule="auto"/>
              <w:jc w:val="center"/>
              <w:rPr>
                <w:lang w:val="en-US"/>
              </w:rPr>
            </w:pPr>
            <w:r w:rsidRPr="005D1C6E">
              <w:rPr>
                <w:lang w:val="en-US"/>
              </w:rPr>
              <w:t>2</w:t>
            </w:r>
          </w:p>
        </w:tc>
        <w:tc>
          <w:tcPr>
            <w:tcW w:w="2039" w:type="dxa"/>
          </w:tcPr>
          <w:p w14:paraId="198B198E" w14:textId="0481D36F" w:rsidR="00E85DBE" w:rsidRPr="005D1C6E" w:rsidRDefault="00E85DBE" w:rsidP="00341AB5">
            <w:pPr>
              <w:spacing w:line="240" w:lineRule="auto"/>
              <w:jc w:val="left"/>
            </w:pPr>
            <w:r w:rsidRPr="005D1C6E">
              <w:t xml:space="preserve">Гаусса </w:t>
            </w:r>
          </w:p>
        </w:tc>
        <w:tc>
          <w:tcPr>
            <w:tcW w:w="2154" w:type="dxa"/>
          </w:tcPr>
          <w:p w14:paraId="086027F8" w14:textId="6E58C312" w:rsidR="00E85DBE" w:rsidRPr="005D1C6E" w:rsidRDefault="00E85DBE" w:rsidP="00341AB5">
            <w:pPr>
              <w:spacing w:line="240" w:lineRule="auto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0.363</m:t>
                </m:r>
              </m:oMath>
            </m:oMathPara>
          </w:p>
        </w:tc>
        <w:tc>
          <w:tcPr>
            <w:tcW w:w="2268" w:type="dxa"/>
          </w:tcPr>
          <w:p w14:paraId="7BEFC73A" w14:textId="0A8023BC" w:rsidR="00E85DBE" w:rsidRPr="005D1C6E" w:rsidRDefault="00E85DBE" w:rsidP="00341AB5">
            <w:pPr>
              <w:spacing w:line="240" w:lineRule="auto"/>
              <w:ind w:firstLine="708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0.451</m:t>
                </m:r>
              </m:oMath>
            </m:oMathPara>
          </w:p>
        </w:tc>
      </w:tr>
      <w:tr w:rsidR="00E85DBE" w:rsidRPr="005D1C6E" w14:paraId="4A23839C" w14:textId="38BB0770" w:rsidTr="005D1C6E">
        <w:trPr>
          <w:jc w:val="center"/>
        </w:trPr>
        <w:tc>
          <w:tcPr>
            <w:tcW w:w="2039" w:type="dxa"/>
            <w:vMerge/>
            <w:vAlign w:val="center"/>
          </w:tcPr>
          <w:p w14:paraId="69A43A78" w14:textId="77777777" w:rsidR="00E85DBE" w:rsidRPr="005D1C6E" w:rsidRDefault="00E85DBE" w:rsidP="00341AB5">
            <w:pPr>
              <w:spacing w:line="240" w:lineRule="auto"/>
              <w:jc w:val="center"/>
            </w:pPr>
          </w:p>
        </w:tc>
        <w:tc>
          <w:tcPr>
            <w:tcW w:w="2039" w:type="dxa"/>
          </w:tcPr>
          <w:p w14:paraId="5C63F2F8" w14:textId="0399080B" w:rsidR="00E85DBE" w:rsidRPr="005D1C6E" w:rsidRDefault="00E85DBE" w:rsidP="00341AB5">
            <w:pPr>
              <w:spacing w:line="240" w:lineRule="auto"/>
              <w:jc w:val="left"/>
            </w:pPr>
            <w:r w:rsidRPr="005D1C6E">
              <w:t>Стьюдента</w:t>
            </w:r>
          </w:p>
        </w:tc>
        <w:tc>
          <w:tcPr>
            <w:tcW w:w="2154" w:type="dxa"/>
          </w:tcPr>
          <w:p w14:paraId="016D0B16" w14:textId="35346642" w:rsidR="00E85DBE" w:rsidRPr="005D1C6E" w:rsidRDefault="00E85DBE" w:rsidP="00341AB5">
            <w:pP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0.563</m:t>
                </m:r>
              </m:oMath>
            </m:oMathPara>
          </w:p>
        </w:tc>
        <w:tc>
          <w:tcPr>
            <w:tcW w:w="2268" w:type="dxa"/>
          </w:tcPr>
          <w:p w14:paraId="7A1927D4" w14:textId="10A53AA7" w:rsidR="00E85DBE" w:rsidRPr="005D1C6E" w:rsidRDefault="00E85DBE" w:rsidP="00341AB5">
            <w:pPr>
              <w:spacing w:line="240" w:lineRule="auto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0.497</m:t>
                </m:r>
              </m:oMath>
            </m:oMathPara>
          </w:p>
        </w:tc>
      </w:tr>
      <w:tr w:rsidR="00E85DBE" w:rsidRPr="005D1C6E" w14:paraId="7F35C327" w14:textId="3219EF8B" w:rsidTr="005D1C6E">
        <w:trPr>
          <w:jc w:val="center"/>
        </w:trPr>
        <w:tc>
          <w:tcPr>
            <w:tcW w:w="2039" w:type="dxa"/>
            <w:vMerge w:val="restart"/>
            <w:vAlign w:val="center"/>
          </w:tcPr>
          <w:p w14:paraId="4F7CC692" w14:textId="73FA9F46" w:rsidR="00E85DBE" w:rsidRPr="005D1C6E" w:rsidRDefault="00E85DBE" w:rsidP="00341AB5">
            <w:pPr>
              <w:spacing w:line="240" w:lineRule="auto"/>
              <w:jc w:val="center"/>
              <w:rPr>
                <w:lang w:val="en-US"/>
              </w:rPr>
            </w:pPr>
            <w:r w:rsidRPr="005D1C6E">
              <w:rPr>
                <w:lang w:val="en-US"/>
              </w:rPr>
              <w:t>3</w:t>
            </w:r>
          </w:p>
        </w:tc>
        <w:tc>
          <w:tcPr>
            <w:tcW w:w="2039" w:type="dxa"/>
          </w:tcPr>
          <w:p w14:paraId="00DAB326" w14:textId="57E5BEC1" w:rsidR="00E85DBE" w:rsidRPr="005D1C6E" w:rsidRDefault="00E85DBE" w:rsidP="00341AB5">
            <w:pPr>
              <w:spacing w:line="240" w:lineRule="auto"/>
              <w:jc w:val="left"/>
            </w:pPr>
            <w:r w:rsidRPr="005D1C6E">
              <w:t xml:space="preserve">Гаусса </w:t>
            </w:r>
          </w:p>
        </w:tc>
        <w:tc>
          <w:tcPr>
            <w:tcW w:w="2154" w:type="dxa"/>
          </w:tcPr>
          <w:p w14:paraId="61175FB1" w14:textId="1191CDE1" w:rsidR="00E85DBE" w:rsidRPr="005D1C6E" w:rsidRDefault="00E85DBE" w:rsidP="00341AB5">
            <w:pPr>
              <w:spacing w:line="240" w:lineRule="auto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0.458</m:t>
                </m:r>
              </m:oMath>
            </m:oMathPara>
          </w:p>
        </w:tc>
        <w:tc>
          <w:tcPr>
            <w:tcW w:w="2268" w:type="dxa"/>
          </w:tcPr>
          <w:p w14:paraId="28078755" w14:textId="477C7C9D" w:rsidR="00E85DBE" w:rsidRPr="005D1C6E" w:rsidRDefault="00F7239D" w:rsidP="00341AB5">
            <w:pP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0.422</m:t>
                </m:r>
              </m:oMath>
            </m:oMathPara>
          </w:p>
        </w:tc>
      </w:tr>
      <w:tr w:rsidR="00E85DBE" w:rsidRPr="005D1C6E" w14:paraId="09FEDB16" w14:textId="43DF8791" w:rsidTr="005D1C6E">
        <w:trPr>
          <w:jc w:val="center"/>
        </w:trPr>
        <w:tc>
          <w:tcPr>
            <w:tcW w:w="2039" w:type="dxa"/>
            <w:vMerge/>
          </w:tcPr>
          <w:p w14:paraId="24847CC0" w14:textId="77777777" w:rsidR="00E85DBE" w:rsidRPr="005D1C6E" w:rsidRDefault="00E85DBE" w:rsidP="00341AB5">
            <w:pPr>
              <w:spacing w:line="240" w:lineRule="auto"/>
              <w:jc w:val="left"/>
            </w:pPr>
          </w:p>
        </w:tc>
        <w:tc>
          <w:tcPr>
            <w:tcW w:w="2039" w:type="dxa"/>
          </w:tcPr>
          <w:p w14:paraId="09B29CC2" w14:textId="23D3DF70" w:rsidR="00E85DBE" w:rsidRPr="005D1C6E" w:rsidRDefault="00E85DBE" w:rsidP="00341AB5">
            <w:pPr>
              <w:spacing w:line="240" w:lineRule="auto"/>
              <w:jc w:val="left"/>
            </w:pPr>
            <w:r w:rsidRPr="005D1C6E">
              <w:t>Стьюдента</w:t>
            </w:r>
          </w:p>
        </w:tc>
        <w:tc>
          <w:tcPr>
            <w:tcW w:w="2154" w:type="dxa"/>
          </w:tcPr>
          <w:p w14:paraId="24346B23" w14:textId="159766C2" w:rsidR="00E85DBE" w:rsidRPr="005D1C6E" w:rsidRDefault="00F7239D" w:rsidP="00341AB5">
            <w:pPr>
              <w:spacing w:line="240" w:lineRule="auto"/>
              <w:ind w:firstLine="708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0.555</m:t>
                </m:r>
              </m:oMath>
            </m:oMathPara>
          </w:p>
        </w:tc>
        <w:tc>
          <w:tcPr>
            <w:tcW w:w="2268" w:type="dxa"/>
          </w:tcPr>
          <w:p w14:paraId="7160AEA6" w14:textId="0A6E32F8" w:rsidR="00E85DBE" w:rsidRPr="005D1C6E" w:rsidRDefault="00F7239D" w:rsidP="00341AB5">
            <w:pPr>
              <w:spacing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0.482</m:t>
                </m:r>
              </m:oMath>
            </m:oMathPara>
          </w:p>
        </w:tc>
      </w:tr>
    </w:tbl>
    <w:p w14:paraId="7DEADDB7" w14:textId="65E93E87" w:rsidR="00F56B65" w:rsidRDefault="00F56B65" w:rsidP="00341AB5">
      <w:pPr>
        <w:spacing w:line="240" w:lineRule="auto"/>
        <w:ind w:firstLine="567"/>
      </w:pPr>
    </w:p>
    <w:p w14:paraId="40109D21" w14:textId="5868DDE4" w:rsidR="005D1C6E" w:rsidRDefault="005D1C6E" w:rsidP="00341AB5">
      <w:pPr>
        <w:spacing w:line="240" w:lineRule="auto"/>
        <w:ind w:firstLine="567"/>
      </w:pPr>
      <w:r w:rsidRPr="005D1C6E">
        <w:t>Стоит отметить, что во всех случаях достигнутый уровень значимости позволяет принять гипотезу об однородности выборок, построенных по копулам Гаусса и Стьюдента, и исходных данных. Это говорит о том, что наши логарифмические доходности можно представить с помощью построенных копулярных моделей. Однако нельзя точно сказать, какая из моделей лучшей описывает данные.</w:t>
      </w:r>
    </w:p>
    <w:p w14:paraId="411AB6E6" w14:textId="63DF75DB" w:rsidR="00F56B65" w:rsidRDefault="00310294" w:rsidP="00341AB5">
      <w:pPr>
        <w:spacing w:after="160" w:line="240" w:lineRule="auto"/>
        <w:ind w:firstLine="567"/>
        <w:jc w:val="left"/>
      </w:pPr>
      <w:r>
        <w:t>Также п</w:t>
      </w:r>
      <w:r w:rsidR="00F56B65">
        <w:t xml:space="preserve">остроим </w:t>
      </w:r>
      <w:r w:rsidR="00997D46" w:rsidRPr="00997D46">
        <w:t>копулярн</w:t>
      </w:r>
      <w:r w:rsidR="00997D46">
        <w:t xml:space="preserve">ые </w:t>
      </w:r>
      <w:r w:rsidR="00F56B65">
        <w:t>модели Гаусса и Стьюдента</w:t>
      </w:r>
      <w:r>
        <w:t>, которые отражают зависимость только двух величин, рис. 5-6.</w:t>
      </w:r>
      <w:r w:rsidR="00F56B65">
        <w:t xml:space="preserve">  </w:t>
      </w:r>
    </w:p>
    <w:p w14:paraId="1C2D7D84" w14:textId="13C4F485" w:rsidR="00F56B65" w:rsidRDefault="00997D46" w:rsidP="00341AB5">
      <w:pPr>
        <w:spacing w:after="160" w:line="240" w:lineRule="auto"/>
        <w:jc w:val="center"/>
      </w:pPr>
      <w:r w:rsidRPr="00997D46">
        <w:rPr>
          <w:noProof/>
        </w:rPr>
        <w:drawing>
          <wp:inline distT="0" distB="0" distL="0" distR="0" wp14:anchorId="171E8487" wp14:editId="059D4F64">
            <wp:extent cx="2274988" cy="1440000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498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D46">
        <w:rPr>
          <w:noProof/>
        </w:rPr>
        <w:drawing>
          <wp:inline distT="0" distB="0" distL="0" distR="0" wp14:anchorId="2749384A" wp14:editId="5CE0B68A">
            <wp:extent cx="2681380" cy="1440000"/>
            <wp:effectExtent l="0" t="0" r="508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138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616D" w14:textId="05E55229" w:rsidR="007F6BA3" w:rsidRDefault="00997D46" w:rsidP="00341AB5">
      <w:pPr>
        <w:spacing w:after="160" w:line="240" w:lineRule="auto"/>
        <w:jc w:val="center"/>
      </w:pPr>
      <w:r w:rsidRPr="00997D46">
        <w:rPr>
          <w:noProof/>
        </w:rPr>
        <w:drawing>
          <wp:inline distT="0" distB="0" distL="0" distR="0" wp14:anchorId="58421031" wp14:editId="759368C5">
            <wp:extent cx="2316393" cy="1440000"/>
            <wp:effectExtent l="0" t="0" r="825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639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76F5" w14:textId="3770895E" w:rsidR="00997D46" w:rsidRDefault="00CA0BCE" w:rsidP="00341AB5">
      <w:pPr>
        <w:spacing w:after="160" w:line="240" w:lineRule="auto"/>
        <w:jc w:val="center"/>
      </w:pPr>
      <w:r>
        <w:t>Рисунок 5 – Эмпирические плотности копулярных моделей Гаусса двух вел</w:t>
      </w:r>
      <w:r w:rsidR="00F75E60">
        <w:t>и</w:t>
      </w:r>
      <w:r>
        <w:t>чин.</w:t>
      </w:r>
    </w:p>
    <w:p w14:paraId="651CE666" w14:textId="48D8FF7D" w:rsidR="00CA0BCE" w:rsidRDefault="00997D46" w:rsidP="00341AB5">
      <w:pPr>
        <w:spacing w:after="160" w:line="240" w:lineRule="auto"/>
        <w:jc w:val="center"/>
      </w:pPr>
      <w:r w:rsidRPr="00997D46">
        <w:rPr>
          <w:noProof/>
        </w:rPr>
        <w:lastRenderedPageBreak/>
        <w:drawing>
          <wp:inline distT="0" distB="0" distL="0" distR="0" wp14:anchorId="1C2BED10" wp14:editId="0AD511E2">
            <wp:extent cx="2551250" cy="1440000"/>
            <wp:effectExtent l="0" t="0" r="190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125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D46">
        <w:rPr>
          <w:noProof/>
        </w:rPr>
        <w:drawing>
          <wp:inline distT="0" distB="0" distL="0" distR="0" wp14:anchorId="3529DEF9" wp14:editId="136487BE">
            <wp:extent cx="2063674" cy="1440000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63674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503D" w14:textId="0AFFDF73" w:rsidR="00CA0BCE" w:rsidRDefault="00251CA9" w:rsidP="00341AB5">
      <w:pPr>
        <w:spacing w:after="160" w:line="240" w:lineRule="auto"/>
        <w:jc w:val="center"/>
      </w:pPr>
      <w:r w:rsidRPr="00251CA9">
        <w:rPr>
          <w:noProof/>
        </w:rPr>
        <w:drawing>
          <wp:inline distT="0" distB="0" distL="0" distR="0" wp14:anchorId="06E82AD9" wp14:editId="37DD807D">
            <wp:extent cx="2060425" cy="1440000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042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8CD6" w14:textId="7EB9844D" w:rsidR="00F75E60" w:rsidRDefault="00251CA9" w:rsidP="00341AB5">
      <w:pPr>
        <w:spacing w:after="160" w:line="240" w:lineRule="auto"/>
        <w:jc w:val="center"/>
      </w:pPr>
      <w:r>
        <w:t xml:space="preserve">Рисунок 6 – </w:t>
      </w:r>
      <w:r w:rsidR="00F75E60">
        <w:t>Эмпирические плотности копулярных моделей Стьюденте двух величин.</w:t>
      </w:r>
    </w:p>
    <w:p w14:paraId="7B441A7F" w14:textId="0945D9B8" w:rsidR="00251CA9" w:rsidRDefault="00F75E60" w:rsidP="00341AB5">
      <w:pPr>
        <w:spacing w:after="160" w:line="240" w:lineRule="auto"/>
        <w:jc w:val="left"/>
      </w:pPr>
      <w:r>
        <w:br w:type="page"/>
      </w:r>
    </w:p>
    <w:p w14:paraId="0BBD8ACC" w14:textId="6ADC16CC" w:rsidR="00CA71B0" w:rsidRDefault="00CA71B0" w:rsidP="00341AB5">
      <w:pPr>
        <w:pStyle w:val="1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21654447"/>
      <w:r w:rsidRPr="00CA71B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2"/>
    </w:p>
    <w:p w14:paraId="46564998" w14:textId="664B30C7" w:rsidR="00997D46" w:rsidRPr="00997D46" w:rsidRDefault="00997D46" w:rsidP="00341AB5">
      <w:pPr>
        <w:pStyle w:val="ae"/>
        <w:spacing w:before="0" w:beforeAutospacing="0" w:after="0" w:afterAutospacing="0"/>
        <w:ind w:firstLine="567"/>
        <w:rPr>
          <w:sz w:val="28"/>
        </w:rPr>
      </w:pPr>
      <w:r w:rsidRPr="00997D46">
        <w:rPr>
          <w:sz w:val="28"/>
        </w:rPr>
        <w:t>В ходе выполнения работы, cмоделировано многомерное распределение акций для предприятий нефтегазодобывающего сектора России: Газпрома, Роснефти, Газпромнефти – , за определенный период:</w:t>
      </w:r>
    </w:p>
    <w:p w14:paraId="14F72BEA" w14:textId="6E2C075A" w:rsidR="00997D46" w:rsidRPr="00997D46" w:rsidRDefault="00997D46" w:rsidP="00341AB5">
      <w:pPr>
        <w:pStyle w:val="ae"/>
        <w:numPr>
          <w:ilvl w:val="0"/>
          <w:numId w:val="4"/>
        </w:numPr>
        <w:spacing w:before="0" w:beforeAutospacing="0" w:after="0" w:afterAutospacing="0"/>
        <w:rPr>
          <w:sz w:val="28"/>
        </w:rPr>
      </w:pPr>
      <w:r w:rsidRPr="00997D46">
        <w:rPr>
          <w:sz w:val="28"/>
        </w:rPr>
        <w:t>Рассмотрен параметрический метод построения копулярной модели логарифмических доходностей предприятий;</w:t>
      </w:r>
    </w:p>
    <w:p w14:paraId="0A3DA04F" w14:textId="3542CB82" w:rsidR="00997D46" w:rsidRPr="00997D46" w:rsidRDefault="00997D46" w:rsidP="00341AB5">
      <w:pPr>
        <w:pStyle w:val="ae"/>
        <w:numPr>
          <w:ilvl w:val="0"/>
          <w:numId w:val="4"/>
        </w:numPr>
        <w:spacing w:before="0" w:beforeAutospacing="0" w:after="0" w:afterAutospacing="0"/>
        <w:rPr>
          <w:sz w:val="28"/>
        </w:rPr>
      </w:pPr>
      <w:r w:rsidRPr="00997D46">
        <w:rPr>
          <w:sz w:val="28"/>
        </w:rPr>
        <w:t>Были оценены параметры маргинальных распределений для каждой акции;</w:t>
      </w:r>
    </w:p>
    <w:p w14:paraId="70F211CC" w14:textId="5E85F80A" w:rsidR="00997D46" w:rsidRPr="00997D46" w:rsidRDefault="00997D46" w:rsidP="00341AB5">
      <w:pPr>
        <w:pStyle w:val="ae"/>
        <w:numPr>
          <w:ilvl w:val="0"/>
          <w:numId w:val="4"/>
        </w:numPr>
        <w:spacing w:before="0" w:beforeAutospacing="0" w:after="0" w:afterAutospacing="0"/>
        <w:rPr>
          <w:sz w:val="28"/>
        </w:rPr>
      </w:pPr>
      <w:r w:rsidRPr="00997D46">
        <w:rPr>
          <w:sz w:val="28"/>
        </w:rPr>
        <w:t>Построены две копулярные модели: на основе многомерного распределения Гаусса и на основе многомерного распределения Стьюдента;</w:t>
      </w:r>
    </w:p>
    <w:p w14:paraId="5C498858" w14:textId="435D0D99" w:rsidR="00997D46" w:rsidRPr="00997D46" w:rsidRDefault="00997D46" w:rsidP="00341AB5">
      <w:pPr>
        <w:pStyle w:val="ac"/>
        <w:numPr>
          <w:ilvl w:val="0"/>
          <w:numId w:val="4"/>
        </w:numPr>
        <w:spacing w:after="160" w:line="240" w:lineRule="auto"/>
      </w:pPr>
      <w:r w:rsidRPr="00997D46">
        <w:t>Проверена значимость данных моделей на основе сгенерированной многомерной выборки.</w:t>
      </w:r>
    </w:p>
    <w:p w14:paraId="282335B6" w14:textId="77777777" w:rsidR="00997D46" w:rsidRDefault="00997D46" w:rsidP="00341AB5">
      <w:pPr>
        <w:spacing w:after="160" w:line="240" w:lineRule="auto"/>
        <w:jc w:val="left"/>
        <w:rPr>
          <w:sz w:val="24"/>
          <w:szCs w:val="24"/>
        </w:rPr>
      </w:pPr>
    </w:p>
    <w:p w14:paraId="3A4B4988" w14:textId="22995371" w:rsidR="00CA71B0" w:rsidRPr="00657B51" w:rsidRDefault="00310294" w:rsidP="00341AB5">
      <w:pPr>
        <w:spacing w:after="16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CBFCCEB" w14:textId="263E78E7" w:rsidR="00CA71B0" w:rsidRDefault="00CA71B0" w:rsidP="00341AB5">
      <w:pPr>
        <w:pStyle w:val="1"/>
        <w:spacing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3" w:name="_Toc121654448"/>
      <w:r w:rsidRPr="00CA71B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CE3F5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CA71B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</w:t>
      </w:r>
      <w:bookmarkEnd w:id="13"/>
    </w:p>
    <w:p w14:paraId="45B1068A" w14:textId="380E6B7A" w:rsidR="002844B0" w:rsidRDefault="002844B0" w:rsidP="002844B0">
      <w:pPr>
        <w:rPr>
          <w:lang w:val="en-US"/>
        </w:rPr>
      </w:pPr>
    </w:p>
    <w:p w14:paraId="758F0993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LogData = Flatten[Import["import_data_cupola.xlsx"],1];</w:t>
      </w:r>
    </w:p>
    <w:p w14:paraId="0B6F35AE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data=Flatten[Import["import_hist_data.xlsx"],1];</w:t>
      </w:r>
    </w:p>
    <w:p w14:paraId="446B0FA1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rosn=Transpose[data][[1]];</w:t>
      </w:r>
    </w:p>
    <w:p w14:paraId="5A436EE6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gazp=Transpose[data][[2]];</w:t>
      </w:r>
    </w:p>
    <w:p w14:paraId="68025E78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sibn=Transpose[data][[3]];</w:t>
      </w:r>
    </w:p>
    <w:p w14:paraId="3DEF1788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ROSN=Transpose[LogData][[1]];</w:t>
      </w:r>
    </w:p>
    <w:p w14:paraId="18669280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GAZP=Transpose[LogData][[2]];</w:t>
      </w:r>
    </w:p>
    <w:p w14:paraId="320F0707" w14:textId="091FC170" w:rsid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SIBN=Transpose[LogData][[3]];</w:t>
      </w:r>
    </w:p>
    <w:p w14:paraId="224C8C6D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</w:p>
    <w:p w14:paraId="1D9BB721" w14:textId="6DB407EA" w:rsidR="002844B0" w:rsidRDefault="002844B0" w:rsidP="002844B0">
      <w:pPr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DateListPlot[{rosn,gazp,sibn},{{2021,1,1},{2021,8,31}},PlotRange-&gt;All, GridLines-&gt;Automatic,Frame-&gt;True,PlotLegends-&gt;{"ROSN","GAZP","SIBN"}]</w:t>
      </w:r>
    </w:p>
    <w:p w14:paraId="2EA07F70" w14:textId="77777777" w:rsidR="002844B0" w:rsidRDefault="002844B0" w:rsidP="002844B0">
      <w:pPr>
        <w:rPr>
          <w:rFonts w:eastAsiaTheme="minorHAnsi"/>
          <w:color w:val="auto"/>
          <w:sz w:val="24"/>
          <w:szCs w:val="24"/>
          <w:lang w:val="en-US" w:eastAsia="en-US"/>
        </w:rPr>
      </w:pPr>
    </w:p>
    <w:p w14:paraId="55B5555E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unionROSNGAZP=Table[{ROSN[[i]],GAZP[[i]]},{i,Length[GAZP]}];</w:t>
      </w:r>
    </w:p>
    <w:p w14:paraId="10282B6C" w14:textId="2BF0204E" w:rsidR="002844B0" w:rsidRDefault="002844B0" w:rsidP="002844B0">
      <w:pPr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ListPlot[unionROSNGAZP,PlotRange-&gt;All, GridLines-&gt;Automatic,Frame-&gt;True,AxesLabel-&gt;{"ROSN","GAZP"}]</w:t>
      </w:r>
    </w:p>
    <w:p w14:paraId="7C4E2703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unionROSNSIBN=Table[{ROSN[[i]],SIBN[[i]]},{i,Length[GAZP]}];</w:t>
      </w:r>
    </w:p>
    <w:p w14:paraId="361412B9" w14:textId="647DECF2" w:rsidR="002844B0" w:rsidRDefault="002844B0" w:rsidP="002844B0">
      <w:pPr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ListPlot[unionROSNSIBN,PlotRange-&gt;All, GridLines-&gt;Automatic,Frame-&gt;True,AxesLabel-&gt;{"ROSN","SIBN"}]</w:t>
      </w:r>
    </w:p>
    <w:p w14:paraId="397046DC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unionGAZPSIBN=Table[{GAZP[[i]],SIBN[[i]]},{i,Length[GAZP]}];</w:t>
      </w:r>
    </w:p>
    <w:p w14:paraId="4DF7EC69" w14:textId="5E45C706" w:rsidR="002844B0" w:rsidRDefault="002844B0" w:rsidP="002844B0">
      <w:pPr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ListPlot[unionGAZPSIBN,PlotRange-&gt;All, GridLines-&gt;Automatic,Frame-&gt;True,AxesLabel-&gt;{"GAZP","SIBN"}]</w:t>
      </w:r>
    </w:p>
    <w:p w14:paraId="35F11B21" w14:textId="77777777" w:rsidR="002844B0" w:rsidRDefault="002844B0" w:rsidP="002844B0">
      <w:pPr>
        <w:rPr>
          <w:rFonts w:eastAsiaTheme="minorHAnsi"/>
          <w:color w:val="auto"/>
          <w:sz w:val="24"/>
          <w:szCs w:val="24"/>
          <w:lang w:val="en-US" w:eastAsia="en-US"/>
        </w:rPr>
      </w:pPr>
    </w:p>
    <w:p w14:paraId="58410389" w14:textId="7DAA94AE" w:rsid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T=Length[GAZP];</w:t>
      </w:r>
    </w:p>
    <w:p w14:paraId="1416D34C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</w:p>
    <w:p w14:paraId="513174DD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psROSN={};</w:t>
      </w:r>
    </w:p>
    <w:p w14:paraId="715D10CF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psGAZP={};</w:t>
      </w:r>
    </w:p>
    <w:p w14:paraId="1A5ABCD4" w14:textId="4AB4B64B" w:rsid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psSIBN={};</w:t>
      </w:r>
    </w:p>
    <w:p w14:paraId="11C2311E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</w:p>
    <w:p w14:paraId="260ACC96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For[i=1,i&lt;=T,i++,</w:t>
      </w:r>
    </w:p>
    <w:p w14:paraId="0757597B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 xml:space="preserve"> f = 1/(1+T)*Sum[If[ROSN[[j]]&lt;ROSN[[i]],1,0],{j,T}];</w:t>
      </w:r>
    </w:p>
    <w:p w14:paraId="3D1085FF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 xml:space="preserve"> AppendTo[psROSN,f]</w:t>
      </w:r>
    </w:p>
    <w:p w14:paraId="3DF157F6" w14:textId="61E30584" w:rsid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 xml:space="preserve"> ]</w:t>
      </w:r>
    </w:p>
    <w:p w14:paraId="5D578CF1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</w:p>
    <w:p w14:paraId="6EC8476A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For[i=1,i&lt;=T,i++,</w:t>
      </w:r>
    </w:p>
    <w:p w14:paraId="14689F8D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 xml:space="preserve"> f = 1/(1+T)*Sum[If[GAZP[[j]]&lt;GAZP[[i]],1,0],{j,T}];</w:t>
      </w:r>
    </w:p>
    <w:p w14:paraId="0CBDA963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 xml:space="preserve"> AppendTo[psGAZP,f]</w:t>
      </w:r>
    </w:p>
    <w:p w14:paraId="6317E12D" w14:textId="02C6DA4A" w:rsid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 xml:space="preserve"> ]</w:t>
      </w:r>
    </w:p>
    <w:p w14:paraId="21B0E91B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</w:p>
    <w:p w14:paraId="26266D9D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For[i=1,i&lt;=T,i++,</w:t>
      </w:r>
    </w:p>
    <w:p w14:paraId="2B47F9F3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 xml:space="preserve"> f = 1/(1+T)*Sum[If[SIBN[[j]]&lt;SIBN[[i]],1,0],{j,T}];</w:t>
      </w:r>
    </w:p>
    <w:p w14:paraId="034CB7EC" w14:textId="77777777" w:rsidR="002844B0" w:rsidRPr="00CE3F57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 xml:space="preserve"> </w:t>
      </w:r>
      <w:r w:rsidRPr="00CE3F57">
        <w:rPr>
          <w:rFonts w:eastAsiaTheme="minorHAnsi"/>
          <w:color w:val="auto"/>
          <w:sz w:val="24"/>
          <w:szCs w:val="24"/>
          <w:lang w:val="en-US" w:eastAsia="en-US"/>
        </w:rPr>
        <w:t>AppendTo[psSIBN,f]</w:t>
      </w:r>
    </w:p>
    <w:p w14:paraId="5C1FD234" w14:textId="1AEB6856" w:rsidR="002844B0" w:rsidRPr="00CE3F57" w:rsidRDefault="002844B0" w:rsidP="002844B0">
      <w:pPr>
        <w:rPr>
          <w:rFonts w:eastAsiaTheme="minorHAnsi"/>
          <w:color w:val="auto"/>
          <w:sz w:val="24"/>
          <w:szCs w:val="24"/>
          <w:lang w:val="en-US" w:eastAsia="en-US"/>
        </w:rPr>
      </w:pPr>
      <w:r w:rsidRPr="00CE3F57">
        <w:rPr>
          <w:rFonts w:eastAsiaTheme="minorHAnsi"/>
          <w:color w:val="auto"/>
          <w:sz w:val="24"/>
          <w:szCs w:val="24"/>
          <w:lang w:val="en-US" w:eastAsia="en-US"/>
        </w:rPr>
        <w:t xml:space="preserve"> ]</w:t>
      </w:r>
    </w:p>
    <w:p w14:paraId="540E6636" w14:textId="77777777" w:rsidR="002844B0" w:rsidRPr="00CE3F57" w:rsidRDefault="002844B0" w:rsidP="002844B0">
      <w:pPr>
        <w:rPr>
          <w:rFonts w:eastAsiaTheme="minorHAnsi"/>
          <w:color w:val="auto"/>
          <w:sz w:val="24"/>
          <w:szCs w:val="24"/>
          <w:lang w:val="en-US" w:eastAsia="en-US"/>
        </w:rPr>
      </w:pPr>
    </w:p>
    <w:p w14:paraId="07BE5FCF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unionpsROSNpsGAZP=Table[{psROSN[[i]],psGAZP[[i]]},{i,Length[GAZP]}];</w:t>
      </w:r>
    </w:p>
    <w:p w14:paraId="6BC62BB5" w14:textId="4773FD95" w:rsidR="002844B0" w:rsidRDefault="002844B0" w:rsidP="002844B0">
      <w:pPr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ListPlot[unionpsROSNpsGAZP,PlotRange-&gt;All, GridLines-&gt;Automatic,AxesLabel-&gt;{"ROSN","GAZP"}]</w:t>
      </w:r>
    </w:p>
    <w:p w14:paraId="47D42069" w14:textId="1D3AE7FF" w:rsidR="002844B0" w:rsidRDefault="002844B0" w:rsidP="002844B0">
      <w:pPr>
        <w:rPr>
          <w:rFonts w:eastAsiaTheme="minorHAnsi"/>
          <w:color w:val="auto"/>
          <w:sz w:val="24"/>
          <w:szCs w:val="24"/>
          <w:lang w:val="en-US" w:eastAsia="en-US"/>
        </w:rPr>
      </w:pPr>
    </w:p>
    <w:p w14:paraId="77E2D7A8" w14:textId="77777777" w:rsidR="002844B0" w:rsidRDefault="002844B0" w:rsidP="002844B0">
      <w:pPr>
        <w:rPr>
          <w:rFonts w:eastAsiaTheme="minorHAnsi"/>
          <w:color w:val="auto"/>
          <w:sz w:val="24"/>
          <w:szCs w:val="24"/>
          <w:lang w:val="en-US" w:eastAsia="en-US"/>
        </w:rPr>
      </w:pPr>
    </w:p>
    <w:p w14:paraId="1937A0A8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lastRenderedPageBreak/>
        <w:t>unionpsROSNpsSIBN=Table[{psROSN[[i]],psSIBN[[i]]},{i,Length[GAZP]}];</w:t>
      </w:r>
    </w:p>
    <w:p w14:paraId="25F8A1B9" w14:textId="2FEC2979" w:rsidR="002844B0" w:rsidRDefault="002844B0" w:rsidP="002844B0">
      <w:pPr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ListPlot[unionpsROSNpsSIBN,PlotRange-&gt;All, GridLines-&gt;Automatic,AxesLabel-&gt;{"ROSN","SIBN"}]</w:t>
      </w:r>
    </w:p>
    <w:p w14:paraId="11FFCBD2" w14:textId="77777777" w:rsidR="002844B0" w:rsidRDefault="002844B0" w:rsidP="002844B0">
      <w:pPr>
        <w:rPr>
          <w:rFonts w:eastAsiaTheme="minorHAnsi"/>
          <w:color w:val="auto"/>
          <w:sz w:val="24"/>
          <w:szCs w:val="24"/>
          <w:lang w:val="en-US" w:eastAsia="en-US"/>
        </w:rPr>
      </w:pPr>
    </w:p>
    <w:p w14:paraId="1DD28614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unionpsGAZPpsSIBN=Table[{psGAZP[[i]],psSIBN[[i]]},{i,Length[GAZP]}];</w:t>
      </w:r>
    </w:p>
    <w:p w14:paraId="6284A25D" w14:textId="184FC4E2" w:rsidR="002844B0" w:rsidRDefault="002844B0" w:rsidP="002844B0">
      <w:pPr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ListPlot[unionpsGAZPpsSIBN,PlotRange-&gt;All, GridLines-&gt;Automatic,AxesLabel-&gt;{"GAZP","SIBN"}]</w:t>
      </w:r>
    </w:p>
    <w:p w14:paraId="4740C188" w14:textId="1A4D576C" w:rsidR="002844B0" w:rsidRDefault="002844B0" w:rsidP="002844B0">
      <w:pPr>
        <w:rPr>
          <w:rFonts w:eastAsiaTheme="minorHAnsi"/>
          <w:color w:val="auto"/>
          <w:sz w:val="24"/>
          <w:szCs w:val="24"/>
          <w:lang w:val="en-US" w:eastAsia="en-US"/>
        </w:rPr>
      </w:pPr>
    </w:p>
    <w:p w14:paraId="241F9BFC" w14:textId="6BAFCC8A" w:rsidR="002844B0" w:rsidRDefault="002844B0" w:rsidP="002844B0">
      <w:pPr>
        <w:rPr>
          <w:rFonts w:eastAsiaTheme="minorHAnsi"/>
          <w:color w:val="auto"/>
          <w:sz w:val="24"/>
          <w:szCs w:val="24"/>
          <w:lang w:val="en-US" w:eastAsia="en-US"/>
        </w:rPr>
      </w:pPr>
    </w:p>
    <w:p w14:paraId="60A3BD9F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paramsForGAZP1=FindDistributionParameters[GAZP,HyperbolicDistribution[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θ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ξ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δ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μ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],ParameterEstimator-&gt;"MaximumLikelihood"]</w:t>
      </w:r>
    </w:p>
    <w:p w14:paraId="04AE63A4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paramsForROSN1=FindDistributionParameters[ROSN,HyperbolicDistribution[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θ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ξ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δ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μ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],ParameterEstimator-&gt;"MaximumLikelihood"]</w:t>
      </w:r>
    </w:p>
    <w:p w14:paraId="5246BA99" w14:textId="547846CF" w:rsidR="002844B0" w:rsidRDefault="002844B0" w:rsidP="002844B0">
      <w:pPr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paramsForSIBN1=FindDistributionParameters[SIBN,HyperbolicDistribution[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θ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ξ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δ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μ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],ParameterEstimator-&gt;"MaximumLikelihood"]</w:t>
      </w:r>
    </w:p>
    <w:p w14:paraId="254159EE" w14:textId="77777777" w:rsidR="002844B0" w:rsidRDefault="002844B0" w:rsidP="002844B0">
      <w:pPr>
        <w:rPr>
          <w:rFonts w:eastAsiaTheme="minorHAnsi"/>
          <w:color w:val="auto"/>
          <w:sz w:val="24"/>
          <w:szCs w:val="24"/>
          <w:lang w:val="en-US" w:eastAsia="en-US"/>
        </w:rPr>
      </w:pPr>
    </w:p>
    <w:p w14:paraId="56CDE01C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CramerVonMisesTest[GAZP,HyperbolicDistribution[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θ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ξ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δ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μ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]/.paramsForGAZP1]</w:t>
      </w:r>
    </w:p>
    <w:p w14:paraId="331B7FB8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CramerVonMisesTest[ROSN,HyperbolicDistribution[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θ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ξ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δ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μ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]/.paramsForROSN1]</w:t>
      </w:r>
    </w:p>
    <w:p w14:paraId="6688B35E" w14:textId="7B49F431" w:rsidR="002844B0" w:rsidRDefault="002844B0" w:rsidP="002844B0">
      <w:pPr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CramerVonMisesTest[SIBN,HyperbolicDistribution[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θ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ξ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δ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μ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]/.paramsForSIBN1]</w:t>
      </w:r>
    </w:p>
    <w:p w14:paraId="16203B61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KolmogorovSmirnovTest[GAZP,HyperbolicDistribution[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θ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ξ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δ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μ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]/.paramsForGAZP1]</w:t>
      </w:r>
    </w:p>
    <w:p w14:paraId="6D92B90C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KolmogorovSmirnovTest[ROSN,HyperbolicDistribution[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θ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ξ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δ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μ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]/.paramsForROSN1]</w:t>
      </w:r>
    </w:p>
    <w:p w14:paraId="5F29E42D" w14:textId="2E5EDFC8" w:rsidR="002844B0" w:rsidRDefault="002844B0" w:rsidP="002844B0">
      <w:pPr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KolmogorovSmirnovTest[SIBN,HyperbolicDistribution[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θ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ξ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δ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μ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]/.paramsForSIBN1]</w:t>
      </w:r>
    </w:p>
    <w:p w14:paraId="08BBD6D9" w14:textId="292DF87B" w:rsidR="002844B0" w:rsidRDefault="002844B0" w:rsidP="002844B0">
      <w:pPr>
        <w:rPr>
          <w:rFonts w:eastAsiaTheme="minorHAnsi"/>
          <w:color w:val="auto"/>
          <w:sz w:val="24"/>
          <w:szCs w:val="24"/>
          <w:lang w:val="en-US" w:eastAsia="en-US"/>
        </w:rPr>
      </w:pPr>
    </w:p>
    <w:p w14:paraId="6A12946D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paramsForGAZP2=FindDistributionParameters[GAZP,StableDistribution[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θ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ξ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δ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μ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],ParameterEstimator-&gt;"MaximumLikelihood"]</w:t>
      </w:r>
    </w:p>
    <w:p w14:paraId="65D50A70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paramsForROSN2=FindDistributionParameters[ROSN,StableDistribution[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θ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ξ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δ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μ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],ParameterEstimator-&gt;"MaximumLikelihood"]</w:t>
      </w:r>
    </w:p>
    <w:p w14:paraId="63A2629E" w14:textId="5723B40F" w:rsidR="002844B0" w:rsidRDefault="002844B0" w:rsidP="002844B0">
      <w:pPr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paramsForSIBN2=FindDistributionParameters[SIBN,StableDistribution[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θ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ξ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δ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μ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],ParameterEstimator-&gt;"MaximumLikelihood"]</w:t>
      </w:r>
    </w:p>
    <w:p w14:paraId="0FBF90EC" w14:textId="77777777" w:rsidR="002844B0" w:rsidRDefault="002844B0" w:rsidP="002844B0">
      <w:pPr>
        <w:rPr>
          <w:rFonts w:eastAsiaTheme="minorHAnsi"/>
          <w:color w:val="auto"/>
          <w:sz w:val="24"/>
          <w:szCs w:val="24"/>
          <w:lang w:val="en-US" w:eastAsia="en-US"/>
        </w:rPr>
      </w:pPr>
    </w:p>
    <w:p w14:paraId="520CC82F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CramerVonMisesTest[GAZP,StableDistribution[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θ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ξ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δ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μ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]/.paramsForGAZP2]</w:t>
      </w:r>
    </w:p>
    <w:p w14:paraId="4F689A8D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CramerVonMisesTest[ROSN,StableDistribution[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θ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ξ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δ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μ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]/.paramsForROSN2]</w:t>
      </w:r>
    </w:p>
    <w:p w14:paraId="3F09CFF8" w14:textId="3DFD7CD7" w:rsidR="002844B0" w:rsidRDefault="002844B0" w:rsidP="002844B0">
      <w:pPr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CramerVonMisesTest[SIBN,StableDistribution[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θ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ξ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δ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μ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]/.paramsForSIBN2]</w:t>
      </w:r>
    </w:p>
    <w:p w14:paraId="21227499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KolmogorovSmirnovTest[GAZP,StableDistribution[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θ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ξ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δ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μ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]/.paramsForGAZP2]</w:t>
      </w:r>
    </w:p>
    <w:p w14:paraId="41DFC8E1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KolmogorovSmirnovTest[ROSN,StableDistribution[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θ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ξ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δ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μ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]/.paramsForROSN2]</w:t>
      </w:r>
    </w:p>
    <w:p w14:paraId="40AB1C5F" w14:textId="53B820C3" w:rsidR="002844B0" w:rsidRDefault="002844B0" w:rsidP="002844B0">
      <w:pPr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KolmogorovSmirnovTest[SIBN,StableDistribution[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θ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ξ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δ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μ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]/.paramsForSIBN2]</w:t>
      </w:r>
    </w:p>
    <w:p w14:paraId="2B1D2D77" w14:textId="77777777" w:rsidR="002844B0" w:rsidRDefault="002844B0" w:rsidP="002844B0">
      <w:pPr>
        <w:rPr>
          <w:rFonts w:eastAsiaTheme="minorHAnsi"/>
          <w:color w:val="auto"/>
          <w:sz w:val="24"/>
          <w:szCs w:val="24"/>
          <w:lang w:val="en-US" w:eastAsia="en-US"/>
        </w:rPr>
      </w:pPr>
    </w:p>
    <w:p w14:paraId="25620E62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paramsForGAZP3=FindDistributionParameters[GAZP,MeixnerDistribution[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θ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ξ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δ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μ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],ParameterEstimator-&gt;"MaximumLikelihood"]</w:t>
      </w:r>
    </w:p>
    <w:p w14:paraId="3DCE878A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paramsForROSN3=FindDistributionParameters[ROSN,MeixnerDistribution[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θ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ξ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δ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μ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],ParameterEstimator-&gt;"MaximumLikelihood"]</w:t>
      </w:r>
    </w:p>
    <w:p w14:paraId="7411313E" w14:textId="43276FAC" w:rsidR="002844B0" w:rsidRDefault="002844B0" w:rsidP="002844B0">
      <w:pPr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paramsForSIBN3=FindDistributionParameters[SIBN,MeixnerDistribution[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θ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ξ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δ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μ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],ParameterEstimator-&gt;"MaximumLikelihood"]</w:t>
      </w:r>
    </w:p>
    <w:p w14:paraId="5AF3ED54" w14:textId="77777777" w:rsidR="002844B0" w:rsidRDefault="002844B0" w:rsidP="002844B0">
      <w:pPr>
        <w:rPr>
          <w:rFonts w:eastAsiaTheme="minorHAnsi"/>
          <w:color w:val="auto"/>
          <w:sz w:val="24"/>
          <w:szCs w:val="24"/>
          <w:lang w:val="en-US" w:eastAsia="en-US"/>
        </w:rPr>
      </w:pPr>
    </w:p>
    <w:p w14:paraId="04B01DA1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CramerVonMisesTest[GAZP,MeixnerDistribution[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θ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ξ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δ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μ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]/.paramsForGAZP3]</w:t>
      </w:r>
    </w:p>
    <w:p w14:paraId="736D52C5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CramerVonMisesTest[ROSN,MeixnerDistribution[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θ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ξ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δ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μ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]/.paramsForROSN3]</w:t>
      </w:r>
    </w:p>
    <w:p w14:paraId="780EA634" w14:textId="767EFEF2" w:rsidR="002844B0" w:rsidRDefault="002844B0" w:rsidP="002844B0">
      <w:pPr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CramerVonMisesTest[SIBN,MeixnerDistribution[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θ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ξ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δ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μ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]/.paramsForSIBN3]</w:t>
      </w:r>
    </w:p>
    <w:p w14:paraId="45957E3B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KolmogorovSmirnovTest[GAZP,MeixnerDistribution[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θ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ξ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δ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μ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]/.paramsForGAZP3]</w:t>
      </w:r>
    </w:p>
    <w:p w14:paraId="13186C7C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KolmogorovSmirnovTest[ROSN,MeixnerDistribution[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θ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ξ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δ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μ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]/.paramsForROSN3]</w:t>
      </w:r>
    </w:p>
    <w:p w14:paraId="01077EE2" w14:textId="7091B3B5" w:rsidR="002844B0" w:rsidRDefault="002844B0" w:rsidP="002844B0">
      <w:pPr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KolmogorovSmirnovTest[SIBN,MeixnerDistribution[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θ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ξ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δ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μ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]/.paramsForSIBN3]</w:t>
      </w:r>
    </w:p>
    <w:p w14:paraId="17F50AF7" w14:textId="281EFFD8" w:rsidR="002844B0" w:rsidRDefault="002844B0" w:rsidP="002844B0">
      <w:pPr>
        <w:rPr>
          <w:lang w:val="en-US"/>
        </w:rPr>
      </w:pPr>
    </w:p>
    <w:p w14:paraId="4BAAB108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lastRenderedPageBreak/>
        <w:t>gazpDistribution=MeixnerDistribution[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θ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ξ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δ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μ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]/.paramsForGAZP3;</w:t>
      </w:r>
    </w:p>
    <w:p w14:paraId="6E56644F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sibnDistribution=MeixnerDistribution[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θ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ξ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δ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μ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]/.paramsForSIBN3;</w:t>
      </w:r>
    </w:p>
    <w:p w14:paraId="4849D3F7" w14:textId="77777777" w:rsidR="002844B0" w:rsidRDefault="002844B0" w:rsidP="002844B0">
      <w:pPr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rosnDistribution=MeixnerDistribution[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θ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ξ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δ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,</w:t>
      </w:r>
      <w:r w:rsidRPr="002844B0">
        <w:rPr>
          <w:rFonts w:eastAsiaTheme="minorHAnsi"/>
          <w:color w:val="auto"/>
          <w:sz w:val="24"/>
          <w:szCs w:val="24"/>
          <w:lang w:eastAsia="en-US"/>
        </w:rPr>
        <w:t>μ</w:t>
      </w: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]/.paramsForROSN3;</w:t>
      </w:r>
    </w:p>
    <w:p w14:paraId="5318F123" w14:textId="7EE7A57A" w:rsidR="002844B0" w:rsidRDefault="002844B0" w:rsidP="002844B0">
      <w:pPr>
        <w:rPr>
          <w:rFonts w:eastAsiaTheme="minorHAnsi"/>
          <w:color w:val="auto"/>
          <w:sz w:val="24"/>
          <w:szCs w:val="24"/>
          <w:lang w:val="en-US" w:eastAsia="en-US"/>
        </w:rPr>
      </w:pPr>
    </w:p>
    <w:p w14:paraId="17C42A64" w14:textId="00E7026A" w:rsidR="002844B0" w:rsidRPr="002844B0" w:rsidRDefault="002844B0" w:rsidP="002844B0">
      <w:pPr>
        <w:rPr>
          <w:sz w:val="24"/>
          <w:szCs w:val="24"/>
          <w:lang w:val="en-US"/>
        </w:rPr>
      </w:pPr>
      <w:r w:rsidRPr="002844B0">
        <w:rPr>
          <w:sz w:val="24"/>
          <w:szCs w:val="24"/>
          <w:lang w:val="en-US"/>
        </w:rPr>
        <w:t>paramsModel = KendallTau[Transpose[{psGAZP, psROSN, psSIBN}]]</w:t>
      </w:r>
    </w:p>
    <w:p w14:paraId="39543F34" w14:textId="700970AF" w:rsidR="002844B0" w:rsidRPr="002844B0" w:rsidRDefault="002844B0" w:rsidP="002844B0">
      <w:pPr>
        <w:rPr>
          <w:sz w:val="24"/>
          <w:szCs w:val="24"/>
          <w:lang w:val="en-US"/>
        </w:rPr>
      </w:pPr>
    </w:p>
    <w:p w14:paraId="36199F49" w14:textId="77777777" w:rsidR="002844B0" w:rsidRPr="002844B0" w:rsidRDefault="002844B0" w:rsidP="002844B0">
      <w:pPr>
        <w:rPr>
          <w:sz w:val="24"/>
          <w:szCs w:val="24"/>
          <w:lang w:val="en-US"/>
        </w:rPr>
      </w:pPr>
      <w:r w:rsidRPr="002844B0">
        <w:rPr>
          <w:sz w:val="24"/>
          <w:szCs w:val="24"/>
          <w:lang w:val="en-US"/>
        </w:rPr>
        <w:t xml:space="preserve">GaussCopula = </w:t>
      </w:r>
    </w:p>
    <w:p w14:paraId="10008ABD" w14:textId="77777777" w:rsidR="002844B0" w:rsidRPr="002844B0" w:rsidRDefault="002844B0" w:rsidP="002844B0">
      <w:pPr>
        <w:rPr>
          <w:sz w:val="24"/>
          <w:szCs w:val="24"/>
          <w:lang w:val="en-US"/>
        </w:rPr>
      </w:pPr>
      <w:r w:rsidRPr="002844B0">
        <w:rPr>
          <w:sz w:val="24"/>
          <w:szCs w:val="24"/>
          <w:lang w:val="en-US"/>
        </w:rPr>
        <w:t xml:space="preserve">  CopulaDistribution[{"Multinormal", paramsModel}, {gazpDistribution, </w:t>
      </w:r>
    </w:p>
    <w:p w14:paraId="7FD7389E" w14:textId="77777777" w:rsidR="002844B0" w:rsidRPr="002844B0" w:rsidRDefault="002844B0" w:rsidP="002844B0">
      <w:pPr>
        <w:rPr>
          <w:sz w:val="24"/>
          <w:szCs w:val="24"/>
          <w:lang w:val="en-US"/>
        </w:rPr>
      </w:pPr>
      <w:r w:rsidRPr="002844B0">
        <w:rPr>
          <w:sz w:val="24"/>
          <w:szCs w:val="24"/>
          <w:lang w:val="en-US"/>
        </w:rPr>
        <w:t xml:space="preserve">    rosnDistribution, sibnDistribution}];</w:t>
      </w:r>
    </w:p>
    <w:p w14:paraId="7EA3FBEE" w14:textId="77777777" w:rsidR="002844B0" w:rsidRPr="002844B0" w:rsidRDefault="002844B0" w:rsidP="002844B0">
      <w:pPr>
        <w:rPr>
          <w:sz w:val="24"/>
          <w:szCs w:val="24"/>
          <w:lang w:val="en-US"/>
        </w:rPr>
      </w:pPr>
      <w:r w:rsidRPr="002844B0">
        <w:rPr>
          <w:sz w:val="24"/>
          <w:szCs w:val="24"/>
          <w:lang w:val="en-US"/>
        </w:rPr>
        <w:t xml:space="preserve">StudentCopula = </w:t>
      </w:r>
    </w:p>
    <w:p w14:paraId="7404E772" w14:textId="77777777" w:rsidR="002844B0" w:rsidRPr="002844B0" w:rsidRDefault="002844B0" w:rsidP="002844B0">
      <w:pPr>
        <w:rPr>
          <w:sz w:val="24"/>
          <w:szCs w:val="24"/>
          <w:lang w:val="en-US"/>
        </w:rPr>
      </w:pPr>
      <w:r w:rsidRPr="002844B0">
        <w:rPr>
          <w:sz w:val="24"/>
          <w:szCs w:val="24"/>
          <w:lang w:val="en-US"/>
        </w:rPr>
        <w:t xml:space="preserve">  CopulaDistribution[{"MultivariateT", paramsModel, </w:t>
      </w:r>
    </w:p>
    <w:p w14:paraId="0AB5CBF1" w14:textId="28D6862C" w:rsidR="002844B0" w:rsidRDefault="002844B0" w:rsidP="002844B0">
      <w:pPr>
        <w:rPr>
          <w:sz w:val="24"/>
          <w:szCs w:val="24"/>
          <w:lang w:val="en-US"/>
        </w:rPr>
      </w:pPr>
      <w:r w:rsidRPr="002844B0">
        <w:rPr>
          <w:sz w:val="24"/>
          <w:szCs w:val="24"/>
          <w:lang w:val="en-US"/>
        </w:rPr>
        <w:t xml:space="preserve">    3}, {gazpDistribution, rosnDistribution, sibnDistribution}];</w:t>
      </w:r>
    </w:p>
    <w:p w14:paraId="48E6108A" w14:textId="77777777" w:rsidR="002844B0" w:rsidRPr="002844B0" w:rsidRDefault="002844B0" w:rsidP="002844B0">
      <w:pPr>
        <w:rPr>
          <w:sz w:val="24"/>
          <w:szCs w:val="24"/>
          <w:lang w:val="en-US"/>
        </w:rPr>
      </w:pPr>
    </w:p>
    <w:p w14:paraId="6B2A06D0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sampleGauss=RandomVariate[GaussCopula,500];</w:t>
      </w:r>
    </w:p>
    <w:p w14:paraId="465445FC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sampleStudent=RandomVariate[StudentCopula,500];</w:t>
      </w:r>
    </w:p>
    <w:p w14:paraId="2A0DA818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KolmogorovSmirnovTest[LogData,sampleGauss]</w:t>
      </w:r>
    </w:p>
    <w:p w14:paraId="322E7F70" w14:textId="0FC2D788" w:rsidR="002844B0" w:rsidRDefault="002844B0" w:rsidP="002844B0">
      <w:pPr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KolmogorovSmirnovTest[LogData,sampleStudent]</w:t>
      </w:r>
    </w:p>
    <w:p w14:paraId="0AB891AC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CramerVonMisesTest[LogData,sampleGauss]</w:t>
      </w:r>
    </w:p>
    <w:p w14:paraId="40D32684" w14:textId="56AEB9C2" w:rsidR="002844B0" w:rsidRDefault="002844B0" w:rsidP="002844B0">
      <w:pPr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CramerVonMisesTest[LogData,sampleStudent]</w:t>
      </w:r>
    </w:p>
    <w:p w14:paraId="08193434" w14:textId="49F45182" w:rsidR="002844B0" w:rsidRDefault="002844B0" w:rsidP="002844B0">
      <w:pPr>
        <w:rPr>
          <w:rFonts w:eastAsiaTheme="minorHAnsi"/>
          <w:color w:val="auto"/>
          <w:sz w:val="24"/>
          <w:szCs w:val="24"/>
          <w:lang w:val="en-US" w:eastAsia="en-US"/>
        </w:rPr>
      </w:pPr>
    </w:p>
    <w:p w14:paraId="4EC3F908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sampleGauss=RandomVariate[GaussCopula,500];</w:t>
      </w:r>
    </w:p>
    <w:p w14:paraId="4F35759B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sampleStudent=RandomVariate[StudentCopula,500];</w:t>
      </w:r>
    </w:p>
    <w:p w14:paraId="50EDA302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KolmogorovSmirnovTest[LogData,sampleGauss]</w:t>
      </w:r>
    </w:p>
    <w:p w14:paraId="47936C8D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KolmogorovSmirnovTest[LogData,sampleStudent]</w:t>
      </w:r>
    </w:p>
    <w:p w14:paraId="7DB83B7B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CramerVonMisesTest[LogData,sampleGauss]</w:t>
      </w:r>
    </w:p>
    <w:p w14:paraId="3CE7BEEB" w14:textId="4138BF6C" w:rsidR="002844B0" w:rsidRDefault="002844B0" w:rsidP="002844B0">
      <w:pPr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CramerVonMisesTest[LogData,sampleStudent]</w:t>
      </w:r>
    </w:p>
    <w:p w14:paraId="39146A80" w14:textId="5F46894A" w:rsidR="002844B0" w:rsidRDefault="002844B0" w:rsidP="002844B0">
      <w:pPr>
        <w:rPr>
          <w:rFonts w:eastAsiaTheme="minorHAnsi"/>
          <w:color w:val="auto"/>
          <w:sz w:val="24"/>
          <w:szCs w:val="24"/>
          <w:lang w:val="en-US" w:eastAsia="en-US"/>
        </w:rPr>
      </w:pPr>
    </w:p>
    <w:p w14:paraId="0902689F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sampleGauss=RandomVariate[GaussCopula,500];</w:t>
      </w:r>
    </w:p>
    <w:p w14:paraId="3C744F50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sampleStudent=RandomVariate[StudentCopula,500];</w:t>
      </w:r>
    </w:p>
    <w:p w14:paraId="551388B4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KolmogorovSmirnovTest[LogData,sampleGauss]</w:t>
      </w:r>
    </w:p>
    <w:p w14:paraId="697036A8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KolmogorovSmirnovTest[LogData,sampleStudent]</w:t>
      </w:r>
    </w:p>
    <w:p w14:paraId="10EDBFFF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CramerVonMisesTest[LogData,sampleGauss]</w:t>
      </w:r>
    </w:p>
    <w:p w14:paraId="0BEB61DF" w14:textId="77777777" w:rsidR="002844B0" w:rsidRPr="002844B0" w:rsidRDefault="002844B0" w:rsidP="002844B0">
      <w:pPr>
        <w:autoSpaceDE w:val="0"/>
        <w:autoSpaceDN w:val="0"/>
        <w:adjustRightInd w:val="0"/>
        <w:spacing w:line="240" w:lineRule="auto"/>
        <w:jc w:val="left"/>
        <w:rPr>
          <w:rFonts w:eastAsiaTheme="minorHAnsi"/>
          <w:color w:val="auto"/>
          <w:sz w:val="24"/>
          <w:szCs w:val="24"/>
          <w:lang w:val="en-US" w:eastAsia="en-US"/>
        </w:rPr>
      </w:pPr>
      <w:r w:rsidRPr="002844B0">
        <w:rPr>
          <w:rFonts w:eastAsiaTheme="minorHAnsi"/>
          <w:color w:val="auto"/>
          <w:sz w:val="24"/>
          <w:szCs w:val="24"/>
          <w:lang w:val="en-US" w:eastAsia="en-US"/>
        </w:rPr>
        <w:t>CramerVonMisesTest[LogData,sampleStudent]</w:t>
      </w:r>
    </w:p>
    <w:p w14:paraId="300DBF17" w14:textId="1D9F7387" w:rsidR="002844B0" w:rsidRPr="002844B0" w:rsidRDefault="002844B0" w:rsidP="002844B0">
      <w:pPr>
        <w:rPr>
          <w:lang w:val="en-US"/>
        </w:rPr>
      </w:pPr>
    </w:p>
    <w:sectPr w:rsidR="002844B0" w:rsidRPr="002844B0" w:rsidSect="00251CA9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2DC37" w14:textId="77777777" w:rsidR="005E1D68" w:rsidRDefault="005E1D68" w:rsidP="009D2DE9">
      <w:pPr>
        <w:spacing w:line="240" w:lineRule="auto"/>
      </w:pPr>
      <w:r>
        <w:separator/>
      </w:r>
    </w:p>
  </w:endnote>
  <w:endnote w:type="continuationSeparator" w:id="0">
    <w:p w14:paraId="0187C790" w14:textId="77777777" w:rsidR="005E1D68" w:rsidRDefault="005E1D68" w:rsidP="009D2D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FB883" w14:textId="77777777" w:rsidR="005E1D68" w:rsidRDefault="005E1D68" w:rsidP="009D2DE9">
      <w:pPr>
        <w:spacing w:line="240" w:lineRule="auto"/>
      </w:pPr>
      <w:r>
        <w:separator/>
      </w:r>
    </w:p>
  </w:footnote>
  <w:footnote w:type="continuationSeparator" w:id="0">
    <w:p w14:paraId="5E7F2C27" w14:textId="77777777" w:rsidR="005E1D68" w:rsidRDefault="005E1D68" w:rsidP="009D2D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441F9"/>
    <w:multiLevelType w:val="hybridMultilevel"/>
    <w:tmpl w:val="B71E70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D30CD7"/>
    <w:multiLevelType w:val="hybridMultilevel"/>
    <w:tmpl w:val="3E9E84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9ADD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3EF0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6C6B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F4C3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B653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3C33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1EB3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6A7D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EE271FE"/>
    <w:multiLevelType w:val="hybridMultilevel"/>
    <w:tmpl w:val="CCC8BE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1D"/>
    <w:rsid w:val="0004313A"/>
    <w:rsid w:val="000A1074"/>
    <w:rsid w:val="000A15B8"/>
    <w:rsid w:val="000D62F4"/>
    <w:rsid w:val="00120790"/>
    <w:rsid w:val="001533AA"/>
    <w:rsid w:val="001D66F9"/>
    <w:rsid w:val="002005E1"/>
    <w:rsid w:val="00203DB2"/>
    <w:rsid w:val="00244167"/>
    <w:rsid w:val="00251CA9"/>
    <w:rsid w:val="00257A1A"/>
    <w:rsid w:val="00270DF2"/>
    <w:rsid w:val="002844B0"/>
    <w:rsid w:val="002C202A"/>
    <w:rsid w:val="002E19FD"/>
    <w:rsid w:val="00310294"/>
    <w:rsid w:val="00341AB5"/>
    <w:rsid w:val="0036707D"/>
    <w:rsid w:val="004524E9"/>
    <w:rsid w:val="004807B9"/>
    <w:rsid w:val="00480CA8"/>
    <w:rsid w:val="004B3A7D"/>
    <w:rsid w:val="005150ED"/>
    <w:rsid w:val="005A4C42"/>
    <w:rsid w:val="005B1951"/>
    <w:rsid w:val="005D1C6E"/>
    <w:rsid w:val="005E1D68"/>
    <w:rsid w:val="005E483E"/>
    <w:rsid w:val="005F02FA"/>
    <w:rsid w:val="00636BC1"/>
    <w:rsid w:val="00656D55"/>
    <w:rsid w:val="00657B51"/>
    <w:rsid w:val="006957D8"/>
    <w:rsid w:val="006A48A2"/>
    <w:rsid w:val="006A510C"/>
    <w:rsid w:val="00745580"/>
    <w:rsid w:val="00770709"/>
    <w:rsid w:val="00790808"/>
    <w:rsid w:val="00790930"/>
    <w:rsid w:val="007C2334"/>
    <w:rsid w:val="007E2745"/>
    <w:rsid w:val="007F6BA3"/>
    <w:rsid w:val="00814406"/>
    <w:rsid w:val="00822750"/>
    <w:rsid w:val="00856F71"/>
    <w:rsid w:val="008A7854"/>
    <w:rsid w:val="008C0959"/>
    <w:rsid w:val="008D3D46"/>
    <w:rsid w:val="00920A07"/>
    <w:rsid w:val="00924C30"/>
    <w:rsid w:val="00950F96"/>
    <w:rsid w:val="00997D46"/>
    <w:rsid w:val="009B3196"/>
    <w:rsid w:val="009D2DE9"/>
    <w:rsid w:val="00A21E72"/>
    <w:rsid w:val="00A74080"/>
    <w:rsid w:val="00A76B84"/>
    <w:rsid w:val="00A97121"/>
    <w:rsid w:val="00AA2C3D"/>
    <w:rsid w:val="00AB3BB1"/>
    <w:rsid w:val="00AC269D"/>
    <w:rsid w:val="00B90C69"/>
    <w:rsid w:val="00BD1A87"/>
    <w:rsid w:val="00BD3965"/>
    <w:rsid w:val="00C03325"/>
    <w:rsid w:val="00C7391D"/>
    <w:rsid w:val="00C85C74"/>
    <w:rsid w:val="00CA0BCE"/>
    <w:rsid w:val="00CA71B0"/>
    <w:rsid w:val="00CE3F57"/>
    <w:rsid w:val="00D26853"/>
    <w:rsid w:val="00DA1620"/>
    <w:rsid w:val="00E071F1"/>
    <w:rsid w:val="00E653E0"/>
    <w:rsid w:val="00E85DBE"/>
    <w:rsid w:val="00E953DC"/>
    <w:rsid w:val="00ED71F9"/>
    <w:rsid w:val="00F2070D"/>
    <w:rsid w:val="00F36DAE"/>
    <w:rsid w:val="00F56B65"/>
    <w:rsid w:val="00F7239D"/>
    <w:rsid w:val="00F7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3A4324"/>
  <w15:chartTrackingRefBased/>
  <w15:docId w15:val="{B4699447-0826-4E75-8B87-0D0FA684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DAE"/>
    <w:pPr>
      <w:spacing w:after="0" w:line="276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71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07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2DE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2DE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5">
    <w:name w:val="footer"/>
    <w:basedOn w:val="a"/>
    <w:link w:val="a6"/>
    <w:uiPriority w:val="99"/>
    <w:unhideWhenUsed/>
    <w:rsid w:val="009D2DE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2DE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A71B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CA71B0"/>
    <w:pPr>
      <w:spacing w:line="259" w:lineRule="auto"/>
      <w:jc w:val="left"/>
      <w:outlineLvl w:val="9"/>
    </w:pPr>
  </w:style>
  <w:style w:type="paragraph" w:styleId="a8">
    <w:name w:val="Body Text"/>
    <w:basedOn w:val="a"/>
    <w:link w:val="a9"/>
    <w:uiPriority w:val="99"/>
    <w:semiHidden/>
    <w:unhideWhenUsed/>
    <w:rsid w:val="00CA71B0"/>
    <w:pPr>
      <w:spacing w:after="120" w:line="240" w:lineRule="auto"/>
      <w:jc w:val="left"/>
    </w:pPr>
    <w:rPr>
      <w:color w:val="auto"/>
      <w:sz w:val="20"/>
      <w:szCs w:val="20"/>
    </w:rPr>
  </w:style>
  <w:style w:type="character" w:customStyle="1" w:styleId="a9">
    <w:name w:val="Основной текст Знак"/>
    <w:basedOn w:val="a0"/>
    <w:link w:val="a8"/>
    <w:uiPriority w:val="99"/>
    <w:semiHidden/>
    <w:rsid w:val="00CA71B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A71B0"/>
    <w:pPr>
      <w:spacing w:after="100"/>
    </w:pPr>
  </w:style>
  <w:style w:type="character" w:styleId="aa">
    <w:name w:val="Hyperlink"/>
    <w:basedOn w:val="a0"/>
    <w:uiPriority w:val="99"/>
    <w:unhideWhenUsed/>
    <w:rsid w:val="00CA71B0"/>
    <w:rPr>
      <w:color w:val="0563C1" w:themeColor="hyperlink"/>
      <w:u w:val="single"/>
    </w:rPr>
  </w:style>
  <w:style w:type="character" w:customStyle="1" w:styleId="21">
    <w:name w:val="Стиль2 Знак"/>
    <w:basedOn w:val="a0"/>
    <w:link w:val="22"/>
    <w:locked/>
    <w:rsid w:val="00770709"/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paragraph" w:customStyle="1" w:styleId="22">
    <w:name w:val="Стиль2"/>
    <w:basedOn w:val="2"/>
    <w:link w:val="21"/>
    <w:qFormat/>
    <w:rsid w:val="00770709"/>
    <w:pPr>
      <w:spacing w:before="360" w:after="120"/>
      <w:contextualSpacing/>
      <w:jc w:val="center"/>
    </w:pPr>
    <w:rPr>
      <w:b/>
      <w:sz w:val="24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77070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b">
    <w:name w:val="Placeholder Text"/>
    <w:basedOn w:val="a0"/>
    <w:uiPriority w:val="99"/>
    <w:semiHidden/>
    <w:rsid w:val="00790808"/>
    <w:rPr>
      <w:color w:val="808080"/>
    </w:rPr>
  </w:style>
  <w:style w:type="paragraph" w:styleId="ac">
    <w:name w:val="List Paragraph"/>
    <w:basedOn w:val="a"/>
    <w:uiPriority w:val="34"/>
    <w:qFormat/>
    <w:rsid w:val="00A21E72"/>
    <w:pPr>
      <w:ind w:left="720"/>
      <w:contextualSpacing/>
    </w:pPr>
  </w:style>
  <w:style w:type="table" w:styleId="ad">
    <w:name w:val="Table Grid"/>
    <w:basedOn w:val="a1"/>
    <w:uiPriority w:val="39"/>
    <w:rsid w:val="00E95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cial-character">
    <w:name w:val="special-character"/>
    <w:basedOn w:val="a0"/>
    <w:rsid w:val="00E953DC"/>
  </w:style>
  <w:style w:type="paragraph" w:styleId="ae">
    <w:name w:val="No Spacing"/>
    <w:uiPriority w:val="1"/>
    <w:qFormat/>
    <w:rsid w:val="00997D46"/>
    <w:pPr>
      <w:spacing w:before="100" w:beforeAutospacing="1" w:after="100" w:afterAutospacing="1" w:line="24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4"/>
      <w:szCs w:val="28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2844B0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C6C13-3C24-412D-912C-AC75F8CC4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15</Pages>
  <Words>2819</Words>
  <Characters>16073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73</cp:revision>
  <dcterms:created xsi:type="dcterms:W3CDTF">2022-12-10T04:28:00Z</dcterms:created>
  <dcterms:modified xsi:type="dcterms:W3CDTF">2022-12-13T08:51:00Z</dcterms:modified>
</cp:coreProperties>
</file>