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BEF2" w14:textId="77777777" w:rsidR="00FB1795" w:rsidRDefault="00FB1795" w:rsidP="00FB1795">
      <w:pPr>
        <w:spacing w:after="0" w:line="276" w:lineRule="auto"/>
        <w:jc w:val="center"/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9C5173D" w14:textId="77777777" w:rsidR="00FB1795" w:rsidRDefault="00FB1795" w:rsidP="00FB1795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196A6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6F1308AA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48406482" w14:textId="5059D86E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2FFBB2" wp14:editId="68B0592C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A7B7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229B052D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30226631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32B72D49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85107F0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17AA416E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99CD81F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11C2230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F5847E7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№1</w:t>
      </w:r>
    </w:p>
    <w:p w14:paraId="78CB5928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2C2857A2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22B69E5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52E479AB" w14:textId="74F377F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 xml:space="preserve">Теория случайных процессов </w:t>
      </w:r>
    </w:p>
    <w:p w14:paraId="221C72B5" w14:textId="418F368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Вариант 17</w:t>
      </w:r>
    </w:p>
    <w:p w14:paraId="38695E93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3D5DF88E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5915408B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FB1795" w14:paraId="7692F7BD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1F59EFFC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Выполнил:</w:t>
            </w:r>
          </w:p>
          <w:p w14:paraId="5858681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529D45FE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56299207" w14:textId="77777777" w:rsidTr="00FB1795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14:paraId="7F36FF06" w14:textId="77777777" w:rsidR="00FB1795" w:rsidRDefault="00FB1795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14:paraId="7BE282A3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0В01</w:t>
            </w:r>
          </w:p>
        </w:tc>
        <w:tc>
          <w:tcPr>
            <w:tcW w:w="284" w:type="dxa"/>
          </w:tcPr>
          <w:p w14:paraId="3BBA91FD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14:paraId="7F7F6A9A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Саматов Д.С.</w:t>
            </w:r>
          </w:p>
        </w:tc>
      </w:tr>
      <w:tr w:rsidR="00FB1795" w14:paraId="51FB7E54" w14:textId="77777777" w:rsidTr="00FB1795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14:paraId="13D3E898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438EBE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56379F3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E2E86E" w14:textId="77777777" w:rsidR="00FB1795" w:rsidRDefault="00FB1795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437C4715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382A497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495111C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14:paraId="4622E371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FB1795" w14:paraId="56B9AB3A" w14:textId="77777777" w:rsidTr="00FB1795">
        <w:trPr>
          <w:trHeight w:hRule="exact" w:val="340"/>
        </w:trPr>
        <w:tc>
          <w:tcPr>
            <w:tcW w:w="2268" w:type="dxa"/>
            <w:hideMark/>
          </w:tcPr>
          <w:p w14:paraId="11BFD31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14:paraId="0711C066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4F0EAE85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149F744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D9FA21B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401A9457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FB1795" w14:paraId="0DE4544D" w14:textId="77777777" w:rsidTr="00FB1795">
        <w:trPr>
          <w:trHeight w:hRule="exact" w:val="340"/>
        </w:trPr>
        <w:tc>
          <w:tcPr>
            <w:tcW w:w="2268" w:type="dxa"/>
          </w:tcPr>
          <w:p w14:paraId="2BEABB85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6728A2EC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1CFF2E2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49934CE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48B78A3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759FC8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82C174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32442A73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C1D572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CA5DAD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1C98295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AA38078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D845C7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C7A75C0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0411D3" w14:textId="5639955F" w:rsidR="00FB1795" w:rsidRDefault="00FB1795" w:rsidP="00FB1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 г.</w:t>
      </w:r>
    </w:p>
    <w:p w14:paraId="446711D8" w14:textId="0CA2D734" w:rsidR="00984E56" w:rsidRPr="00A737DA" w:rsidRDefault="00984E56" w:rsidP="00984E56">
      <w:pPr>
        <w:pStyle w:val="1"/>
        <w:spacing w:before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Pr="00A737DA">
        <w:rPr>
          <w:rFonts w:cs="Times New Roman"/>
          <w:sz w:val="28"/>
          <w:szCs w:val="28"/>
        </w:rPr>
        <w:t>:</w:t>
      </w:r>
    </w:p>
    <w:p w14:paraId="74264E88" w14:textId="77777777" w:rsidR="00984E56" w:rsidRPr="00984E56" w:rsidRDefault="00984E56" w:rsidP="00CC32E5">
      <w:pPr>
        <w:pStyle w:val="a3"/>
        <w:numPr>
          <w:ilvl w:val="0"/>
          <w:numId w:val="1"/>
        </w:numPr>
        <w:tabs>
          <w:tab w:val="clear" w:pos="927"/>
          <w:tab w:val="num" w:pos="567"/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 w:rsidRPr="00984E56">
        <w:rPr>
          <w:sz w:val="28"/>
          <w:szCs w:val="28"/>
        </w:rPr>
        <w:t xml:space="preserve">Построить </w:t>
      </w:r>
      <w:r w:rsidRPr="00984E56">
        <w:rPr>
          <w:i/>
          <w:sz w:val="28"/>
          <w:szCs w:val="28"/>
          <w:lang w:val="en-US"/>
        </w:rPr>
        <w:t>n</w:t>
      </w:r>
      <w:r w:rsidRPr="00984E56">
        <w:rPr>
          <w:sz w:val="28"/>
          <w:szCs w:val="28"/>
        </w:rPr>
        <w:t>=15–</w:t>
      </w:r>
      <w:proofErr w:type="spellStart"/>
      <w:r w:rsidRPr="00984E56">
        <w:rPr>
          <w:sz w:val="28"/>
          <w:szCs w:val="28"/>
        </w:rPr>
        <w:t>периодную</w:t>
      </w:r>
      <w:proofErr w:type="spellEnd"/>
      <w:r w:rsidRPr="00984E56">
        <w:rPr>
          <w:sz w:val="28"/>
          <w:szCs w:val="28"/>
        </w:rPr>
        <w:t xml:space="preserve"> биномиальную модель с параметрами: </w:t>
      </w:r>
      <w:r w:rsidRPr="00984E56">
        <w:rPr>
          <w:sz w:val="28"/>
          <w:szCs w:val="28"/>
          <w:lang w:val="en-US"/>
        </w:rPr>
        <w:t>T</w:t>
      </w:r>
      <w:r w:rsidRPr="00984E56">
        <w:rPr>
          <w:sz w:val="28"/>
          <w:szCs w:val="28"/>
        </w:rPr>
        <w:t xml:space="preserve">=0,25 лет, </w:t>
      </w:r>
      <w:r w:rsidRPr="00984E56">
        <w:rPr>
          <w:i/>
          <w:sz w:val="28"/>
          <w:szCs w:val="28"/>
          <w:lang w:val="en-US"/>
        </w:rPr>
        <w:t>S</w:t>
      </w:r>
      <w:r w:rsidRPr="00984E56">
        <w:rPr>
          <w:sz w:val="28"/>
          <w:szCs w:val="28"/>
          <w:vertAlign w:val="subscript"/>
        </w:rPr>
        <w:t>0</w:t>
      </w:r>
      <w:r w:rsidRPr="00984E56">
        <w:rPr>
          <w:sz w:val="28"/>
          <w:szCs w:val="28"/>
        </w:rPr>
        <w:t xml:space="preserve">=100 у.е., процентной ставкой </w:t>
      </w:r>
      <w:r w:rsidRPr="00984E56">
        <w:rPr>
          <w:i/>
          <w:sz w:val="28"/>
          <w:szCs w:val="28"/>
          <w:lang w:val="en-US"/>
        </w:rPr>
        <w:t>r</w:t>
      </w:r>
      <w:r w:rsidRPr="00984E56">
        <w:rPr>
          <w:sz w:val="28"/>
          <w:szCs w:val="28"/>
        </w:rPr>
        <w:t xml:space="preserve">=0,06, волатильностью </w:t>
      </w:r>
      <w:r w:rsidRPr="00984E56">
        <w:rPr>
          <w:sz w:val="28"/>
          <w:szCs w:val="28"/>
          <w:lang w:val="en-US"/>
        </w:rPr>
        <w:t>σ</w:t>
      </w:r>
      <w:r w:rsidRPr="00984E56">
        <w:rPr>
          <w:sz w:val="28"/>
          <w:szCs w:val="28"/>
        </w:rPr>
        <w:t xml:space="preserve">=0,3, </w:t>
      </w:r>
      <w:r w:rsidRPr="00984E56">
        <w:rPr>
          <w:i/>
          <w:sz w:val="28"/>
          <w:szCs w:val="28"/>
          <w:lang w:val="en-US"/>
        </w:rPr>
        <w:t>u</w:t>
      </w:r>
      <w:r w:rsidRPr="00984E56">
        <w:rPr>
          <w:sz w:val="28"/>
          <w:szCs w:val="28"/>
        </w:rPr>
        <w:t xml:space="preserve">=1,0395, </w:t>
      </w:r>
      <w:r w:rsidRPr="00984E56">
        <w:rPr>
          <w:i/>
          <w:sz w:val="28"/>
          <w:szCs w:val="28"/>
          <w:lang w:val="en-US"/>
        </w:rPr>
        <w:t>d</w:t>
      </w:r>
      <w:r w:rsidRPr="00984E56">
        <w:rPr>
          <w:sz w:val="28"/>
          <w:szCs w:val="28"/>
        </w:rPr>
        <w:t>=0,962 (или 1/</w:t>
      </w:r>
      <w:r w:rsidRPr="00984E56">
        <w:rPr>
          <w:i/>
          <w:sz w:val="28"/>
          <w:szCs w:val="28"/>
          <w:lang w:val="en-US"/>
        </w:rPr>
        <w:t>u</w:t>
      </w:r>
      <w:r w:rsidRPr="00984E56">
        <w:rPr>
          <w:sz w:val="28"/>
          <w:szCs w:val="28"/>
        </w:rPr>
        <w:t xml:space="preserve">), вероятностями перехода </w:t>
      </w:r>
      <w:r w:rsidRPr="00984E56">
        <w:rPr>
          <w:i/>
          <w:sz w:val="28"/>
          <w:szCs w:val="28"/>
          <w:lang w:val="en-US"/>
        </w:rPr>
        <w:t>p</w:t>
      </w:r>
      <w:r w:rsidRPr="00984E56">
        <w:rPr>
          <w:sz w:val="28"/>
          <w:szCs w:val="28"/>
        </w:rPr>
        <w:t xml:space="preserve">=0,4, </w:t>
      </w:r>
      <w:r w:rsidRPr="00984E56">
        <w:rPr>
          <w:i/>
          <w:sz w:val="28"/>
          <w:szCs w:val="28"/>
          <w:lang w:val="en-US"/>
        </w:rPr>
        <w:t>q</w:t>
      </w:r>
      <w:r w:rsidRPr="00984E56">
        <w:rPr>
          <w:i/>
          <w:sz w:val="28"/>
          <w:szCs w:val="28"/>
        </w:rPr>
        <w:t>=</w:t>
      </w:r>
      <w:r w:rsidRPr="00984E56">
        <w:rPr>
          <w:sz w:val="28"/>
          <w:szCs w:val="28"/>
        </w:rPr>
        <w:t>0,6.</w:t>
      </w:r>
    </w:p>
    <w:p w14:paraId="7C9FA0D4" w14:textId="77777777" w:rsidR="00984E56" w:rsidRPr="00984E56" w:rsidRDefault="00984E56" w:rsidP="00CC32E5">
      <w:pPr>
        <w:pStyle w:val="a3"/>
        <w:numPr>
          <w:ilvl w:val="0"/>
          <w:numId w:val="1"/>
        </w:numPr>
        <w:tabs>
          <w:tab w:val="clear" w:pos="927"/>
          <w:tab w:val="num" w:pos="567"/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 w:rsidRPr="00984E56">
        <w:rPr>
          <w:sz w:val="28"/>
          <w:szCs w:val="28"/>
        </w:rPr>
        <w:t xml:space="preserve">В соответствии с номером варианта, приведенном в табл. 1, вычислить цену американского опциона соответствующего варианту типа со страйком </w:t>
      </w:r>
      <w:r w:rsidRPr="00984E56">
        <w:rPr>
          <w:i/>
          <w:sz w:val="28"/>
          <w:szCs w:val="28"/>
          <w:lang w:val="en-US"/>
        </w:rPr>
        <w:t>E</w:t>
      </w:r>
      <w:r w:rsidRPr="00984E56">
        <w:rPr>
          <w:sz w:val="28"/>
          <w:szCs w:val="28"/>
        </w:rPr>
        <w:t>.</w:t>
      </w:r>
    </w:p>
    <w:p w14:paraId="12E9D4BD" w14:textId="77777777" w:rsidR="00984E56" w:rsidRPr="00984E56" w:rsidRDefault="00984E56" w:rsidP="00CC32E5">
      <w:pPr>
        <w:pStyle w:val="a3"/>
        <w:numPr>
          <w:ilvl w:val="0"/>
          <w:numId w:val="1"/>
        </w:numPr>
        <w:tabs>
          <w:tab w:val="clear" w:pos="927"/>
          <w:tab w:val="num" w:pos="567"/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 w:rsidRPr="00984E56">
        <w:rPr>
          <w:sz w:val="28"/>
          <w:szCs w:val="28"/>
        </w:rPr>
        <w:t xml:space="preserve">В соответствии с номером варианта, приведенном в табл. 1, вычислить цену европейского опциона соответствующего варианту типа со страйком </w:t>
      </w:r>
      <w:r w:rsidRPr="00984E56">
        <w:rPr>
          <w:i/>
          <w:sz w:val="28"/>
          <w:szCs w:val="28"/>
          <w:lang w:val="en-US"/>
        </w:rPr>
        <w:t>E</w:t>
      </w:r>
      <w:r w:rsidRPr="00984E56">
        <w:rPr>
          <w:sz w:val="28"/>
          <w:szCs w:val="28"/>
        </w:rPr>
        <w:t>.</w:t>
      </w:r>
    </w:p>
    <w:p w14:paraId="2F93038B" w14:textId="77777777" w:rsidR="00984E56" w:rsidRPr="00984E56" w:rsidRDefault="00984E56" w:rsidP="00765055">
      <w:pPr>
        <w:pStyle w:val="a3"/>
        <w:numPr>
          <w:ilvl w:val="0"/>
          <w:numId w:val="1"/>
        </w:numPr>
        <w:tabs>
          <w:tab w:val="clear" w:pos="927"/>
          <w:tab w:val="num" w:pos="567"/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 w:rsidRPr="00984E56">
        <w:rPr>
          <w:sz w:val="28"/>
          <w:szCs w:val="28"/>
        </w:rPr>
        <w:t>Сравните, какая цена выше – на европейский или американский опцион?</w:t>
      </w:r>
    </w:p>
    <w:p w14:paraId="35FBBDC5" w14:textId="5F8948F8" w:rsidR="00984E56" w:rsidRDefault="00984E56" w:rsidP="00765055">
      <w:pPr>
        <w:pStyle w:val="a3"/>
        <w:numPr>
          <w:ilvl w:val="0"/>
          <w:numId w:val="1"/>
        </w:numPr>
        <w:tabs>
          <w:tab w:val="clear" w:pos="927"/>
          <w:tab w:val="num" w:pos="567"/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 w:rsidRPr="00984E56">
        <w:rPr>
          <w:sz w:val="28"/>
          <w:szCs w:val="28"/>
        </w:rPr>
        <w:t xml:space="preserve">В соответствии с номером варианта, приведенном в табл. 1, вычислить цену американского опциона соответствующего варианту типа, выпущенного на фьючерс. Учесть, что фьючерс исполняется после </w:t>
      </w:r>
      <w:r w:rsidRPr="00984E56">
        <w:rPr>
          <w:i/>
          <w:sz w:val="28"/>
          <w:szCs w:val="28"/>
          <w:lang w:val="en-US"/>
        </w:rPr>
        <w:t>n</w:t>
      </w:r>
      <w:r w:rsidRPr="00984E56">
        <w:rPr>
          <w:sz w:val="28"/>
          <w:szCs w:val="28"/>
        </w:rPr>
        <w:t xml:space="preserve">=15 периода, опцион имеет страйк </w:t>
      </w:r>
      <w:r w:rsidRPr="00984E56">
        <w:rPr>
          <w:i/>
          <w:sz w:val="28"/>
          <w:szCs w:val="28"/>
          <w:lang w:val="en-US"/>
        </w:rPr>
        <w:t>E</w:t>
      </w:r>
      <w:r w:rsidRPr="00984E56">
        <w:rPr>
          <w:sz w:val="28"/>
          <w:szCs w:val="28"/>
        </w:rPr>
        <w:t xml:space="preserve"> и исполняется в момент </w:t>
      </w:r>
      <w:r w:rsidRPr="00984E56">
        <w:rPr>
          <w:i/>
          <w:sz w:val="28"/>
          <w:szCs w:val="28"/>
          <w:lang w:val="en-US"/>
        </w:rPr>
        <w:t>k</w:t>
      </w:r>
      <w:r w:rsidRPr="00984E56">
        <w:rPr>
          <w:i/>
          <w:sz w:val="28"/>
          <w:szCs w:val="28"/>
        </w:rPr>
        <w:t xml:space="preserve"> </w:t>
      </w:r>
      <w:r w:rsidRPr="00984E56">
        <w:rPr>
          <w:sz w:val="28"/>
          <w:szCs w:val="28"/>
        </w:rPr>
        <w:t>(см. табл. 1</w:t>
      </w:r>
      <w:r w:rsidRPr="00984E56">
        <w:rPr>
          <w:sz w:val="28"/>
          <w:szCs w:val="28"/>
          <w:lang w:val="en-US"/>
        </w:rPr>
        <w:t>)</w:t>
      </w:r>
      <w:r w:rsidRPr="00984E56">
        <w:rPr>
          <w:sz w:val="28"/>
          <w:szCs w:val="28"/>
        </w:rPr>
        <w:t>.</w:t>
      </w:r>
    </w:p>
    <w:p w14:paraId="3503B571" w14:textId="580D11BA" w:rsidR="00984E56" w:rsidRPr="00D14742" w:rsidRDefault="00984E56" w:rsidP="00765055">
      <w:pPr>
        <w:pStyle w:val="a3"/>
        <w:tabs>
          <w:tab w:val="left" w:pos="0"/>
        </w:tabs>
        <w:spacing w:line="240" w:lineRule="auto"/>
        <w:ind w:left="0"/>
        <w:rPr>
          <w:b/>
          <w:bCs/>
          <w:sz w:val="28"/>
          <w:szCs w:val="28"/>
        </w:rPr>
      </w:pPr>
    </w:p>
    <w:p w14:paraId="25A3E1F4" w14:textId="1CE67E10" w:rsidR="00B35E12" w:rsidRDefault="00D14742" w:rsidP="0076505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742">
        <w:rPr>
          <w:rFonts w:ascii="Times New Roman" w:hAnsi="Times New Roman" w:cs="Times New Roman"/>
          <w:b/>
          <w:bCs/>
          <w:sz w:val="28"/>
          <w:szCs w:val="28"/>
        </w:rPr>
        <w:t>Краткое теоретическое содержание</w:t>
      </w:r>
      <w:r w:rsidR="009826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7EE5CE" w14:textId="2E60F7EE" w:rsidR="00B31162" w:rsidRDefault="00B31162" w:rsidP="00B31162">
      <w:pPr>
        <w:spacing w:after="0" w:line="24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B31162">
        <w:rPr>
          <w:rFonts w:ascii="Times New Roman" w:hAnsi="Times New Roman" w:cs="Times New Roman"/>
          <w:i/>
          <w:iCs/>
          <w:sz w:val="28"/>
          <w:szCs w:val="28"/>
        </w:rPr>
        <w:t>Опционы</w:t>
      </w:r>
    </w:p>
    <w:p w14:paraId="59143290" w14:textId="0A67A44D" w:rsidR="00A523B2" w:rsidRPr="00A25738" w:rsidRDefault="00A523B2" w:rsidP="00A523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пционом покупателя (продавца) называется ценная бумага (контракт), дающая держателю опциона право купить (продать) определенный актив (пакет акций, облигаций, фьючерсов и т.п.) в установленный период или момент времени на заранее известных условиях. Контрагент обязан исполнить обязательства, связанные с правами держателя дериватива, за что он получает плату, называемую ценой контракта. В случае опциона покупателя ее принято обозначать через C, в случае опциона продавца – P</w:t>
      </w:r>
      <w:r w:rsidR="00A25738" w:rsidRPr="00A257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93BB86" w14:textId="57A1FCF0" w:rsidR="00A523B2" w:rsidRDefault="00A523B2" w:rsidP="00A523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опционы покупателя (</w:t>
      </w:r>
      <w:proofErr w:type="spellStart"/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</w:t>
      </w:r>
      <w:proofErr w:type="spellEnd"/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опционы продавца (</w:t>
      </w:r>
      <w:proofErr w:type="spellStart"/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put</w:t>
      </w:r>
      <w:proofErr w:type="spellEnd"/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</w:t>
      </w:r>
      <w:proofErr w:type="spellEnd"/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). Если опцион предъявляется к исполнению в определенный момент времени N, то говорят об опционе европейского типа. Если же опцион может быть предъявлен к исполнению в любой случайный момент t ≤ N, то говорят об опционе американского типа</w:t>
      </w:r>
      <w:r w:rsidR="00A25738" w:rsidRPr="00A25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[1]</w:t>
      </w:r>
      <w:r w:rsidRPr="00A52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7157DA" w14:textId="77777777" w:rsidR="009B1F11" w:rsidRDefault="009B1F11" w:rsidP="00A523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13D1A1" w14:textId="5DA556F6" w:rsidR="00A25738" w:rsidRDefault="00BF1238" w:rsidP="00A523B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F123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Фьючерс</w:t>
      </w:r>
      <w:r w:rsidR="00354E3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ы</w:t>
      </w:r>
    </w:p>
    <w:p w14:paraId="38AC7F0F" w14:textId="0EC337FE" w:rsidR="00B31162" w:rsidRDefault="00A25738" w:rsidP="009B1F1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Фьючерсный контракт – это соглашение о покупке или продаже БА в определенное время в будущем по определенной цене. </w:t>
      </w:r>
      <w:r w:rsidR="009B1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Фьючерсные контракты, как правило, заключаются на биржах. Для этого контракты подвергаются стандартизации. Поскольку обе стороны контракта могут не знать друг друга, биржи предоставляют гарантии, что контракт будет выполнен </w:t>
      </w:r>
      <w:r w:rsidR="009B1F11" w:rsidRPr="009B1F11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="009B1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1238" w:rsidRPr="00BF123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7247C69D" w14:textId="77777777" w:rsidR="009B1F11" w:rsidRPr="009B1F11" w:rsidRDefault="009B1F11" w:rsidP="009B1F1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3F260B06" w14:textId="7F6C25A8" w:rsidR="00306F0E" w:rsidRDefault="00B35E12" w:rsidP="00B35E12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B35E12">
        <w:rPr>
          <w:rFonts w:ascii="Times New Roman" w:hAnsi="Times New Roman" w:cs="Times New Roman"/>
          <w:i/>
          <w:iCs/>
          <w:sz w:val="28"/>
          <w:szCs w:val="28"/>
        </w:rPr>
        <w:t>Биномиальные деревья</w:t>
      </w:r>
    </w:p>
    <w:p w14:paraId="46251C91" w14:textId="77777777" w:rsidR="00C25B11" w:rsidRDefault="00306F0E" w:rsidP="00306F0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06F0E">
        <w:rPr>
          <w:rFonts w:ascii="Times New Roman" w:hAnsi="Times New Roman" w:cs="Times New Roman"/>
          <w:sz w:val="28"/>
          <w:szCs w:val="28"/>
        </w:rPr>
        <w:t xml:space="preserve">Биномиальные деревья являются удобным инструментом для организации вычисления справедливой стоимости деривативов. </w:t>
      </w:r>
    </w:p>
    <w:p w14:paraId="4E4E3D05" w14:textId="77777777" w:rsidR="00DA122D" w:rsidRPr="00D1598D" w:rsidRDefault="00C25B11" w:rsidP="00306F0E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C25B11">
        <w:rPr>
          <w:rFonts w:ascii="Times New Roman" w:hAnsi="Times New Roman" w:cs="Times New Roman"/>
          <w:sz w:val="28"/>
          <w:szCs w:val="28"/>
        </w:rPr>
        <w:t>Вычислим справедливую цену f опциона европейского типа. Пусть начальная цена базового актива равна S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25B11">
        <w:rPr>
          <w:rFonts w:ascii="Times New Roman" w:hAnsi="Times New Roman" w:cs="Times New Roman"/>
          <w:sz w:val="28"/>
          <w:szCs w:val="28"/>
        </w:rPr>
        <w:t xml:space="preserve">, время жизни опциона есть T. Пусть n – число периодов, на которые мы разбиваем время действия опциона, т.е. одному периоду изменения цены будет соответствовать время T/n. За один период времени цена </w:t>
      </w:r>
      <w:r w:rsidRPr="00C25B11">
        <w:rPr>
          <w:rFonts w:ascii="Times New Roman" w:hAnsi="Times New Roman" w:cs="Times New Roman"/>
          <w:sz w:val="28"/>
          <w:szCs w:val="28"/>
        </w:rPr>
        <w:lastRenderedPageBreak/>
        <w:t xml:space="preserve">базового актива может повыситься с долей u&gt;1 до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25B11">
        <w:rPr>
          <w:rFonts w:ascii="Times New Roman" w:hAnsi="Times New Roman" w:cs="Times New Roman"/>
          <w:sz w:val="28"/>
          <w:szCs w:val="28"/>
        </w:rPr>
        <w:t xml:space="preserve"> с некоторой вероятностью p. С вероятностью (1-p) она может упасть до S</w:t>
      </w:r>
      <w:r w:rsidRPr="00D159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25B11">
        <w:rPr>
          <w:rFonts w:ascii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5B11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DA122D" w:rsidRPr="00D1598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6D85301" w14:textId="008BED0E" w:rsidR="00C36A9A" w:rsidRDefault="00DA122D" w:rsidP="002D5EE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A122D">
        <w:rPr>
          <w:rFonts w:ascii="Times New Roman" w:hAnsi="Times New Roman" w:cs="Times New Roman"/>
          <w:sz w:val="28"/>
          <w:szCs w:val="28"/>
        </w:rPr>
        <w:t>Схематичное поведение однопериодного биномиального дерева приведено на</w:t>
      </w:r>
      <w:r w:rsidR="00D14742" w:rsidRPr="00DA122D">
        <w:rPr>
          <w:rFonts w:ascii="Times New Roman" w:hAnsi="Times New Roman" w:cs="Times New Roman"/>
          <w:sz w:val="28"/>
          <w:szCs w:val="28"/>
        </w:rPr>
        <w:t xml:space="preserve"> </w:t>
      </w:r>
      <w:r w:rsidR="00C36A9A">
        <w:rPr>
          <w:rFonts w:ascii="Times New Roman" w:hAnsi="Times New Roman" w:cs="Times New Roman"/>
          <w:sz w:val="28"/>
          <w:szCs w:val="28"/>
        </w:rPr>
        <w:t xml:space="preserve">рис 1. </w:t>
      </w:r>
      <w:r w:rsidR="00C36A9A" w:rsidRPr="00C36A9A">
        <w:rPr>
          <w:noProof/>
        </w:rPr>
        <w:t xml:space="preserve"> </w:t>
      </w:r>
    </w:p>
    <w:p w14:paraId="63B6FE3B" w14:textId="3A037252" w:rsidR="00C36A9A" w:rsidRDefault="00C36A9A" w:rsidP="00C36A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6A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A0C3B" wp14:editId="79A3C62E">
            <wp:extent cx="2597985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67" t="7062" r="15731" b="1557"/>
                    <a:stretch/>
                  </pic:blipFill>
                  <pic:spPr bwMode="auto">
                    <a:xfrm>
                      <a:off x="0" y="0"/>
                      <a:ext cx="2597985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5987E" w14:textId="696EC50F" w:rsidR="00C36A9A" w:rsidRDefault="00C36A9A" w:rsidP="00C36A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36A9A">
        <w:rPr>
          <w:rFonts w:ascii="Times New Roman" w:hAnsi="Times New Roman" w:cs="Times New Roman"/>
          <w:sz w:val="28"/>
          <w:szCs w:val="28"/>
        </w:rPr>
        <w:t>Цена базового актива и значение функции выплаты для однопериодного биномиального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AC81C" w14:textId="3C2BB715" w:rsidR="001E70E2" w:rsidRDefault="001E70E2" w:rsidP="00C36A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6E0053" w14:textId="1229F02D" w:rsidR="00AA0C32" w:rsidRPr="00C251E2" w:rsidRDefault="001E70E2" w:rsidP="00AA0C3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C32">
        <w:rPr>
          <w:rFonts w:ascii="Times New Roman" w:hAnsi="Times New Roman" w:cs="Times New Roman"/>
          <w:sz w:val="28"/>
          <w:szCs w:val="28"/>
        </w:rPr>
        <w:t>Вычислим безрисковую ∆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∂S</m:t>
            </m:r>
          </m:den>
        </m:f>
      </m:oMath>
      <w:r w:rsidRPr="00AA0C32">
        <w:rPr>
          <w:rFonts w:ascii="Times New Roman" w:hAnsi="Times New Roman" w:cs="Times New Roman"/>
          <w:sz w:val="28"/>
          <w:szCs w:val="28"/>
        </w:rPr>
        <w:t xml:space="preserve"> , чтобы портфель П = SΔ – f из Δ имеющихся акций ценой S (их «поставляем» контрагенту в будущем) и исполняемого в будущем </w:t>
      </w:r>
      <w:r w:rsidRPr="00C251E2">
        <w:rPr>
          <w:rFonts w:ascii="Times New Roman" w:hAnsi="Times New Roman" w:cs="Times New Roman"/>
          <w:sz w:val="28"/>
          <w:szCs w:val="28"/>
        </w:rPr>
        <w:t xml:space="preserve">опциона ценой f был безрисковым со ставкой r. Денежный поток </w:t>
      </w:r>
      <w:proofErr w:type="spellStart"/>
      <w:r w:rsidRPr="00C251E2">
        <w:rPr>
          <w:rFonts w:ascii="Times New Roman" w:hAnsi="Times New Roman" w:cs="Times New Roman"/>
          <w:sz w:val="28"/>
          <w:szCs w:val="28"/>
        </w:rPr>
        <w:t>f</w:t>
      </w:r>
      <w:r w:rsidRPr="00C251E2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C251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51E2">
        <w:rPr>
          <w:rFonts w:ascii="Times New Roman" w:hAnsi="Times New Roman" w:cs="Times New Roman"/>
          <w:sz w:val="28"/>
          <w:szCs w:val="28"/>
        </w:rPr>
        <w:t>f</w:t>
      </w:r>
      <w:r w:rsidRPr="00C251E2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C251E2">
        <w:rPr>
          <w:rFonts w:ascii="Times New Roman" w:hAnsi="Times New Roman" w:cs="Times New Roman"/>
          <w:sz w:val="28"/>
          <w:szCs w:val="28"/>
        </w:rPr>
        <w:t xml:space="preserve"> отрицателен, так как мы должны удовлетворить требование контрагента при исполнении опциона. Если к концу первого периода цена акции выросла, то стоимость портфеля составит</w:t>
      </w:r>
      <w:r w:rsidR="00AA0C32" w:rsidRPr="00C251E2">
        <w:rPr>
          <w:rFonts w:ascii="Times New Roman" w:hAnsi="Times New Roman" w:cs="Times New Roman"/>
          <w:sz w:val="28"/>
          <w:szCs w:val="28"/>
        </w:rPr>
        <w:t>:</w:t>
      </w:r>
    </w:p>
    <w:p w14:paraId="741B8375" w14:textId="00989EC6" w:rsidR="001E70E2" w:rsidRPr="00C251E2" w:rsidRDefault="001E70E2" w:rsidP="00AA0C32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C251E2">
        <w:rPr>
          <w:rFonts w:ascii="Times New Roman" w:hAnsi="Times New Roman" w:cs="Times New Roman"/>
          <w:sz w:val="28"/>
          <w:szCs w:val="28"/>
        </w:rPr>
        <w:t>S</w:t>
      </w:r>
      <w:r w:rsidRPr="00C251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251E2">
        <w:rPr>
          <w:rFonts w:ascii="Times New Roman" w:hAnsi="Times New Roman" w:cs="Times New Roman"/>
          <w:sz w:val="28"/>
          <w:szCs w:val="28"/>
        </w:rPr>
        <w:t xml:space="preserve">uΔ – </w:t>
      </w:r>
      <w:proofErr w:type="spellStart"/>
      <w:r w:rsidRPr="00C251E2">
        <w:rPr>
          <w:rFonts w:ascii="Times New Roman" w:hAnsi="Times New Roman" w:cs="Times New Roman"/>
          <w:sz w:val="28"/>
          <w:szCs w:val="28"/>
        </w:rPr>
        <w:t>f</w:t>
      </w:r>
      <w:r w:rsidRPr="00C251E2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</w:p>
    <w:p w14:paraId="0CD036D2" w14:textId="321BD490" w:rsidR="00C251E2" w:rsidRPr="00C251E2" w:rsidRDefault="00C251E2" w:rsidP="00C251E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251E2">
        <w:rPr>
          <w:rFonts w:ascii="Times New Roman" w:hAnsi="Times New Roman" w:cs="Times New Roman"/>
          <w:sz w:val="28"/>
          <w:szCs w:val="28"/>
        </w:rPr>
        <w:t>Если к концу первого периода цена акции понизилась, то стоимость портфеля составит:</w:t>
      </w:r>
    </w:p>
    <w:p w14:paraId="1D34B03E" w14:textId="6F2FEDEF" w:rsidR="00C251E2" w:rsidRPr="00C251E2" w:rsidRDefault="00C251E2" w:rsidP="00C251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1E2">
        <w:rPr>
          <w:rFonts w:ascii="Times New Roman" w:hAnsi="Times New Roman" w:cs="Times New Roman"/>
          <w:sz w:val="28"/>
          <w:szCs w:val="28"/>
        </w:rPr>
        <w:t>S</w:t>
      </w:r>
      <w:r w:rsidRPr="00C251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251E2">
        <w:rPr>
          <w:rFonts w:ascii="Times New Roman" w:hAnsi="Times New Roman" w:cs="Times New Roman"/>
          <w:sz w:val="28"/>
          <w:szCs w:val="28"/>
        </w:rPr>
        <w:t xml:space="preserve">dΔ – </w:t>
      </w:r>
      <w:proofErr w:type="spellStart"/>
      <w:r w:rsidRPr="00C251E2">
        <w:rPr>
          <w:rFonts w:ascii="Times New Roman" w:hAnsi="Times New Roman" w:cs="Times New Roman"/>
          <w:sz w:val="28"/>
          <w:szCs w:val="28"/>
        </w:rPr>
        <w:t>f</w:t>
      </w:r>
      <w:r w:rsidRPr="00C251E2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C251E2">
        <w:rPr>
          <w:rFonts w:ascii="Times New Roman" w:hAnsi="Times New Roman" w:cs="Times New Roman"/>
          <w:sz w:val="28"/>
          <w:szCs w:val="28"/>
        </w:rPr>
        <w:t>.</w:t>
      </w:r>
    </w:p>
    <w:p w14:paraId="7A0FC7BA" w14:textId="177A64E6" w:rsidR="00C251E2" w:rsidRDefault="00C251E2" w:rsidP="00C251E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251E2">
        <w:rPr>
          <w:rFonts w:ascii="Times New Roman" w:hAnsi="Times New Roman" w:cs="Times New Roman"/>
          <w:sz w:val="28"/>
          <w:szCs w:val="28"/>
        </w:rPr>
        <w:t>Если портфель безрисковый, эти количества должны совпасть:</w:t>
      </w:r>
    </w:p>
    <w:p w14:paraId="4D7D7FA1" w14:textId="5F3086CB" w:rsidR="00C251E2" w:rsidRPr="00D1598D" w:rsidRDefault="00C251E2" w:rsidP="00C251E2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D1598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59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1598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251E2">
        <w:rPr>
          <w:rFonts w:ascii="Times New Roman" w:hAnsi="Times New Roman" w:cs="Times New Roman"/>
          <w:sz w:val="28"/>
          <w:szCs w:val="28"/>
        </w:rPr>
        <w:t>Δ</w:t>
      </w:r>
      <w:r w:rsidRPr="00D1598D">
        <w:rPr>
          <w:rFonts w:ascii="Times New Roman" w:hAnsi="Times New Roman" w:cs="Times New Roman"/>
          <w:sz w:val="28"/>
          <w:szCs w:val="28"/>
          <w:lang w:val="en-US"/>
        </w:rPr>
        <w:t xml:space="preserve"> – f</w:t>
      </w:r>
      <w:r w:rsidRPr="00D159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Pr="00D1598D"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  <w:r w:rsidRPr="00D159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159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251E2">
        <w:rPr>
          <w:rFonts w:ascii="Times New Roman" w:hAnsi="Times New Roman" w:cs="Times New Roman"/>
          <w:sz w:val="28"/>
          <w:szCs w:val="28"/>
        </w:rPr>
        <w:t>Δ</w:t>
      </w:r>
      <w:r w:rsidRPr="00D159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D159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159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proofErr w:type="spellEnd"/>
    </w:p>
    <w:p w14:paraId="63B008DD" w14:textId="45E72D98" w:rsidR="00731C49" w:rsidRPr="00D1598D" w:rsidRDefault="00731C49" w:rsidP="00731C49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31C49">
        <w:rPr>
          <w:rFonts w:ascii="Times New Roman" w:hAnsi="Times New Roman" w:cs="Times New Roman"/>
          <w:sz w:val="28"/>
          <w:szCs w:val="28"/>
        </w:rPr>
        <w:t>Находим</w:t>
      </w:r>
      <w:r w:rsidRPr="00D15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C49">
        <w:rPr>
          <w:rFonts w:ascii="Times New Roman" w:hAnsi="Times New Roman" w:cs="Times New Roman"/>
          <w:sz w:val="28"/>
          <w:szCs w:val="28"/>
        </w:rPr>
        <w:t>Δ</w:t>
      </w:r>
      <w:r w:rsidRPr="00D159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CCEDC5" w14:textId="5CCE66EC" w:rsidR="00271EDD" w:rsidRPr="002A53D1" w:rsidRDefault="00271EDD" w:rsidP="00271EDD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(u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d)</m:t>
              </m:r>
            </m:den>
          </m:f>
        </m:oMath>
      </m:oMathPara>
    </w:p>
    <w:p w14:paraId="754F52E8" w14:textId="16A05C2A" w:rsidR="002A53D1" w:rsidRDefault="002A53D1" w:rsidP="002A53D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53D1">
        <w:rPr>
          <w:rFonts w:ascii="Times New Roman" w:hAnsi="Times New Roman" w:cs="Times New Roman"/>
          <w:sz w:val="28"/>
          <w:szCs w:val="28"/>
        </w:rPr>
        <w:t xml:space="preserve">Так как портфель безрисковый, к концу первого периода получаемые денежные средства должны быть приведены к текущей стоимости со ставкой r, т.е. ее нужно дисконтировать 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sup>
        </m:sSup>
      </m:oMath>
      <w:r w:rsidRPr="002A53D1">
        <w:rPr>
          <w:rFonts w:ascii="Times New Roman" w:hAnsi="Times New Roman" w:cs="Times New Roman"/>
          <w:sz w:val="28"/>
          <w:szCs w:val="28"/>
        </w:rPr>
        <w:t xml:space="preserve"> . Будущий доход в текущих ценах составит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A53D1">
        <w:rPr>
          <w:rFonts w:ascii="Times New Roman" w:hAnsi="Times New Roman" w:cs="Times New Roman"/>
          <w:sz w:val="28"/>
          <w:szCs w:val="28"/>
        </w:rPr>
        <w:t xml:space="preserve">. Аналогично, для второго случая –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-rT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sup>
        </m:sSup>
      </m:oMath>
      <w:r w:rsidRPr="002A53D1">
        <w:rPr>
          <w:rFonts w:ascii="Times New Roman" w:hAnsi="Times New Roman" w:cs="Times New Roman"/>
          <w:sz w:val="28"/>
          <w:szCs w:val="28"/>
        </w:rPr>
        <w:t xml:space="preserve"> (но в дальнейшем он нам не понадобится). Стоимость формирования портфеля из Δ акций и одного проданного опциона есть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f)</m:t>
        </m:r>
      </m:oMath>
      <w:r w:rsidRPr="002A53D1">
        <w:rPr>
          <w:rFonts w:ascii="Times New Roman" w:hAnsi="Times New Roman" w:cs="Times New Roman"/>
          <w:sz w:val="28"/>
          <w:szCs w:val="28"/>
        </w:rPr>
        <w:t xml:space="preserve"> . Эти стоимости должны совпадать:</w:t>
      </w:r>
    </w:p>
    <w:p w14:paraId="40E3BAA1" w14:textId="26DED24C" w:rsidR="00676F75" w:rsidRPr="007C0B64" w:rsidRDefault="0015678F" w:rsidP="00676F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f)</m:t>
          </m:r>
        </m:oMath>
      </m:oMathPara>
    </w:p>
    <w:p w14:paraId="0C863738" w14:textId="77777777" w:rsidR="007C0B64" w:rsidRDefault="007C0B64" w:rsidP="007C0B6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</w:t>
      </w:r>
    </w:p>
    <w:p w14:paraId="71D152FE" w14:textId="41A787C7" w:rsidR="007C0B64" w:rsidRPr="007C0B64" w:rsidRDefault="007C0B64" w:rsidP="007C0B64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1-u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u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sup>
          </m:sSup>
        </m:oMath>
      </m:oMathPara>
    </w:p>
    <w:p w14:paraId="495CE24F" w14:textId="5F806B98" w:rsidR="007C0B64" w:rsidRPr="002A53D1" w:rsidRDefault="007C0B64" w:rsidP="007C0B64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7C0B64">
        <w:rPr>
          <w:rFonts w:ascii="Times New Roman" w:hAnsi="Times New Roman" w:cs="Times New Roman"/>
          <w:sz w:val="28"/>
          <w:szCs w:val="28"/>
        </w:rPr>
        <w:t>Подставляя в найденное выражение: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(u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d)</m:t>
              </m:r>
            </m:den>
          </m:f>
        </m:oMath>
      </m:oMathPara>
    </w:p>
    <w:p w14:paraId="5310A72C" w14:textId="76F89C93" w:rsidR="007C0B64" w:rsidRPr="00D1598D" w:rsidRDefault="00DE321B" w:rsidP="007C0B6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E321B">
        <w:rPr>
          <w:rFonts w:ascii="Times New Roman" w:hAnsi="Times New Roman" w:cs="Times New Roman"/>
          <w:sz w:val="28"/>
          <w:szCs w:val="28"/>
        </w:rPr>
        <w:t>и упрощая, окончательно имеем</w:t>
      </w:r>
      <w:r w:rsidRPr="00D1598D">
        <w:rPr>
          <w:rFonts w:ascii="Times New Roman" w:hAnsi="Times New Roman" w:cs="Times New Roman"/>
          <w:sz w:val="28"/>
          <w:szCs w:val="28"/>
        </w:rPr>
        <w:t>:</w:t>
      </w:r>
    </w:p>
    <w:p w14:paraId="3A9BA299" w14:textId="6EB155E4" w:rsidR="00DE321B" w:rsidRPr="00D1598D" w:rsidRDefault="00DE321B" w:rsidP="00DE321B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(p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-(1-p)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1598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CFD1AFB" w14:textId="5B0900AB" w:rsidR="00DE321B" w:rsidRDefault="00DE321B" w:rsidP="00DE321B">
      <w:pPr>
        <w:spacing w:after="0"/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A25738" w:rsidRPr="00A25738">
        <w:rPr>
          <w:rFonts w:ascii="Times New Roman" w:eastAsiaTheme="minorEastAsia" w:hAnsi="Times New Roman" w:cs="Times New Roman"/>
          <w:sz w:val="28"/>
          <w:szCs w:val="28"/>
        </w:rPr>
        <w:t xml:space="preserve"> [1]</w:t>
      </w:r>
      <w:r w:rsidRPr="00DE321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BA04552" w14:textId="77777777" w:rsidR="00BF5906" w:rsidRPr="00DE321B" w:rsidRDefault="00BF5906" w:rsidP="00DE321B">
      <w:pPr>
        <w:spacing w:after="0"/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97F487A" w14:textId="49A73EB0" w:rsidR="00DE321B" w:rsidRPr="00765055" w:rsidRDefault="0063071C" w:rsidP="00D73C4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D159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DAF83F" w14:textId="5ACABFAA" w:rsidR="00765055" w:rsidRDefault="00765055" w:rsidP="00D73C44">
      <w:pPr>
        <w:pStyle w:val="a3"/>
        <w:tabs>
          <w:tab w:val="left" w:pos="851"/>
        </w:tabs>
        <w:spacing w:line="240" w:lineRule="auto"/>
        <w:ind w:left="0" w:firstLine="567"/>
        <w:rPr>
          <w:i/>
          <w:iCs/>
          <w:sz w:val="28"/>
          <w:szCs w:val="28"/>
        </w:rPr>
      </w:pPr>
      <w:r w:rsidRPr="00765055">
        <w:rPr>
          <w:i/>
          <w:iCs/>
          <w:sz w:val="28"/>
          <w:szCs w:val="28"/>
        </w:rPr>
        <w:t>Вариант задания</w:t>
      </w:r>
    </w:p>
    <w:p w14:paraId="2F27D3AC" w14:textId="77777777" w:rsidR="008154C6" w:rsidRPr="00765055" w:rsidRDefault="008154C6" w:rsidP="00D73C44">
      <w:pPr>
        <w:pStyle w:val="a3"/>
        <w:tabs>
          <w:tab w:val="left" w:pos="851"/>
        </w:tabs>
        <w:spacing w:line="240" w:lineRule="auto"/>
        <w:ind w:left="0" w:firstLine="567"/>
        <w:rPr>
          <w:i/>
          <w:iCs/>
          <w:sz w:val="28"/>
          <w:szCs w:val="28"/>
        </w:rPr>
      </w:pPr>
    </w:p>
    <w:tbl>
      <w:tblPr>
        <w:tblW w:w="0" w:type="auto"/>
        <w:tblInd w:w="2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257"/>
        <w:gridCol w:w="1379"/>
        <w:gridCol w:w="1290"/>
      </w:tblGrid>
      <w:tr w:rsidR="00765055" w14:paraId="1CB77AD8" w14:textId="77777777" w:rsidTr="008C2A7E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7443" w14:textId="77777777" w:rsidR="00765055" w:rsidRDefault="00765055" w:rsidP="008C2A7E">
            <w:pPr>
              <w:pStyle w:val="a3"/>
              <w:spacing w:line="240" w:lineRule="auto"/>
              <w:ind w:left="0"/>
              <w:jc w:val="center"/>
            </w:pPr>
            <w:r>
              <w:t>№ варианта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ECFA" w14:textId="77777777" w:rsidR="00765055" w:rsidRDefault="00765055" w:rsidP="008C2A7E">
            <w:pPr>
              <w:pStyle w:val="a3"/>
              <w:spacing w:line="240" w:lineRule="auto"/>
              <w:ind w:left="0"/>
              <w:jc w:val="center"/>
            </w:pPr>
            <w:r>
              <w:t>тип опциона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2D53" w14:textId="77777777" w:rsidR="00765055" w:rsidRDefault="00765055" w:rsidP="008C2A7E">
            <w:pPr>
              <w:pStyle w:val="a3"/>
              <w:spacing w:line="240" w:lineRule="auto"/>
              <w:ind w:left="0"/>
              <w:jc w:val="center"/>
            </w:pPr>
            <w:r>
              <w:t xml:space="preserve">страйк, </w:t>
            </w:r>
            <w:r>
              <w:rPr>
                <w:i/>
              </w:rPr>
              <w:t>Е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C8C1" w14:textId="77777777" w:rsidR="00765055" w:rsidRDefault="00765055" w:rsidP="008C2A7E">
            <w:pPr>
              <w:pStyle w:val="a3"/>
              <w:spacing w:line="240" w:lineRule="auto"/>
              <w:ind w:left="0"/>
              <w:jc w:val="center"/>
            </w:pPr>
            <w:r>
              <w:t xml:space="preserve">Период </w:t>
            </w:r>
            <w:proofErr w:type="spellStart"/>
            <w:r>
              <w:t>экспир</w:t>
            </w:r>
            <w:proofErr w:type="spellEnd"/>
            <w:r>
              <w:t xml:space="preserve">., </w:t>
            </w:r>
            <w:r>
              <w:rPr>
                <w:i/>
                <w:lang w:val="en-US"/>
              </w:rPr>
              <w:t>k</w:t>
            </w:r>
          </w:p>
        </w:tc>
      </w:tr>
      <w:tr w:rsidR="00765055" w14:paraId="0319BB2D" w14:textId="77777777" w:rsidTr="008C2A7E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6525" w14:textId="77777777" w:rsidR="00765055" w:rsidRPr="00984E56" w:rsidRDefault="00765055" w:rsidP="00E96A8D">
            <w:pPr>
              <w:pStyle w:val="a3"/>
              <w:spacing w:line="240" w:lineRule="auto"/>
              <w:ind w:left="0"/>
              <w:jc w:val="center"/>
            </w:pPr>
            <w:r w:rsidRPr="00984E56"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0A85" w14:textId="77777777" w:rsidR="00765055" w:rsidRPr="00984E56" w:rsidRDefault="00765055" w:rsidP="00E96A8D">
            <w:pPr>
              <w:pStyle w:val="a3"/>
              <w:spacing w:line="240" w:lineRule="auto"/>
              <w:ind w:left="0"/>
              <w:jc w:val="center"/>
            </w:pPr>
            <w:proofErr w:type="spellStart"/>
            <w:r w:rsidRPr="00984E56">
              <w:t>Call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4E21" w14:textId="77777777" w:rsidR="00765055" w:rsidRPr="00984E56" w:rsidRDefault="00765055" w:rsidP="00E96A8D">
            <w:pPr>
              <w:pStyle w:val="a3"/>
              <w:spacing w:line="240" w:lineRule="auto"/>
              <w:ind w:left="0"/>
              <w:jc w:val="center"/>
            </w:pPr>
            <w:r w:rsidRPr="00984E56">
              <w:t>115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4292" w14:textId="77777777" w:rsidR="00765055" w:rsidRDefault="00765055" w:rsidP="00E96A8D">
            <w:pPr>
              <w:pStyle w:val="a3"/>
              <w:spacing w:line="240" w:lineRule="auto"/>
              <w:ind w:left="0"/>
              <w:jc w:val="center"/>
            </w:pPr>
            <w:r>
              <w:t>7</w:t>
            </w:r>
          </w:p>
        </w:tc>
      </w:tr>
    </w:tbl>
    <w:p w14:paraId="203B289C" w14:textId="77777777" w:rsidR="00D73C44" w:rsidRDefault="00D73C44" w:rsidP="00E96A8D">
      <w:pPr>
        <w:spacing w:after="0" w:line="240" w:lineRule="auto"/>
        <w:rPr>
          <w:spacing w:val="20"/>
          <w:sz w:val="24"/>
          <w:lang w:val="en-US"/>
        </w:rPr>
      </w:pPr>
      <w:bookmarkStart w:id="0" w:name="_GoBack"/>
      <w:bookmarkEnd w:id="0"/>
    </w:p>
    <w:p w14:paraId="1891B0AE" w14:textId="1273F3BC" w:rsidR="00D73C44" w:rsidRPr="00902D5B" w:rsidRDefault="00D73C44" w:rsidP="00E96A8D">
      <w:pPr>
        <w:pStyle w:val="a3"/>
        <w:numPr>
          <w:ilvl w:val="0"/>
          <w:numId w:val="3"/>
        </w:numPr>
        <w:tabs>
          <w:tab w:val="clear" w:pos="927"/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 w:rsidRPr="00902D5B">
        <w:rPr>
          <w:sz w:val="28"/>
          <w:szCs w:val="28"/>
        </w:rPr>
        <w:t xml:space="preserve">Построим </w:t>
      </w:r>
      <w:r w:rsidRPr="00902D5B">
        <w:rPr>
          <w:i/>
          <w:sz w:val="28"/>
          <w:szCs w:val="28"/>
          <w:lang w:val="en-US"/>
        </w:rPr>
        <w:t>n</w:t>
      </w:r>
      <w:r w:rsidRPr="00902D5B">
        <w:rPr>
          <w:sz w:val="28"/>
          <w:szCs w:val="28"/>
        </w:rPr>
        <w:t>=15–</w:t>
      </w:r>
      <w:proofErr w:type="spellStart"/>
      <w:r w:rsidRPr="00902D5B">
        <w:rPr>
          <w:sz w:val="28"/>
          <w:szCs w:val="28"/>
        </w:rPr>
        <w:t>периодную</w:t>
      </w:r>
      <w:proofErr w:type="spellEnd"/>
      <w:r w:rsidRPr="00902D5B">
        <w:rPr>
          <w:sz w:val="28"/>
          <w:szCs w:val="28"/>
        </w:rPr>
        <w:t xml:space="preserve"> биномиальную модель с параметрами: </w:t>
      </w:r>
      <w:r w:rsidRPr="00902D5B">
        <w:rPr>
          <w:sz w:val="28"/>
          <w:szCs w:val="28"/>
          <w:lang w:val="en-US"/>
        </w:rPr>
        <w:t>T</w:t>
      </w:r>
      <w:r w:rsidRPr="00902D5B">
        <w:rPr>
          <w:sz w:val="28"/>
          <w:szCs w:val="28"/>
        </w:rPr>
        <w:t xml:space="preserve">=0,25 лет, </w:t>
      </w:r>
      <w:r w:rsidRPr="00902D5B">
        <w:rPr>
          <w:i/>
          <w:sz w:val="28"/>
          <w:szCs w:val="28"/>
          <w:lang w:val="en-US"/>
        </w:rPr>
        <w:t>S</w:t>
      </w:r>
      <w:r w:rsidRPr="00902D5B">
        <w:rPr>
          <w:sz w:val="28"/>
          <w:szCs w:val="28"/>
          <w:vertAlign w:val="subscript"/>
        </w:rPr>
        <w:t>0</w:t>
      </w:r>
      <w:r w:rsidRPr="00902D5B">
        <w:rPr>
          <w:sz w:val="28"/>
          <w:szCs w:val="28"/>
        </w:rPr>
        <w:t xml:space="preserve">=100 у.е., процентной ставкой </w:t>
      </w:r>
      <w:r w:rsidRPr="00902D5B">
        <w:rPr>
          <w:i/>
          <w:sz w:val="28"/>
          <w:szCs w:val="28"/>
          <w:lang w:val="en-US"/>
        </w:rPr>
        <w:t>r</w:t>
      </w:r>
      <w:r w:rsidRPr="00902D5B">
        <w:rPr>
          <w:sz w:val="28"/>
          <w:szCs w:val="28"/>
        </w:rPr>
        <w:t xml:space="preserve">=0,06, волатильностью </w:t>
      </w:r>
      <w:r w:rsidRPr="00902D5B">
        <w:rPr>
          <w:sz w:val="28"/>
          <w:szCs w:val="28"/>
          <w:lang w:val="en-US"/>
        </w:rPr>
        <w:t>σ</w:t>
      </w:r>
      <w:r w:rsidRPr="00902D5B">
        <w:rPr>
          <w:sz w:val="28"/>
          <w:szCs w:val="28"/>
        </w:rPr>
        <w:t xml:space="preserve">=0,3, </w:t>
      </w:r>
      <w:r w:rsidRPr="00902D5B">
        <w:rPr>
          <w:i/>
          <w:sz w:val="28"/>
          <w:szCs w:val="28"/>
          <w:lang w:val="en-US"/>
        </w:rPr>
        <w:t>u</w:t>
      </w:r>
      <w:r w:rsidRPr="00902D5B">
        <w:rPr>
          <w:sz w:val="28"/>
          <w:szCs w:val="28"/>
        </w:rPr>
        <w:t xml:space="preserve">=1,0395, </w:t>
      </w:r>
      <w:r w:rsidRPr="00902D5B">
        <w:rPr>
          <w:i/>
          <w:sz w:val="28"/>
          <w:szCs w:val="28"/>
          <w:lang w:val="en-US"/>
        </w:rPr>
        <w:t>d</w:t>
      </w:r>
      <w:r w:rsidRPr="00902D5B">
        <w:rPr>
          <w:sz w:val="28"/>
          <w:szCs w:val="28"/>
        </w:rPr>
        <w:t>=0,962 (или 1/</w:t>
      </w:r>
      <w:r w:rsidRPr="00902D5B">
        <w:rPr>
          <w:i/>
          <w:sz w:val="28"/>
          <w:szCs w:val="28"/>
          <w:lang w:val="en-US"/>
        </w:rPr>
        <w:t>u</w:t>
      </w:r>
      <w:r w:rsidRPr="00902D5B">
        <w:rPr>
          <w:sz w:val="28"/>
          <w:szCs w:val="28"/>
        </w:rPr>
        <w:t xml:space="preserve">), вероятностями перехода </w:t>
      </w:r>
      <w:r w:rsidRPr="00902D5B">
        <w:rPr>
          <w:i/>
          <w:sz w:val="28"/>
          <w:szCs w:val="28"/>
          <w:lang w:val="en-US"/>
        </w:rPr>
        <w:t>p</w:t>
      </w:r>
      <w:r w:rsidRPr="00902D5B">
        <w:rPr>
          <w:sz w:val="28"/>
          <w:szCs w:val="28"/>
        </w:rPr>
        <w:t xml:space="preserve">=0,4, </w:t>
      </w:r>
      <w:r w:rsidRPr="00902D5B">
        <w:rPr>
          <w:i/>
          <w:sz w:val="28"/>
          <w:szCs w:val="28"/>
          <w:lang w:val="en-US"/>
        </w:rPr>
        <w:t>q</w:t>
      </w:r>
      <w:r w:rsidRPr="00902D5B">
        <w:rPr>
          <w:i/>
          <w:sz w:val="28"/>
          <w:szCs w:val="28"/>
        </w:rPr>
        <w:t>=</w:t>
      </w:r>
      <w:r w:rsidRPr="00902D5B">
        <w:rPr>
          <w:sz w:val="28"/>
          <w:szCs w:val="28"/>
        </w:rPr>
        <w:t>0,6. Модель изображена на рис. 2.</w:t>
      </w:r>
    </w:p>
    <w:p w14:paraId="055A1BD6" w14:textId="6DCCCA25" w:rsidR="00D73C44" w:rsidRDefault="00D73C44" w:rsidP="00D73C44">
      <w:pPr>
        <w:pStyle w:val="a3"/>
        <w:ind w:left="0"/>
        <w:jc w:val="center"/>
      </w:pPr>
      <w:r w:rsidRPr="00D73C44">
        <w:rPr>
          <w:noProof/>
        </w:rPr>
        <w:drawing>
          <wp:inline distT="0" distB="0" distL="0" distR="0" wp14:anchorId="774B3914" wp14:editId="057ED562">
            <wp:extent cx="5679963" cy="1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9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69A9" w14:textId="120FDBA4" w:rsidR="005E3C32" w:rsidRDefault="00D73C44" w:rsidP="00E96A8D">
      <w:pPr>
        <w:pStyle w:val="a3"/>
        <w:spacing w:line="240" w:lineRule="auto"/>
        <w:ind w:left="0"/>
        <w:jc w:val="center"/>
        <w:rPr>
          <w:sz w:val="28"/>
          <w:szCs w:val="28"/>
        </w:rPr>
      </w:pPr>
      <w:r w:rsidRPr="005E3C32">
        <w:rPr>
          <w:sz w:val="28"/>
          <w:szCs w:val="28"/>
        </w:rPr>
        <w:t>Рисунок 2 – Биномиальное дерево изменение цены БА.</w:t>
      </w:r>
    </w:p>
    <w:p w14:paraId="0569CDD1" w14:textId="77777777" w:rsidR="00E96A8D" w:rsidRPr="00E96A8D" w:rsidRDefault="00E96A8D" w:rsidP="00E96A8D">
      <w:pPr>
        <w:pStyle w:val="a3"/>
        <w:spacing w:line="240" w:lineRule="auto"/>
        <w:ind w:left="0"/>
        <w:jc w:val="center"/>
        <w:rPr>
          <w:sz w:val="28"/>
          <w:szCs w:val="28"/>
        </w:rPr>
      </w:pPr>
    </w:p>
    <w:p w14:paraId="71B19D44" w14:textId="24588CCA" w:rsidR="005E3C32" w:rsidRPr="00984E56" w:rsidRDefault="005E3C32" w:rsidP="00E96A8D">
      <w:pPr>
        <w:pStyle w:val="a3"/>
        <w:numPr>
          <w:ilvl w:val="0"/>
          <w:numId w:val="3"/>
        </w:numPr>
        <w:tabs>
          <w:tab w:val="clear" w:pos="927"/>
          <w:tab w:val="num" w:pos="567"/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Pr="00984E56">
        <w:rPr>
          <w:sz w:val="28"/>
          <w:szCs w:val="28"/>
        </w:rPr>
        <w:t>ычисли</w:t>
      </w:r>
      <w:r>
        <w:rPr>
          <w:sz w:val="28"/>
          <w:szCs w:val="28"/>
        </w:rPr>
        <w:t>м</w:t>
      </w:r>
      <w:r w:rsidRPr="00984E56">
        <w:rPr>
          <w:sz w:val="28"/>
          <w:szCs w:val="28"/>
        </w:rPr>
        <w:t xml:space="preserve"> цену американского опциона </w:t>
      </w:r>
      <w:r w:rsidR="00773C0C">
        <w:rPr>
          <w:sz w:val="28"/>
          <w:szCs w:val="28"/>
          <w:lang w:val="en-US"/>
        </w:rPr>
        <w:t>call</w:t>
      </w:r>
      <w:r w:rsidRPr="00984E56">
        <w:rPr>
          <w:sz w:val="28"/>
          <w:szCs w:val="28"/>
        </w:rPr>
        <w:t xml:space="preserve"> со страйком </w:t>
      </w:r>
      <w:r w:rsidRPr="00984E56">
        <w:rPr>
          <w:i/>
          <w:sz w:val="28"/>
          <w:szCs w:val="28"/>
          <w:lang w:val="en-US"/>
        </w:rPr>
        <w:t>E</w:t>
      </w:r>
      <w:r w:rsidR="00773C0C" w:rsidRPr="00773C0C">
        <w:rPr>
          <w:i/>
          <w:sz w:val="28"/>
          <w:szCs w:val="28"/>
        </w:rPr>
        <w:t>=</w:t>
      </w:r>
      <w:r w:rsidR="00773C0C" w:rsidRPr="00773C0C">
        <w:rPr>
          <w:iCs/>
          <w:sz w:val="28"/>
          <w:szCs w:val="28"/>
        </w:rPr>
        <w:t>115</w:t>
      </w:r>
      <w:r w:rsidRPr="00984E56">
        <w:rPr>
          <w:sz w:val="28"/>
          <w:szCs w:val="28"/>
        </w:rPr>
        <w:t>.</w:t>
      </w:r>
      <w:r w:rsidR="00902D5B">
        <w:rPr>
          <w:sz w:val="28"/>
          <w:szCs w:val="28"/>
        </w:rPr>
        <w:t xml:space="preserve"> Результат вычисления представлен на рис. 3.</w:t>
      </w:r>
    </w:p>
    <w:p w14:paraId="301CB1BA" w14:textId="5C970341" w:rsidR="00765055" w:rsidRDefault="00765055" w:rsidP="00D73C44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77DB6" w14:textId="621EB6CA" w:rsidR="00B91E58" w:rsidRDefault="00B91E58" w:rsidP="00B91E58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E5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25FCB5" wp14:editId="5FD72CDF">
            <wp:extent cx="5583283" cy="1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2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5AE5" w14:textId="1CF5541D" w:rsidR="00B91E58" w:rsidRDefault="00B91E58" w:rsidP="00E96A8D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E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– Биномиальное дерево расчета цены американского опциона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A25738">
        <w:rPr>
          <w:rFonts w:ascii="Times New Roman" w:hAnsi="Times New Roman" w:cs="Times New Roman"/>
          <w:sz w:val="28"/>
          <w:szCs w:val="28"/>
        </w:rPr>
        <w:t xml:space="preserve"> на 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3EB0EA" w14:textId="6A15F2E6" w:rsidR="00322CA7" w:rsidRDefault="00322CA7" w:rsidP="00E9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C15D29" w14:textId="069A34CC" w:rsidR="00322CA7" w:rsidRDefault="00322CA7" w:rsidP="00E96A8D">
      <w:pPr>
        <w:pStyle w:val="a3"/>
        <w:numPr>
          <w:ilvl w:val="0"/>
          <w:numId w:val="3"/>
        </w:numPr>
        <w:tabs>
          <w:tab w:val="clear" w:pos="927"/>
          <w:tab w:val="num" w:pos="567"/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 w:rsidRPr="00984E56">
        <w:rPr>
          <w:sz w:val="28"/>
          <w:szCs w:val="28"/>
        </w:rPr>
        <w:t xml:space="preserve">цену европейского опциона </w:t>
      </w:r>
      <w:r w:rsidR="00C257C0">
        <w:rPr>
          <w:sz w:val="28"/>
          <w:szCs w:val="28"/>
          <w:lang w:val="en-US"/>
        </w:rPr>
        <w:t>call</w:t>
      </w:r>
      <w:r w:rsidR="00C257C0" w:rsidRPr="00C257C0">
        <w:rPr>
          <w:sz w:val="28"/>
          <w:szCs w:val="28"/>
        </w:rPr>
        <w:t xml:space="preserve"> </w:t>
      </w:r>
      <w:r w:rsidRPr="00984E56">
        <w:rPr>
          <w:sz w:val="28"/>
          <w:szCs w:val="28"/>
        </w:rPr>
        <w:t xml:space="preserve">со страйком </w:t>
      </w:r>
      <w:r w:rsidRPr="00984E56">
        <w:rPr>
          <w:i/>
          <w:sz w:val="28"/>
          <w:szCs w:val="28"/>
          <w:lang w:val="en-US"/>
        </w:rPr>
        <w:t>E</w:t>
      </w:r>
      <w:r w:rsidR="00C257C0" w:rsidRPr="00C257C0">
        <w:rPr>
          <w:i/>
          <w:sz w:val="28"/>
          <w:szCs w:val="28"/>
        </w:rPr>
        <w:t>=</w:t>
      </w:r>
      <w:r w:rsidR="00C257C0" w:rsidRPr="00C257C0">
        <w:rPr>
          <w:iCs/>
          <w:sz w:val="28"/>
          <w:szCs w:val="28"/>
        </w:rPr>
        <w:t>115</w:t>
      </w:r>
      <w:r w:rsidRPr="00984E56">
        <w:rPr>
          <w:sz w:val="28"/>
          <w:szCs w:val="28"/>
        </w:rPr>
        <w:t>.</w:t>
      </w:r>
      <w:r w:rsidR="002866F3" w:rsidRPr="002866F3">
        <w:rPr>
          <w:sz w:val="28"/>
          <w:szCs w:val="28"/>
        </w:rPr>
        <w:t xml:space="preserve"> </w:t>
      </w:r>
      <w:r w:rsidR="002866F3">
        <w:rPr>
          <w:sz w:val="28"/>
          <w:szCs w:val="28"/>
        </w:rPr>
        <w:t>Результаты вычисления представлены на рис 4.</w:t>
      </w:r>
    </w:p>
    <w:p w14:paraId="64E81833" w14:textId="77777777" w:rsidR="007971CE" w:rsidRDefault="007971CE" w:rsidP="007971CE">
      <w:pPr>
        <w:pStyle w:val="a3"/>
        <w:tabs>
          <w:tab w:val="left" w:pos="851"/>
        </w:tabs>
        <w:spacing w:line="240" w:lineRule="auto"/>
        <w:rPr>
          <w:sz w:val="28"/>
          <w:szCs w:val="28"/>
        </w:rPr>
      </w:pPr>
    </w:p>
    <w:p w14:paraId="3519C51E" w14:textId="36F54F2B" w:rsidR="007971CE" w:rsidRDefault="007971CE" w:rsidP="007971CE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  <w:r w:rsidRPr="007971CE">
        <w:rPr>
          <w:noProof/>
          <w:sz w:val="28"/>
          <w:szCs w:val="28"/>
        </w:rPr>
        <w:drawing>
          <wp:inline distT="0" distB="0" distL="0" distR="0" wp14:anchorId="708C5940" wp14:editId="79EFFBC2">
            <wp:extent cx="5655480" cy="18000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4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E53" w14:textId="4A3E0D66" w:rsidR="00F11376" w:rsidRDefault="007971CE" w:rsidP="00A25738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Биномиальное дерево расчета цены европейского опциона </w:t>
      </w:r>
      <w:r>
        <w:rPr>
          <w:sz w:val="28"/>
          <w:szCs w:val="28"/>
          <w:lang w:val="en-US"/>
        </w:rPr>
        <w:t>call</w:t>
      </w:r>
      <w:r w:rsidR="00A25738">
        <w:rPr>
          <w:sz w:val="28"/>
          <w:szCs w:val="28"/>
        </w:rPr>
        <w:t xml:space="preserve"> на БА</w:t>
      </w:r>
      <w:r w:rsidR="007E549E" w:rsidRPr="007E549E">
        <w:rPr>
          <w:sz w:val="28"/>
          <w:szCs w:val="28"/>
        </w:rPr>
        <w:t>.</w:t>
      </w:r>
    </w:p>
    <w:p w14:paraId="1D1956F9" w14:textId="77777777" w:rsidR="00A25738" w:rsidRDefault="00A25738" w:rsidP="00A25738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</w:p>
    <w:p w14:paraId="1245FA12" w14:textId="4AE86401" w:rsidR="00F11376" w:rsidRDefault="00F11376" w:rsidP="000214FC">
      <w:pPr>
        <w:pStyle w:val="a3"/>
        <w:numPr>
          <w:ilvl w:val="0"/>
          <w:numId w:val="3"/>
        </w:numPr>
        <w:tabs>
          <w:tab w:val="clear" w:pos="927"/>
          <w:tab w:val="left" w:pos="567"/>
          <w:tab w:val="left" w:pos="851"/>
        </w:tabs>
        <w:spacing w:line="240" w:lineRule="auto"/>
        <w:ind w:left="0" w:firstLine="567"/>
        <w:jc w:val="left"/>
        <w:rPr>
          <w:sz w:val="28"/>
          <w:szCs w:val="28"/>
        </w:rPr>
      </w:pPr>
      <w:r>
        <w:rPr>
          <w:sz w:val="28"/>
          <w:szCs w:val="28"/>
        </w:rPr>
        <w:t>В</w:t>
      </w:r>
      <w:r w:rsidRPr="00984E56">
        <w:rPr>
          <w:sz w:val="28"/>
          <w:szCs w:val="28"/>
        </w:rPr>
        <w:t>ычисли</w:t>
      </w:r>
      <w:r>
        <w:rPr>
          <w:sz w:val="28"/>
          <w:szCs w:val="28"/>
        </w:rPr>
        <w:t>м</w:t>
      </w:r>
      <w:r w:rsidRPr="00984E56">
        <w:rPr>
          <w:sz w:val="28"/>
          <w:szCs w:val="28"/>
        </w:rPr>
        <w:t xml:space="preserve"> цену американского опциона соответствующего варианту типа, выпущенного на фьючерс. Учесть, что фьючерс исполняется после </w:t>
      </w:r>
      <w:r w:rsidRPr="00984E56">
        <w:rPr>
          <w:i/>
          <w:sz w:val="28"/>
          <w:szCs w:val="28"/>
          <w:lang w:val="en-US"/>
        </w:rPr>
        <w:t>n</w:t>
      </w:r>
      <w:r w:rsidRPr="00984E56">
        <w:rPr>
          <w:sz w:val="28"/>
          <w:szCs w:val="28"/>
        </w:rPr>
        <w:t xml:space="preserve">=15 периода, опцион имеет страйк </w:t>
      </w:r>
      <w:r w:rsidRPr="00984E56"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</w:rPr>
        <w:t>=</w:t>
      </w:r>
      <w:r w:rsidRPr="00125063">
        <w:rPr>
          <w:iCs/>
          <w:sz w:val="28"/>
          <w:szCs w:val="28"/>
        </w:rPr>
        <w:t>115</w:t>
      </w:r>
      <w:r w:rsidRPr="00984E56">
        <w:rPr>
          <w:sz w:val="28"/>
          <w:szCs w:val="28"/>
        </w:rPr>
        <w:t xml:space="preserve"> и исполняется в момент </w:t>
      </w:r>
      <w:r w:rsidRPr="00984E56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>=7</w:t>
      </w:r>
      <w:r w:rsidRPr="00984E56">
        <w:rPr>
          <w:sz w:val="28"/>
          <w:szCs w:val="28"/>
        </w:rPr>
        <w:t>.</w:t>
      </w:r>
    </w:p>
    <w:p w14:paraId="505159E5" w14:textId="77777777" w:rsidR="000214FC" w:rsidRDefault="000214FC" w:rsidP="003402D3">
      <w:pPr>
        <w:pStyle w:val="a3"/>
        <w:tabs>
          <w:tab w:val="left" w:pos="567"/>
          <w:tab w:val="left" w:pos="851"/>
        </w:tabs>
        <w:spacing w:line="240" w:lineRule="auto"/>
        <w:jc w:val="left"/>
        <w:rPr>
          <w:sz w:val="28"/>
          <w:szCs w:val="28"/>
        </w:rPr>
      </w:pPr>
    </w:p>
    <w:p w14:paraId="71561408" w14:textId="7AF66133" w:rsidR="000214FC" w:rsidRDefault="000214FC" w:rsidP="000214FC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  <w:r w:rsidRPr="000214FC">
        <w:rPr>
          <w:noProof/>
          <w:sz w:val="28"/>
          <w:szCs w:val="28"/>
        </w:rPr>
        <w:drawing>
          <wp:inline distT="0" distB="0" distL="0" distR="0" wp14:anchorId="5C11D3D5" wp14:editId="499A98E5">
            <wp:extent cx="5632935" cy="18000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9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E267" w14:textId="767F7577" w:rsidR="003402D3" w:rsidRDefault="003402D3" w:rsidP="000214FC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Биномиальное дерево расчета цены фьючерса</w:t>
      </w:r>
      <w:r w:rsidRPr="007E549E">
        <w:rPr>
          <w:sz w:val="28"/>
          <w:szCs w:val="28"/>
        </w:rPr>
        <w:t>.</w:t>
      </w:r>
    </w:p>
    <w:p w14:paraId="12CA59E2" w14:textId="77777777" w:rsidR="00E7259E" w:rsidRDefault="00E7259E" w:rsidP="000214FC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</w:p>
    <w:p w14:paraId="2867ADEB" w14:textId="3F2176FD" w:rsidR="00E7259E" w:rsidRDefault="00E7259E" w:rsidP="000214FC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  <w:r w:rsidRPr="00E7259E">
        <w:rPr>
          <w:noProof/>
          <w:sz w:val="28"/>
          <w:szCs w:val="28"/>
        </w:rPr>
        <w:drawing>
          <wp:inline distT="0" distB="0" distL="0" distR="0" wp14:anchorId="006B5F25" wp14:editId="3AEECEC7">
            <wp:extent cx="5160000" cy="1800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F86" w14:textId="5C7A3054" w:rsidR="00E7259E" w:rsidRDefault="00E7259E" w:rsidP="00E7259E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Биномиальное дерево расчета цены </w:t>
      </w:r>
      <w:r w:rsidRPr="00984E56">
        <w:rPr>
          <w:sz w:val="28"/>
          <w:szCs w:val="28"/>
        </w:rPr>
        <w:t>американского опциона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call</w:t>
      </w:r>
      <w:r w:rsidR="00A25738">
        <w:rPr>
          <w:sz w:val="28"/>
          <w:szCs w:val="28"/>
        </w:rPr>
        <w:t xml:space="preserve"> на фьючерс</w:t>
      </w:r>
      <w:r w:rsidRPr="007E549E">
        <w:rPr>
          <w:sz w:val="28"/>
          <w:szCs w:val="28"/>
        </w:rPr>
        <w:t>.</w:t>
      </w:r>
    </w:p>
    <w:p w14:paraId="01DE8B93" w14:textId="77777777" w:rsidR="00E7259E" w:rsidRDefault="00E7259E" w:rsidP="000214FC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</w:p>
    <w:p w14:paraId="2ECCA6AC" w14:textId="77777777" w:rsidR="00F11376" w:rsidRDefault="00F11376" w:rsidP="00F11376">
      <w:pPr>
        <w:pStyle w:val="a3"/>
        <w:tabs>
          <w:tab w:val="left" w:pos="851"/>
        </w:tabs>
        <w:spacing w:line="240" w:lineRule="auto"/>
        <w:ind w:left="0"/>
        <w:jc w:val="center"/>
        <w:rPr>
          <w:sz w:val="28"/>
          <w:szCs w:val="28"/>
        </w:rPr>
      </w:pPr>
    </w:p>
    <w:p w14:paraId="261AD024" w14:textId="32CA8EE1" w:rsidR="00F12A3C" w:rsidRPr="00BB40AB" w:rsidRDefault="00F12A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F9636B4" w14:textId="56C6816D" w:rsidR="007971CE" w:rsidRDefault="00F12A3C" w:rsidP="00F12A3C">
      <w:pPr>
        <w:pStyle w:val="a3"/>
        <w:tabs>
          <w:tab w:val="left" w:pos="851"/>
        </w:tabs>
        <w:spacing w:line="240" w:lineRule="auto"/>
        <w:ind w:left="0"/>
        <w:rPr>
          <w:b/>
          <w:bCs/>
          <w:sz w:val="28"/>
          <w:szCs w:val="28"/>
        </w:rPr>
      </w:pPr>
      <w:r w:rsidRPr="00F12A3C">
        <w:rPr>
          <w:b/>
          <w:bCs/>
          <w:sz w:val="28"/>
          <w:szCs w:val="28"/>
        </w:rPr>
        <w:lastRenderedPageBreak/>
        <w:t>Вывод</w:t>
      </w:r>
      <w:r>
        <w:rPr>
          <w:b/>
          <w:bCs/>
          <w:sz w:val="28"/>
          <w:szCs w:val="28"/>
        </w:rPr>
        <w:t>:</w:t>
      </w:r>
    </w:p>
    <w:p w14:paraId="0EA1B492" w14:textId="63D78F28" w:rsidR="00F12A3C" w:rsidRDefault="00F12A3C" w:rsidP="00F12A3C">
      <w:pPr>
        <w:pStyle w:val="a3"/>
        <w:tabs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рассчитаны цены опционов двух разных типов: американского и европейского – для одного и того же БА. Из сравнения получившихся результатов можно наблюдать, что цена опциона </w:t>
      </w:r>
      <w:r>
        <w:rPr>
          <w:sz w:val="28"/>
          <w:szCs w:val="28"/>
          <w:lang w:val="en-US"/>
        </w:rPr>
        <w:t>call</w:t>
      </w:r>
      <w:r>
        <w:rPr>
          <w:sz w:val="28"/>
          <w:szCs w:val="28"/>
        </w:rPr>
        <w:t xml:space="preserve"> американского типа больше цены опциона </w:t>
      </w:r>
      <w:r>
        <w:rPr>
          <w:sz w:val="28"/>
          <w:szCs w:val="28"/>
          <w:lang w:val="en-US"/>
        </w:rPr>
        <w:t>call</w:t>
      </w:r>
      <w:r>
        <w:rPr>
          <w:sz w:val="28"/>
          <w:szCs w:val="28"/>
        </w:rPr>
        <w:t xml:space="preserve"> европейского типа. </w:t>
      </w:r>
      <w:r w:rsidR="00332FB7">
        <w:rPr>
          <w:sz w:val="28"/>
          <w:szCs w:val="28"/>
        </w:rPr>
        <w:t>Св</w:t>
      </w:r>
      <w:r>
        <w:rPr>
          <w:sz w:val="28"/>
          <w:szCs w:val="28"/>
        </w:rPr>
        <w:t>язано это с тем, что опцион американского типа можно исполнить в любое время до даты экспирации.</w:t>
      </w:r>
    </w:p>
    <w:p w14:paraId="18600911" w14:textId="117C6B7F" w:rsidR="00F12A3C" w:rsidRDefault="00F12A3C" w:rsidP="00F12A3C">
      <w:pPr>
        <w:pStyle w:val="a3"/>
        <w:tabs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Кроме этого</w:t>
      </w:r>
      <w:r w:rsidR="00A10572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рассчитана цена опциона американского типа на другой </w:t>
      </w:r>
      <w:proofErr w:type="spellStart"/>
      <w:r>
        <w:rPr>
          <w:sz w:val="28"/>
          <w:szCs w:val="28"/>
        </w:rPr>
        <w:t>дереватив</w:t>
      </w:r>
      <w:proofErr w:type="spellEnd"/>
      <w:r>
        <w:rPr>
          <w:sz w:val="28"/>
          <w:szCs w:val="28"/>
        </w:rPr>
        <w:t xml:space="preserve"> – фьючерс в период экспирации </w:t>
      </w:r>
      <w:r w:rsidRPr="00332FB7">
        <w:rPr>
          <w:i/>
          <w:iCs/>
          <w:sz w:val="28"/>
          <w:szCs w:val="28"/>
          <w:lang w:val="en-US"/>
        </w:rPr>
        <w:t>k</w:t>
      </w:r>
      <w:r w:rsidRPr="00F12A3C">
        <w:rPr>
          <w:sz w:val="28"/>
          <w:szCs w:val="28"/>
        </w:rPr>
        <w:t>=</w:t>
      </w:r>
      <w:r w:rsidRPr="00D74F9B">
        <w:rPr>
          <w:sz w:val="28"/>
          <w:szCs w:val="28"/>
        </w:rPr>
        <w:t>7</w:t>
      </w:r>
      <w:r w:rsidR="00080A06">
        <w:rPr>
          <w:sz w:val="28"/>
          <w:szCs w:val="28"/>
        </w:rPr>
        <w:t>.</w:t>
      </w:r>
    </w:p>
    <w:p w14:paraId="6D349EE2" w14:textId="16C02357" w:rsidR="00080A06" w:rsidRDefault="00080A0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4186EFC" w14:textId="48BBDF9D" w:rsidR="00080A06" w:rsidRDefault="00080A06" w:rsidP="00080A06">
      <w:pPr>
        <w:pStyle w:val="a3"/>
        <w:tabs>
          <w:tab w:val="left" w:pos="851"/>
        </w:tabs>
        <w:spacing w:line="240" w:lineRule="auto"/>
        <w:ind w:left="0" w:firstLine="567"/>
        <w:rPr>
          <w:b/>
          <w:bCs/>
          <w:sz w:val="28"/>
          <w:szCs w:val="28"/>
        </w:rPr>
      </w:pPr>
      <w:r w:rsidRPr="00080A06">
        <w:rPr>
          <w:b/>
          <w:bCs/>
          <w:sz w:val="28"/>
          <w:szCs w:val="28"/>
        </w:rPr>
        <w:lastRenderedPageBreak/>
        <w:t>Список использованной литературы:</w:t>
      </w:r>
    </w:p>
    <w:p w14:paraId="795D9344" w14:textId="77777777" w:rsidR="00A25738" w:rsidRPr="00A25738" w:rsidRDefault="00EA2BEC" w:rsidP="00A25738">
      <w:pPr>
        <w:pStyle w:val="a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8"/>
          <w:szCs w:val="28"/>
        </w:rPr>
      </w:pPr>
      <w:proofErr w:type="spellStart"/>
      <w:r w:rsidRPr="00A25738">
        <w:rPr>
          <w:sz w:val="28"/>
          <w:szCs w:val="28"/>
        </w:rPr>
        <w:t>Крицкий</w:t>
      </w:r>
      <w:proofErr w:type="spellEnd"/>
      <w:r w:rsidRPr="00A25738">
        <w:rPr>
          <w:sz w:val="28"/>
          <w:szCs w:val="28"/>
        </w:rPr>
        <w:t xml:space="preserve"> О.Л. Стохастические дифференциальные уравнения: монография / K14 О.Л. </w:t>
      </w:r>
      <w:proofErr w:type="spellStart"/>
      <w:r w:rsidRPr="00A25738">
        <w:rPr>
          <w:sz w:val="28"/>
          <w:szCs w:val="28"/>
        </w:rPr>
        <w:t>Крицкий</w:t>
      </w:r>
      <w:proofErr w:type="spellEnd"/>
      <w:r w:rsidRPr="00A25738">
        <w:rPr>
          <w:sz w:val="28"/>
          <w:szCs w:val="28"/>
        </w:rPr>
        <w:t>; Томский политехнический университет. – 1-е изд. – Томск: Изд-во Томского политехнического университета, 2023. – 133 с</w:t>
      </w:r>
      <w:r>
        <w:t>.</w:t>
      </w:r>
    </w:p>
    <w:p w14:paraId="402B5FFB" w14:textId="2ACF9A42" w:rsidR="00A25738" w:rsidRPr="00A25738" w:rsidRDefault="00A25738" w:rsidP="00A25738">
      <w:pPr>
        <w:pStyle w:val="a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8"/>
          <w:szCs w:val="28"/>
        </w:rPr>
      </w:pPr>
      <w:proofErr w:type="spellStart"/>
      <w:r w:rsidRPr="00A25738">
        <w:rPr>
          <w:sz w:val="28"/>
          <w:szCs w:val="28"/>
        </w:rPr>
        <w:t>Халл</w:t>
      </w:r>
      <w:proofErr w:type="spellEnd"/>
      <w:r w:rsidRPr="00A25738">
        <w:rPr>
          <w:sz w:val="28"/>
          <w:szCs w:val="28"/>
        </w:rPr>
        <w:t xml:space="preserve">, Дж. К. Опционы, фьючерсы и другие производные финансовые инструменты, 8-е </w:t>
      </w:r>
      <w:proofErr w:type="gramStart"/>
      <w:r w:rsidRPr="00A25738">
        <w:rPr>
          <w:sz w:val="28"/>
          <w:szCs w:val="28"/>
        </w:rPr>
        <w:t>изд. :</w:t>
      </w:r>
      <w:proofErr w:type="gramEnd"/>
      <w:r w:rsidRPr="00A25738">
        <w:rPr>
          <w:sz w:val="28"/>
          <w:szCs w:val="28"/>
        </w:rPr>
        <w:t xml:space="preserve"> Пер. с англ. – М. : ООО “И.Д. Вильямс”, 2014. – 1072 </w:t>
      </w:r>
      <w:proofErr w:type="gramStart"/>
      <w:r w:rsidRPr="00A25738">
        <w:rPr>
          <w:sz w:val="28"/>
          <w:szCs w:val="28"/>
        </w:rPr>
        <w:t>с. :</w:t>
      </w:r>
      <w:proofErr w:type="gramEnd"/>
      <w:r w:rsidRPr="00A25738">
        <w:rPr>
          <w:sz w:val="28"/>
          <w:szCs w:val="28"/>
        </w:rPr>
        <w:t xml:space="preserve"> ил. – </w:t>
      </w:r>
      <w:proofErr w:type="spellStart"/>
      <w:r w:rsidRPr="00A25738">
        <w:rPr>
          <w:sz w:val="28"/>
          <w:szCs w:val="28"/>
        </w:rPr>
        <w:t>Парал</w:t>
      </w:r>
      <w:proofErr w:type="spellEnd"/>
      <w:r w:rsidRPr="00A25738">
        <w:rPr>
          <w:sz w:val="28"/>
          <w:szCs w:val="28"/>
        </w:rPr>
        <w:t xml:space="preserve">. </w:t>
      </w:r>
      <w:proofErr w:type="spellStart"/>
      <w:r w:rsidRPr="00A25738">
        <w:rPr>
          <w:sz w:val="28"/>
          <w:szCs w:val="28"/>
        </w:rPr>
        <w:t>тит</w:t>
      </w:r>
      <w:proofErr w:type="spellEnd"/>
      <w:r w:rsidRPr="00A25738">
        <w:rPr>
          <w:sz w:val="28"/>
          <w:szCs w:val="28"/>
        </w:rPr>
        <w:t>. англ.</w:t>
      </w:r>
    </w:p>
    <w:p w14:paraId="225DC373" w14:textId="77777777" w:rsidR="00F12A3C" w:rsidRPr="00F12A3C" w:rsidRDefault="00F12A3C" w:rsidP="00F12A3C">
      <w:pPr>
        <w:pStyle w:val="a3"/>
        <w:tabs>
          <w:tab w:val="left" w:pos="851"/>
        </w:tabs>
        <w:spacing w:line="240" w:lineRule="auto"/>
        <w:ind w:left="0"/>
        <w:rPr>
          <w:b/>
          <w:bCs/>
          <w:sz w:val="28"/>
          <w:szCs w:val="28"/>
        </w:rPr>
      </w:pPr>
    </w:p>
    <w:p w14:paraId="67143EFD" w14:textId="77777777" w:rsidR="00322CA7" w:rsidRPr="00B91E58" w:rsidRDefault="00322CA7" w:rsidP="00322CA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322CA7" w:rsidRPr="00B91E58" w:rsidSect="00D86A38"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DF3A3" w14:textId="77777777" w:rsidR="0015678F" w:rsidRDefault="0015678F" w:rsidP="00D86A38">
      <w:pPr>
        <w:spacing w:after="0" w:line="240" w:lineRule="auto"/>
      </w:pPr>
      <w:r>
        <w:separator/>
      </w:r>
    </w:p>
  </w:endnote>
  <w:endnote w:type="continuationSeparator" w:id="0">
    <w:p w14:paraId="3AD730ED" w14:textId="77777777" w:rsidR="0015678F" w:rsidRDefault="0015678F" w:rsidP="00D8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918308"/>
      <w:docPartObj>
        <w:docPartGallery w:val="Page Numbers (Bottom of Page)"/>
        <w:docPartUnique/>
      </w:docPartObj>
    </w:sdtPr>
    <w:sdtEndPr/>
    <w:sdtContent>
      <w:p w14:paraId="60C87353" w14:textId="00D154C7" w:rsidR="00D86A38" w:rsidRDefault="00D86A3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3EB83" w14:textId="77777777" w:rsidR="00D86A38" w:rsidRDefault="00D86A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6E574" w14:textId="77777777" w:rsidR="0015678F" w:rsidRDefault="0015678F" w:rsidP="00D86A38">
      <w:pPr>
        <w:spacing w:after="0" w:line="240" w:lineRule="auto"/>
      </w:pPr>
      <w:r>
        <w:separator/>
      </w:r>
    </w:p>
  </w:footnote>
  <w:footnote w:type="continuationSeparator" w:id="0">
    <w:p w14:paraId="0C15EA07" w14:textId="77777777" w:rsidR="0015678F" w:rsidRDefault="0015678F" w:rsidP="00D8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53C"/>
    <w:multiLevelType w:val="multilevel"/>
    <w:tmpl w:val="202823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F768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30FD2019"/>
    <w:multiLevelType w:val="hybridMultilevel"/>
    <w:tmpl w:val="32B01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45EA68E5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4A9F79E3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6" w15:restartNumberingAfterBreak="0">
    <w:nsid w:val="501C04D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7" w15:restartNumberingAfterBreak="0">
    <w:nsid w:val="5FC609F9"/>
    <w:multiLevelType w:val="hybridMultilevel"/>
    <w:tmpl w:val="D92C0D0C"/>
    <w:lvl w:ilvl="0" w:tplc="92EE22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0"/>
    <w:rsid w:val="000214FC"/>
    <w:rsid w:val="00080A06"/>
    <w:rsid w:val="000931A5"/>
    <w:rsid w:val="00125063"/>
    <w:rsid w:val="0015678F"/>
    <w:rsid w:val="001E70E2"/>
    <w:rsid w:val="00213F99"/>
    <w:rsid w:val="00271EDD"/>
    <w:rsid w:val="002866F3"/>
    <w:rsid w:val="002A53D1"/>
    <w:rsid w:val="002D5EE7"/>
    <w:rsid w:val="002E1077"/>
    <w:rsid w:val="00306F0E"/>
    <w:rsid w:val="00322CA7"/>
    <w:rsid w:val="00332FB7"/>
    <w:rsid w:val="003402D3"/>
    <w:rsid w:val="00354E3A"/>
    <w:rsid w:val="003E6461"/>
    <w:rsid w:val="00587674"/>
    <w:rsid w:val="005E3C32"/>
    <w:rsid w:val="0063071C"/>
    <w:rsid w:val="00676F75"/>
    <w:rsid w:val="007011D3"/>
    <w:rsid w:val="00731C49"/>
    <w:rsid w:val="00765055"/>
    <w:rsid w:val="00773C0C"/>
    <w:rsid w:val="00773C8E"/>
    <w:rsid w:val="007971CE"/>
    <w:rsid w:val="007C0B64"/>
    <w:rsid w:val="007E549E"/>
    <w:rsid w:val="008154C6"/>
    <w:rsid w:val="00876B56"/>
    <w:rsid w:val="00902D5B"/>
    <w:rsid w:val="0090307F"/>
    <w:rsid w:val="00951305"/>
    <w:rsid w:val="00982664"/>
    <w:rsid w:val="00984E56"/>
    <w:rsid w:val="009B1F11"/>
    <w:rsid w:val="009E54E1"/>
    <w:rsid w:val="009E65D4"/>
    <w:rsid w:val="00A10572"/>
    <w:rsid w:val="00A25738"/>
    <w:rsid w:val="00A42327"/>
    <w:rsid w:val="00A523B2"/>
    <w:rsid w:val="00A96F35"/>
    <w:rsid w:val="00AA0C32"/>
    <w:rsid w:val="00B31162"/>
    <w:rsid w:val="00B35E12"/>
    <w:rsid w:val="00B91E58"/>
    <w:rsid w:val="00BB40AB"/>
    <w:rsid w:val="00BE77A6"/>
    <w:rsid w:val="00BF1238"/>
    <w:rsid w:val="00BF5906"/>
    <w:rsid w:val="00C251E2"/>
    <w:rsid w:val="00C257C0"/>
    <w:rsid w:val="00C25B11"/>
    <w:rsid w:val="00C36A9A"/>
    <w:rsid w:val="00C577C0"/>
    <w:rsid w:val="00CC32E5"/>
    <w:rsid w:val="00D14742"/>
    <w:rsid w:val="00D1598D"/>
    <w:rsid w:val="00D73C44"/>
    <w:rsid w:val="00D74F9B"/>
    <w:rsid w:val="00D86A38"/>
    <w:rsid w:val="00DA122D"/>
    <w:rsid w:val="00DD072D"/>
    <w:rsid w:val="00DE321B"/>
    <w:rsid w:val="00E7259E"/>
    <w:rsid w:val="00E96A8D"/>
    <w:rsid w:val="00EA2BEC"/>
    <w:rsid w:val="00F11376"/>
    <w:rsid w:val="00F12A3C"/>
    <w:rsid w:val="00F71AFF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DFEF"/>
  <w15:chartTrackingRefBased/>
  <w15:docId w15:val="{3586F5AA-988F-4881-9231-8E3759A1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7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4E56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E5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unhideWhenUsed/>
    <w:rsid w:val="00984E56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84E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6A38"/>
  </w:style>
  <w:style w:type="paragraph" w:styleId="a7">
    <w:name w:val="footer"/>
    <w:basedOn w:val="a"/>
    <w:link w:val="a8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6A38"/>
  </w:style>
  <w:style w:type="character" w:styleId="a9">
    <w:name w:val="Placeholder Text"/>
    <w:basedOn w:val="a0"/>
    <w:uiPriority w:val="99"/>
    <w:semiHidden/>
    <w:rsid w:val="001E70E2"/>
    <w:rPr>
      <w:color w:val="808080"/>
    </w:rPr>
  </w:style>
  <w:style w:type="paragraph" w:styleId="aa">
    <w:name w:val="List Paragraph"/>
    <w:basedOn w:val="a"/>
    <w:uiPriority w:val="34"/>
    <w:qFormat/>
    <w:rsid w:val="00D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8B858-AE23-48C4-9CD6-1D1CB0B0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77</cp:revision>
  <dcterms:created xsi:type="dcterms:W3CDTF">2023-02-18T03:36:00Z</dcterms:created>
  <dcterms:modified xsi:type="dcterms:W3CDTF">2023-02-26T06:29:00Z</dcterms:modified>
</cp:coreProperties>
</file>