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F5D" w:rsidRPr="00EA5B28" w:rsidRDefault="00EA5B28">
      <w:pPr>
        <w:rPr>
          <w:b/>
          <w:bCs/>
          <w:sz w:val="28"/>
          <w:szCs w:val="28"/>
        </w:rPr>
      </w:pPr>
      <w:r w:rsidRPr="00EA5B28">
        <w:rPr>
          <w:b/>
          <w:bCs/>
          <w:sz w:val="28"/>
          <w:szCs w:val="28"/>
        </w:rPr>
        <w:t>DT Fellowship Simulation Assignment</w:t>
      </w:r>
    </w:p>
    <w:p w:rsidR="00A27F5D" w:rsidRPr="00EA5B28" w:rsidRDefault="00EA5B28">
      <w:pPr>
        <w:rPr>
          <w:b/>
          <w:bCs/>
          <w:sz w:val="28"/>
          <w:szCs w:val="28"/>
        </w:rPr>
      </w:pPr>
      <w:r w:rsidRPr="00EA5B28">
        <w:rPr>
          <w:b/>
          <w:bCs/>
          <w:sz w:val="28"/>
          <w:szCs w:val="28"/>
        </w:rPr>
        <w:t>Boardroom Lab: Growth Engineering via Prompted Strategy</w:t>
      </w:r>
    </w:p>
    <w:p w:rsidR="00A27F5D" w:rsidRPr="00EA5B28" w:rsidRDefault="00EA5B28">
      <w:pPr>
        <w:rPr>
          <w:b/>
          <w:bCs/>
          <w:sz w:val="26"/>
          <w:szCs w:val="26"/>
        </w:rPr>
      </w:pPr>
      <w:r w:rsidRPr="00EA5B28">
        <w:rPr>
          <w:b/>
          <w:bCs/>
          <w:sz w:val="26"/>
          <w:szCs w:val="26"/>
        </w:rPr>
        <w:t>Name: Sambhaji Sonwane</w:t>
      </w:r>
    </w:p>
    <w:p w:rsidR="00A27F5D" w:rsidRPr="00EA5B28" w:rsidRDefault="00EA5B28">
      <w:pPr>
        <w:rPr>
          <w:b/>
          <w:bCs/>
          <w:sz w:val="26"/>
          <w:szCs w:val="26"/>
        </w:rPr>
      </w:pPr>
      <w:r w:rsidRPr="00EA5B28">
        <w:rPr>
          <w:b/>
          <w:bCs/>
          <w:sz w:val="26"/>
          <w:szCs w:val="26"/>
        </w:rPr>
        <w:t>Role: Business Growth Analyst – Fellowship Simulation</w:t>
      </w:r>
    </w:p>
    <w:p w:rsidR="00A27F5D" w:rsidRDefault="00A27F5D"/>
    <w:p w:rsidR="00A27F5D" w:rsidRPr="00EA5B28" w:rsidRDefault="00EA5B28">
      <w:pPr>
        <w:rPr>
          <w:b/>
          <w:bCs/>
          <w:sz w:val="26"/>
          <w:szCs w:val="26"/>
          <w:u w:val="single"/>
        </w:rPr>
      </w:pPr>
      <w:r w:rsidRPr="00EA5B28">
        <w:rPr>
          <w:b/>
          <w:bCs/>
          <w:sz w:val="26"/>
          <w:szCs w:val="26"/>
          <w:u w:val="single"/>
        </w:rPr>
        <w:t>Part 1: Prompt Engineering for Mass Personalization</w:t>
      </w:r>
    </w:p>
    <w:p w:rsidR="00A27F5D" w:rsidRDefault="00EA5B28" w:rsidP="00EA5B28">
      <w:pPr>
        <w:pStyle w:val="ListParagraph"/>
        <w:numPr>
          <w:ilvl w:val="0"/>
          <w:numId w:val="10"/>
        </w:numPr>
      </w:pPr>
      <w:r>
        <w:t xml:space="preserve">Prompt 1: Persona – CTO, D2C </w:t>
      </w:r>
      <w:r>
        <w:t>Brand | Funnel Automation &amp; Growth Velocity</w:t>
      </w:r>
    </w:p>
    <w:p w:rsidR="00A27F5D" w:rsidRPr="00EA5B28" w:rsidRDefault="00EA5B28">
      <w:pPr>
        <w:rPr>
          <w:b/>
          <w:bCs/>
        </w:rPr>
      </w:pPr>
      <w:r w:rsidRPr="00EA5B28">
        <w:rPr>
          <w:b/>
          <w:bCs/>
        </w:rPr>
        <w:t>A</w:t>
      </w:r>
      <w:r w:rsidRPr="00EA5B28">
        <w:rPr>
          <w:b/>
          <w:bCs/>
        </w:rPr>
        <w:t>I Prompt:</w:t>
      </w:r>
    </w:p>
    <w:p w:rsidR="00A27F5D" w:rsidRDefault="00EA5B28">
      <w:r>
        <w:t>You are a B2B growth consultant writing a personalized outbound email to the CTO of a mid-sized D2C brand (₹20–100 Cr revenue).</w:t>
      </w:r>
    </w:p>
    <w:p w:rsidR="00A27F5D" w:rsidRDefault="00EA5B28">
      <w:r>
        <w:t>Personalize the message using the recipient’s industry context, role-spe</w:t>
      </w:r>
      <w:r>
        <w:t>cific KPIs, and likely growth challenges.</w:t>
      </w:r>
    </w:p>
    <w:p w:rsidR="00A27F5D" w:rsidRPr="00EA5B28" w:rsidRDefault="00EA5B28">
      <w:pPr>
        <w:rPr>
          <w:b/>
          <w:bCs/>
        </w:rPr>
      </w:pPr>
      <w:r w:rsidRPr="00EA5B28">
        <w:rPr>
          <w:b/>
          <w:bCs/>
        </w:rPr>
        <w:t>Attention (A):</w:t>
      </w:r>
    </w:p>
    <w:p w:rsidR="00A27F5D" w:rsidRDefault="00EA5B28">
      <w:r>
        <w:t>Open with a sharp observation about rising customer acquisition costs caused by fragmented marketing, CRM, and analytics tools.</w:t>
      </w:r>
    </w:p>
    <w:p w:rsidR="00A27F5D" w:rsidRPr="00EA5B28" w:rsidRDefault="00EA5B28">
      <w:pPr>
        <w:rPr>
          <w:b/>
          <w:bCs/>
        </w:rPr>
      </w:pPr>
      <w:r w:rsidRPr="00EA5B28">
        <w:rPr>
          <w:b/>
          <w:bCs/>
        </w:rPr>
        <w:t>Interest (I):</w:t>
      </w:r>
    </w:p>
    <w:p w:rsidR="00A27F5D" w:rsidRDefault="00EA5B28">
      <w:r>
        <w:t xml:space="preserve">Highlight how D2C brands often lose visibility between </w:t>
      </w:r>
      <w:r>
        <w:t>lead capture and repeat purchase due to poor system integration.</w:t>
      </w:r>
    </w:p>
    <w:p w:rsidR="00A27F5D" w:rsidRPr="00EA5B28" w:rsidRDefault="00EA5B28">
      <w:pPr>
        <w:rPr>
          <w:b/>
          <w:bCs/>
        </w:rPr>
      </w:pPr>
      <w:r w:rsidRPr="00EA5B28">
        <w:rPr>
          <w:b/>
          <w:bCs/>
        </w:rPr>
        <w:t>Desire (D):</w:t>
      </w:r>
    </w:p>
    <w:p w:rsidR="00A27F5D" w:rsidRDefault="00EA5B28">
      <w:r>
        <w:t>Explain how AIDCA-based nurturing and CRM automation improve funnel velocity and reduce manual follow-ups.</w:t>
      </w:r>
    </w:p>
    <w:p w:rsidR="00A27F5D" w:rsidRPr="00EA5B28" w:rsidRDefault="00EA5B28">
      <w:pPr>
        <w:rPr>
          <w:b/>
          <w:bCs/>
        </w:rPr>
      </w:pPr>
      <w:r w:rsidRPr="00EA5B28">
        <w:rPr>
          <w:b/>
          <w:bCs/>
        </w:rPr>
        <w:t>Conviction (C):</w:t>
      </w:r>
    </w:p>
    <w:p w:rsidR="00A27F5D" w:rsidRDefault="00EA5B28">
      <w:r>
        <w:t xml:space="preserve">Anchor credibility by referencing experience building </w:t>
      </w:r>
      <w:r>
        <w:t>growth systems for Indian MSMEs facing similar scale challenges.</w:t>
      </w:r>
    </w:p>
    <w:p w:rsidR="00A27F5D" w:rsidRPr="00EA5B28" w:rsidRDefault="00EA5B28">
      <w:pPr>
        <w:rPr>
          <w:b/>
          <w:bCs/>
        </w:rPr>
      </w:pPr>
      <w:r w:rsidRPr="00EA5B28">
        <w:rPr>
          <w:b/>
          <w:bCs/>
        </w:rPr>
        <w:t>Action (A):</w:t>
      </w:r>
    </w:p>
    <w:p w:rsidR="00A27F5D" w:rsidRDefault="00EA5B28">
      <w:r>
        <w:t>Close with a low-friction call to action inviting them to a 15-minute funnel teardown discussion.</w:t>
      </w:r>
    </w:p>
    <w:p w:rsidR="00A27F5D" w:rsidRDefault="00A27F5D"/>
    <w:p w:rsidR="00A27F5D" w:rsidRDefault="00EA5B28">
      <w:r>
        <w:lastRenderedPageBreak/>
        <w:t>Persuasion Principles Used:</w:t>
      </w:r>
    </w:p>
    <w:p w:rsidR="00A27F5D" w:rsidRDefault="00EA5B28">
      <w:r>
        <w:t>- Authority</w:t>
      </w:r>
    </w:p>
    <w:p w:rsidR="00A27F5D" w:rsidRDefault="00EA5B28">
      <w:r>
        <w:t>- Social Proof</w:t>
      </w:r>
    </w:p>
    <w:p w:rsidR="00A27F5D" w:rsidRDefault="00EA5B28">
      <w:r>
        <w:t>Negative Prompt:</w:t>
      </w:r>
    </w:p>
    <w:p w:rsidR="00A27F5D" w:rsidRDefault="00EA5B28">
      <w:r>
        <w:t xml:space="preserve">Avoid </w:t>
      </w:r>
      <w:r>
        <w:t>generic marketing language.</w:t>
      </w:r>
    </w:p>
    <w:p w:rsidR="00A27F5D" w:rsidRDefault="00EA5B28">
      <w:r>
        <w:t>Avoid exaggerated ROI claims.</w:t>
      </w:r>
    </w:p>
    <w:p w:rsidR="00EA5B28" w:rsidRDefault="00EA5B28">
      <w:r>
        <w:t>Avoid sounding sales-heavy or promotional.</w:t>
      </w:r>
    </w:p>
    <w:p w:rsidR="00A27F5D" w:rsidRPr="00EA5B28" w:rsidRDefault="00EA5B28" w:rsidP="00EA5B28">
      <w:pPr>
        <w:pStyle w:val="ListParagraph"/>
        <w:numPr>
          <w:ilvl w:val="0"/>
          <w:numId w:val="10"/>
        </w:numPr>
      </w:pPr>
      <w:r w:rsidRPr="00EA5B28">
        <w:t>Prompt 2: Persona – COO, Pharma SME | Trust-Driven Growth Systems</w:t>
      </w:r>
    </w:p>
    <w:p w:rsidR="00A27F5D" w:rsidRPr="00EA5B28" w:rsidRDefault="00EA5B28">
      <w:pPr>
        <w:rPr>
          <w:b/>
          <w:bCs/>
        </w:rPr>
      </w:pPr>
      <w:r w:rsidRPr="00EA5B28">
        <w:rPr>
          <w:b/>
          <w:bCs/>
        </w:rPr>
        <w:t>A</w:t>
      </w:r>
      <w:r w:rsidRPr="00EA5B28">
        <w:rPr>
          <w:b/>
          <w:bCs/>
        </w:rPr>
        <w:t>I Prompt:</w:t>
      </w:r>
    </w:p>
    <w:p w:rsidR="00A27F5D" w:rsidRDefault="00EA5B28">
      <w:r>
        <w:t xml:space="preserve">You are drafting a personalized outbound email for the COO of a Pharma SME </w:t>
      </w:r>
      <w:r>
        <w:t>(₹50–200 Cr revenue).</w:t>
      </w:r>
    </w:p>
    <w:p w:rsidR="00A27F5D" w:rsidRDefault="00EA5B28">
      <w:r>
        <w:t>Personalize the message using compliance context, distributor ecosystem complexity, and operational KPIs relevant to pharma SMEs.</w:t>
      </w:r>
    </w:p>
    <w:p w:rsidR="00A27F5D" w:rsidRPr="00EA5B28" w:rsidRDefault="00EA5B28">
      <w:pPr>
        <w:rPr>
          <w:b/>
          <w:bCs/>
        </w:rPr>
      </w:pPr>
      <w:r w:rsidRPr="00EA5B28">
        <w:rPr>
          <w:b/>
          <w:bCs/>
        </w:rPr>
        <w:t>Attention (A):</w:t>
      </w:r>
    </w:p>
    <w:p w:rsidR="00A27F5D" w:rsidRDefault="00EA5B28">
      <w:r>
        <w:t>Open with an observation about operational complexity and compliance-driven delays in di</w:t>
      </w:r>
      <w:r>
        <w:t>stributor onboarding.</w:t>
      </w:r>
    </w:p>
    <w:p w:rsidR="00A27F5D" w:rsidRPr="00EA5B28" w:rsidRDefault="00EA5B28">
      <w:pPr>
        <w:rPr>
          <w:b/>
          <w:bCs/>
        </w:rPr>
      </w:pPr>
      <w:r w:rsidRPr="00EA5B28">
        <w:rPr>
          <w:b/>
          <w:bCs/>
        </w:rPr>
        <w:t>Interest (I):</w:t>
      </w:r>
    </w:p>
    <w:p w:rsidR="00A27F5D" w:rsidRDefault="00EA5B28">
      <w:r>
        <w:t>Explain how lack of visibility across sales, compliance, and CRM systems slows decision cycles.</w:t>
      </w:r>
    </w:p>
    <w:p w:rsidR="00A27F5D" w:rsidRPr="00EA5B28" w:rsidRDefault="00EA5B28">
      <w:pPr>
        <w:rPr>
          <w:b/>
          <w:bCs/>
        </w:rPr>
      </w:pPr>
      <w:r w:rsidRPr="00EA5B28">
        <w:rPr>
          <w:b/>
          <w:bCs/>
        </w:rPr>
        <w:t>Desire (D):</w:t>
      </w:r>
    </w:p>
    <w:p w:rsidR="00A27F5D" w:rsidRDefault="00EA5B28">
      <w:r>
        <w:t>Show how structured AIDCA-based nurturing builds distributor trust and shortens approval timelines.</w:t>
      </w:r>
    </w:p>
    <w:p w:rsidR="00A27F5D" w:rsidRPr="00EA5B28" w:rsidRDefault="00EA5B28">
      <w:pPr>
        <w:rPr>
          <w:b/>
          <w:bCs/>
        </w:rPr>
      </w:pPr>
      <w:r w:rsidRPr="00EA5B28">
        <w:rPr>
          <w:b/>
          <w:bCs/>
        </w:rPr>
        <w:t>Convictio</w:t>
      </w:r>
      <w:r w:rsidRPr="00EA5B28">
        <w:rPr>
          <w:b/>
          <w:bCs/>
        </w:rPr>
        <w:t>n (C):</w:t>
      </w:r>
    </w:p>
    <w:p w:rsidR="00A27F5D" w:rsidRDefault="00EA5B28">
      <w:r>
        <w:t>Reference governance-first growth systems designed for regulated industries.</w:t>
      </w:r>
    </w:p>
    <w:p w:rsidR="00A27F5D" w:rsidRPr="00EA5B28" w:rsidRDefault="00EA5B28">
      <w:pPr>
        <w:rPr>
          <w:b/>
          <w:bCs/>
        </w:rPr>
      </w:pPr>
      <w:r w:rsidRPr="00EA5B28">
        <w:rPr>
          <w:b/>
          <w:bCs/>
        </w:rPr>
        <w:t>Action (A):</w:t>
      </w:r>
    </w:p>
    <w:p w:rsidR="00A27F5D" w:rsidRDefault="00EA5B28">
      <w:r>
        <w:t>Invite them to review a sample decision dashboard built for pharma leadership.</w:t>
      </w:r>
    </w:p>
    <w:p w:rsidR="00A27F5D" w:rsidRDefault="00A27F5D"/>
    <w:p w:rsidR="00EA5B28" w:rsidRDefault="00EA5B28"/>
    <w:p w:rsidR="00A27F5D" w:rsidRPr="00EA5B28" w:rsidRDefault="00EA5B28">
      <w:pPr>
        <w:rPr>
          <w:b/>
          <w:bCs/>
        </w:rPr>
      </w:pPr>
      <w:r w:rsidRPr="00EA5B28">
        <w:rPr>
          <w:b/>
          <w:bCs/>
        </w:rPr>
        <w:lastRenderedPageBreak/>
        <w:t>Persuasion Principles Used:</w:t>
      </w:r>
    </w:p>
    <w:p w:rsidR="00A27F5D" w:rsidRDefault="00EA5B28">
      <w:r>
        <w:t>- Authority</w:t>
      </w:r>
    </w:p>
    <w:p w:rsidR="00A27F5D" w:rsidRDefault="00EA5B28">
      <w:r>
        <w:t>- Reciprocity</w:t>
      </w:r>
    </w:p>
    <w:p w:rsidR="00A27F5D" w:rsidRPr="00EA5B28" w:rsidRDefault="00EA5B28">
      <w:pPr>
        <w:rPr>
          <w:b/>
          <w:bCs/>
        </w:rPr>
      </w:pPr>
      <w:r w:rsidRPr="00EA5B28">
        <w:rPr>
          <w:b/>
          <w:bCs/>
        </w:rPr>
        <w:t>Negative Prompt:</w:t>
      </w:r>
    </w:p>
    <w:p w:rsidR="00A27F5D" w:rsidRDefault="00EA5B28">
      <w:r>
        <w:t xml:space="preserve">Avoid </w:t>
      </w:r>
      <w:r>
        <w:t>casual tone.</w:t>
      </w:r>
    </w:p>
    <w:p w:rsidR="00A27F5D" w:rsidRDefault="00EA5B28">
      <w:r>
        <w:t>Avoid D2C examples.</w:t>
      </w:r>
    </w:p>
    <w:p w:rsidR="00A27F5D" w:rsidRDefault="00EA5B28">
      <w:r>
        <w:t>Avoid over-technical jargon.</w:t>
      </w:r>
    </w:p>
    <w:p w:rsidR="00A27F5D" w:rsidRPr="00EA5B28" w:rsidRDefault="00EA5B28">
      <w:pPr>
        <w:rPr>
          <w:b/>
          <w:bCs/>
          <w:sz w:val="26"/>
          <w:szCs w:val="26"/>
          <w:u w:val="single"/>
        </w:rPr>
      </w:pPr>
      <w:r w:rsidRPr="00EA5B28">
        <w:rPr>
          <w:b/>
          <w:bCs/>
          <w:sz w:val="26"/>
          <w:szCs w:val="26"/>
          <w:u w:val="single"/>
        </w:rPr>
        <w:t>Part 2: Funnel Debugging via Prompt-Based Diagnosis</w:t>
      </w:r>
    </w:p>
    <w:p w:rsidR="00A27F5D" w:rsidRPr="00EA5B28" w:rsidRDefault="00EA5B28">
      <w:pPr>
        <w:rPr>
          <w:b/>
          <w:bCs/>
        </w:rPr>
      </w:pPr>
      <w:r w:rsidRPr="00EA5B28">
        <w:rPr>
          <w:b/>
          <w:bCs/>
        </w:rPr>
        <w:t>Simulated Funnel Dataset:</w:t>
      </w:r>
    </w:p>
    <w:p w:rsidR="00A27F5D" w:rsidRPr="00EA5B28" w:rsidRDefault="00EA5B28">
      <w:pPr>
        <w:rPr>
          <w:b/>
          <w:bCs/>
        </w:rPr>
      </w:pPr>
      <w:r w:rsidRPr="00EA5B28">
        <w:rPr>
          <w:b/>
          <w:bCs/>
        </w:rPr>
        <w:t>Campaign A:</w:t>
      </w:r>
    </w:p>
    <w:p w:rsidR="00A27F5D" w:rsidRDefault="00EA5B28">
      <w:r>
        <w:t>High Leads → High MQL → Low SQL → Low Client</w:t>
      </w:r>
    </w:p>
    <w:p w:rsidR="00A27F5D" w:rsidRDefault="00EA5B28">
      <w:r>
        <w:t xml:space="preserve">Response Rate: Lead→MQL: 18% | MQL→SQL: 6% | </w:t>
      </w:r>
      <w:r>
        <w:t>SQL→Client: 2%</w:t>
      </w:r>
    </w:p>
    <w:p w:rsidR="00A27F5D" w:rsidRDefault="00EA5B28">
      <w:r>
        <w:t>Drop-off Reason: Trust gap</w:t>
      </w:r>
    </w:p>
    <w:p w:rsidR="00A27F5D" w:rsidRDefault="00EA5B28">
      <w:r>
        <w:t>Message Summary: Generic value proposition</w:t>
      </w:r>
    </w:p>
    <w:p w:rsidR="00A27F5D" w:rsidRPr="00EA5B28" w:rsidRDefault="00EA5B28">
      <w:pPr>
        <w:rPr>
          <w:b/>
          <w:bCs/>
        </w:rPr>
      </w:pPr>
      <w:r w:rsidRPr="00EA5B28">
        <w:rPr>
          <w:b/>
          <w:bCs/>
        </w:rPr>
        <w:t>Diagnosis:</w:t>
      </w:r>
    </w:p>
    <w:p w:rsidR="00A27F5D" w:rsidRDefault="00EA5B28">
      <w:r>
        <w:t>MMF Issue: High interest but low trust at SQL stage</w:t>
      </w:r>
    </w:p>
    <w:p w:rsidR="00A27F5D" w:rsidRDefault="00EA5B28">
      <w:r>
        <w:t>Failure Layer: Wrong tone</w:t>
      </w:r>
    </w:p>
    <w:p w:rsidR="00A27F5D" w:rsidRPr="00EA5B28" w:rsidRDefault="00EA5B28">
      <w:pPr>
        <w:rPr>
          <w:b/>
          <w:bCs/>
        </w:rPr>
      </w:pPr>
      <w:r w:rsidRPr="00EA5B28">
        <w:rPr>
          <w:b/>
          <w:bCs/>
        </w:rPr>
        <w:t>Fix Prompt:</w:t>
      </w:r>
    </w:p>
    <w:p w:rsidR="00A27F5D" w:rsidRDefault="00EA5B28">
      <w:r>
        <w:t>Target Conviction (C) stage using Authority and Social Proof.</w:t>
      </w:r>
    </w:p>
    <w:p w:rsidR="00A27F5D" w:rsidRDefault="00EA5B28">
      <w:r>
        <w:t>Justification: Anchors trust using MSME case insights to reduce SQL hesitation.</w:t>
      </w:r>
    </w:p>
    <w:p w:rsidR="00A27F5D" w:rsidRPr="00EA5B28" w:rsidRDefault="00EA5B28">
      <w:pPr>
        <w:rPr>
          <w:b/>
          <w:bCs/>
        </w:rPr>
      </w:pPr>
      <w:r w:rsidRPr="00EA5B28">
        <w:rPr>
          <w:b/>
          <w:bCs/>
        </w:rPr>
        <w:t>Campaign B:</w:t>
      </w:r>
    </w:p>
    <w:p w:rsidR="00A27F5D" w:rsidRDefault="00EA5B28">
      <w:r>
        <w:t>High Leads → High MQL → High SQL → Low Client</w:t>
      </w:r>
    </w:p>
    <w:p w:rsidR="00A27F5D" w:rsidRDefault="00EA5B28">
      <w:r>
        <w:t>Response Rate: Lead→MQL: 22% | MQL→SQL: 14% | SQL→Client: 4%</w:t>
      </w:r>
    </w:p>
    <w:p w:rsidR="00A27F5D" w:rsidRDefault="00EA5B28">
      <w:r>
        <w:t>Drop-off Reason: Weak conviction</w:t>
      </w:r>
    </w:p>
    <w:p w:rsidR="00A27F5D" w:rsidRDefault="00EA5B28">
      <w:r>
        <w:t>Message Summary: No pr</w:t>
      </w:r>
      <w:r>
        <w:t>oof of outcomes</w:t>
      </w:r>
    </w:p>
    <w:p w:rsidR="00A27F5D" w:rsidRDefault="00A27F5D"/>
    <w:p w:rsidR="00A27F5D" w:rsidRPr="00EA5B28" w:rsidRDefault="00EA5B28">
      <w:pPr>
        <w:rPr>
          <w:b/>
          <w:bCs/>
        </w:rPr>
      </w:pPr>
      <w:r w:rsidRPr="00EA5B28">
        <w:rPr>
          <w:b/>
          <w:bCs/>
        </w:rPr>
        <w:lastRenderedPageBreak/>
        <w:t>Diagnosis:</w:t>
      </w:r>
    </w:p>
    <w:p w:rsidR="00A27F5D" w:rsidRDefault="00EA5B28">
      <w:r>
        <w:t>MMF Issue: Interest without belief</w:t>
      </w:r>
    </w:p>
    <w:p w:rsidR="00A27F5D" w:rsidRDefault="00EA5B28">
      <w:r>
        <w:t>Failure Layer: Lack of context</w:t>
      </w:r>
    </w:p>
    <w:p w:rsidR="00A27F5D" w:rsidRPr="00EA5B28" w:rsidRDefault="00EA5B28">
      <w:pPr>
        <w:rPr>
          <w:b/>
          <w:bCs/>
        </w:rPr>
      </w:pPr>
      <w:r w:rsidRPr="00EA5B28">
        <w:rPr>
          <w:b/>
          <w:bCs/>
        </w:rPr>
        <w:t>Fix Prompt:</w:t>
      </w:r>
    </w:p>
    <w:p w:rsidR="00A27F5D" w:rsidRDefault="00EA5B28">
      <w:r>
        <w:t>Strengthen Desire to Conviction using quantified case outcomes.</w:t>
      </w:r>
    </w:p>
    <w:p w:rsidR="00A27F5D" w:rsidRDefault="00EA5B28">
      <w:r>
        <w:t>Justification: Converts engagement into confidence.</w:t>
      </w:r>
    </w:p>
    <w:p w:rsidR="00A27F5D" w:rsidRPr="00EA5B28" w:rsidRDefault="00EA5B28">
      <w:pPr>
        <w:rPr>
          <w:b/>
          <w:bCs/>
        </w:rPr>
      </w:pPr>
      <w:r w:rsidRPr="00EA5B28">
        <w:rPr>
          <w:b/>
          <w:bCs/>
        </w:rPr>
        <w:t>Campaign C:</w:t>
      </w:r>
    </w:p>
    <w:p w:rsidR="00A27F5D" w:rsidRDefault="00EA5B28">
      <w:r>
        <w:t>Low Leads → High MQ</w:t>
      </w:r>
      <w:r>
        <w:t>L → High SQL → High Client</w:t>
      </w:r>
    </w:p>
    <w:p w:rsidR="00A27F5D" w:rsidRDefault="00EA5B28">
      <w:r>
        <w:t>Response Rate: Lead→MQL: 8% | MQL→SQL: 16% | SQL→Client: 11%</w:t>
      </w:r>
    </w:p>
    <w:p w:rsidR="00A27F5D" w:rsidRDefault="00EA5B28">
      <w:r>
        <w:t>Drop-off Reason: Narrow targeting</w:t>
      </w:r>
    </w:p>
    <w:p w:rsidR="00A27F5D" w:rsidRDefault="00EA5B28">
      <w:r>
        <w:t>Message Summary: Over-specific persona framing</w:t>
      </w:r>
    </w:p>
    <w:p w:rsidR="00A27F5D" w:rsidRPr="00EA5B28" w:rsidRDefault="00EA5B28">
      <w:pPr>
        <w:rPr>
          <w:b/>
          <w:bCs/>
        </w:rPr>
      </w:pPr>
      <w:r w:rsidRPr="00EA5B28">
        <w:rPr>
          <w:b/>
          <w:bCs/>
        </w:rPr>
        <w:t>Diagnosis:</w:t>
      </w:r>
    </w:p>
    <w:p w:rsidR="00A27F5D" w:rsidRDefault="00EA5B28">
      <w:r>
        <w:t>MMF Issue: Strong fit but limited reach</w:t>
      </w:r>
    </w:p>
    <w:p w:rsidR="00A27F5D" w:rsidRDefault="00EA5B28">
      <w:r>
        <w:t>Failure Layer: Over-engineered mess</w:t>
      </w:r>
      <w:r>
        <w:t>aging</w:t>
      </w:r>
    </w:p>
    <w:p w:rsidR="00A27F5D" w:rsidRPr="00EA5B28" w:rsidRDefault="00EA5B28">
      <w:pPr>
        <w:rPr>
          <w:b/>
          <w:bCs/>
        </w:rPr>
      </w:pPr>
      <w:r w:rsidRPr="00EA5B28">
        <w:rPr>
          <w:b/>
          <w:bCs/>
        </w:rPr>
        <w:t>Fix Prompt:</w:t>
      </w:r>
    </w:p>
    <w:p w:rsidR="00A27F5D" w:rsidRDefault="00EA5B28">
      <w:r>
        <w:t>Broaden Attention stage framing using Consistency principle.</w:t>
      </w:r>
    </w:p>
    <w:p w:rsidR="00A27F5D" w:rsidRDefault="00EA5B28">
      <w:r>
        <w:t>Justification: Expands top funnel without reducing quality.</w:t>
      </w:r>
    </w:p>
    <w:p w:rsidR="00A27F5D" w:rsidRDefault="00A27F5D"/>
    <w:p w:rsidR="00EA5B28" w:rsidRDefault="00EA5B28"/>
    <w:p w:rsidR="00EA5B28" w:rsidRDefault="00EA5B28"/>
    <w:p w:rsidR="00EA5B28" w:rsidRDefault="00EA5B28"/>
    <w:p w:rsidR="00EA5B28" w:rsidRDefault="00EA5B28"/>
    <w:p w:rsidR="00EA5B28" w:rsidRDefault="00EA5B28"/>
    <w:p w:rsidR="00EA5B28" w:rsidRDefault="00EA5B28"/>
    <w:p w:rsidR="00EA5B28" w:rsidRDefault="00EA5B28"/>
    <w:p w:rsidR="00EA5B28" w:rsidRDefault="00EA5B28"/>
    <w:p w:rsidR="00A27F5D" w:rsidRPr="00EA5B28" w:rsidRDefault="00EA5B28">
      <w:pPr>
        <w:rPr>
          <w:b/>
          <w:bCs/>
          <w:sz w:val="26"/>
          <w:szCs w:val="26"/>
          <w:u w:val="single"/>
        </w:rPr>
      </w:pPr>
      <w:r w:rsidRPr="00EA5B28">
        <w:rPr>
          <w:b/>
          <w:bCs/>
          <w:sz w:val="26"/>
          <w:szCs w:val="26"/>
          <w:u w:val="single"/>
        </w:rPr>
        <w:lastRenderedPageBreak/>
        <w:t>Part 3: Dashboard Design with Boardroom Intent</w:t>
      </w:r>
    </w:p>
    <w:p w:rsidR="00A27F5D" w:rsidRDefault="00EA5B28">
      <w:r w:rsidRPr="00EA5B28">
        <w:rPr>
          <w:b/>
          <w:bCs/>
        </w:rPr>
        <w:t>Section 1:</w:t>
      </w:r>
      <w:r>
        <w:t xml:space="preserve"> Funnel Conversion Metrics</w:t>
      </w:r>
    </w:p>
    <w:p w:rsidR="00A27F5D" w:rsidRDefault="00EA5B28">
      <w:r>
        <w:t xml:space="preserve">Tracks Lead → MQL → SQL → </w:t>
      </w:r>
      <w:r>
        <w:t>Client conversion rates by persona and campaign.</w:t>
      </w:r>
    </w:p>
    <w:p w:rsidR="00A27F5D" w:rsidRDefault="00EA5B28">
      <w:r w:rsidRPr="00EA5B28">
        <w:rPr>
          <w:b/>
          <w:bCs/>
        </w:rPr>
        <w:t>Section 2:</w:t>
      </w:r>
      <w:r>
        <w:t xml:space="preserve"> Campaign-wise AIDCA Diagnosis</w:t>
      </w:r>
    </w:p>
    <w:p w:rsidR="00A27F5D" w:rsidRDefault="00EA5B28">
      <w:r>
        <w:t>Identifies which AIDCA stage is leaking for each campaign.</w:t>
      </w:r>
    </w:p>
    <w:p w:rsidR="00A27F5D" w:rsidRDefault="00EA5B28">
      <w:r w:rsidRPr="00EA5B28">
        <w:rPr>
          <w:b/>
          <w:bCs/>
        </w:rPr>
        <w:t>Section 3:</w:t>
      </w:r>
      <w:r>
        <w:t xml:space="preserve"> Strategic Recommendations</w:t>
      </w:r>
    </w:p>
    <w:p w:rsidR="00A27F5D" w:rsidRDefault="00EA5B28">
      <w:r>
        <w:t xml:space="preserve">Highlights where leadership should intervene: targeting, nurturing, </w:t>
      </w:r>
      <w:r>
        <w:t>or trust-building.</w:t>
      </w:r>
    </w:p>
    <w:p w:rsidR="00A27F5D" w:rsidRDefault="00EA5B28">
      <w:r>
        <w:t>This dashboard is intentionally designed to guide leadership intervention decisions, not to act as a reporting or visualization artifact.</w:t>
      </w:r>
    </w:p>
    <w:p w:rsidR="00A27F5D" w:rsidRDefault="00A27F5D"/>
    <w:p w:rsidR="00A27F5D" w:rsidRDefault="00A27F5D"/>
    <w:p w:rsidR="00A27F5D" w:rsidRPr="00EA5B28" w:rsidRDefault="00EA5B28">
      <w:pPr>
        <w:rPr>
          <w:b/>
          <w:bCs/>
          <w:sz w:val="26"/>
          <w:szCs w:val="26"/>
          <w:u w:val="single"/>
        </w:rPr>
      </w:pPr>
      <w:r w:rsidRPr="00EA5B28">
        <w:rPr>
          <w:b/>
          <w:bCs/>
          <w:sz w:val="26"/>
          <w:szCs w:val="26"/>
          <w:u w:val="single"/>
        </w:rPr>
        <w:t>Part 4: Strategic Summar</w:t>
      </w:r>
      <w:bookmarkStart w:id="0" w:name="_GoBack"/>
      <w:bookmarkEnd w:id="0"/>
      <w:r w:rsidRPr="00EA5B28">
        <w:rPr>
          <w:b/>
          <w:bCs/>
          <w:sz w:val="26"/>
          <w:szCs w:val="26"/>
          <w:u w:val="single"/>
        </w:rPr>
        <w:t>y</w:t>
      </w:r>
    </w:p>
    <w:p w:rsidR="00A27F5D" w:rsidRDefault="00EA5B28">
      <w:r>
        <w:t>Prompting shifted the campaign from volume-driven outreach to decisio</w:t>
      </w:r>
      <w:r>
        <w:t xml:space="preserve">n-focused growth engineering. By structuring AI prompts around AIDCA, messaging was aligned to specific friction points in the funnel rather than generic value propositions. This allowed faster diagnosis of whether drop-offs were caused by relevance gaps, </w:t>
      </w:r>
      <w:r>
        <w:t>trust deficits, or weak calls to action.</w:t>
      </w:r>
    </w:p>
    <w:p w:rsidR="00A27F5D" w:rsidRDefault="00EA5B28">
      <w:r>
        <w:t>As a Growth Analyst, I use AI as a strategic amplifier, not an automation shortcut. Every prompt is treated as a hypothesis and every metric as feedback. The focus is on reducing decision friction through continuou</w:t>
      </w:r>
      <w:r>
        <w:t>s iteration, enabling leadership to intervene at the right stage with clarity and intent. This approach aligns with DT’s belief that growth comes from designing the right levers, not chasing more leads.</w:t>
      </w:r>
    </w:p>
    <w:p w:rsidR="00A27F5D" w:rsidRDefault="00A27F5D"/>
    <w:sectPr w:rsidR="00A27F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D221BD"/>
    <w:multiLevelType w:val="hybridMultilevel"/>
    <w:tmpl w:val="C7746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7F5D"/>
    <w:rsid w:val="00AA1D8D"/>
    <w:rsid w:val="00B47730"/>
    <w:rsid w:val="00CB0664"/>
    <w:rsid w:val="00EA5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17F9F"/>
  <w14:defaultImageDpi w14:val="300"/>
  <w15:docId w15:val="{DEF55A79-6E5C-4415-B75C-E56B9F75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DB39F-5F00-4B50-A5A1-B0D51C48F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sambhaji sonwane</cp:lastModifiedBy>
  <cp:revision>2</cp:revision>
  <dcterms:created xsi:type="dcterms:W3CDTF">2013-12-23T23:15:00Z</dcterms:created>
  <dcterms:modified xsi:type="dcterms:W3CDTF">2026-01-29T14:03:00Z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1a848d85-1f30-4e9d-8d7b-31fef7528a4e</vt:lpwstr>
  </property>
</Properties>
</file>