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88F3" w14:textId="3D768647" w:rsidR="00C06D05" w:rsidRPr="00C06D05" w:rsidRDefault="00C06D05" w:rsidP="00C06D05">
      <w:pPr>
        <w:jc w:val="center"/>
        <w:rPr>
          <w:b/>
          <w:bCs/>
          <w:sz w:val="36"/>
          <w:szCs w:val="36"/>
        </w:rPr>
      </w:pPr>
      <w:r w:rsidRPr="00C06D05">
        <w:rPr>
          <w:b/>
          <w:bCs/>
          <w:sz w:val="36"/>
          <w:szCs w:val="36"/>
        </w:rPr>
        <w:t>The Evolution of Artificial Intelligence</w:t>
      </w:r>
    </w:p>
    <w:p w14:paraId="751BC4FA" w14:textId="52E11020" w:rsidR="00CE461C" w:rsidRDefault="00C06D05" w:rsidP="00C06D05">
      <w:pPr>
        <w:jc w:val="both"/>
      </w:pPr>
      <w:r w:rsidRPr="00C06D05">
        <w:t>Artificial Intelligence (AI) refers to the ability of machines to perform tasks that typically require human intelligence, such as learning, reasoning, problem-solving, and language understanding. The concept of AI dates back to the mid-20th century, when researchers first began exploring whether machines could simulate aspects of human cognition. Early AI systems were rule-based and relied heavily on symbolic logic, making them suitable only for narrow and well-defined problems. Despite their limitations, these early efforts laid the foundation for future advancements in intelligent systems. The resurgence of AI in the 21st century was driven by three major factors: increased computational power, the availability of large-scale data, and breakthroughs in machine learning algorithms. Techniques such as supervised learning, unsupervised learning, and reinforcement learning enabled systems to learn patterns directly from data rather than relying solely on predefined rules. Deep learning, a subset of machine learning, further accelerated progress by enabling neural networks with many layers to model complex relationships in data, particularly in fields such as computer vision, speech recognition, and natural language processing. As AI systems became more capable, their adoption expanded across industries. In healthcare, AI is used for medical imaging analysis, disease prediction, and personalized treatment planning. In finance, intelligent algorithms assist with fraud detection, algorithmic trading, and credit risk assessment. Manufacturing organizations leverage AI for predictive maintenance, quality control, and supply chain optimization. These applications demonstrate how AI has transitioned from an academic research topic to a practical tool with significant economic and social impact.</w:t>
      </w:r>
    </w:p>
    <w:p w14:paraId="69ECFB6F" w14:textId="77777777" w:rsidR="00C06D05" w:rsidRDefault="00C06D05" w:rsidP="00C06D05">
      <w:pPr>
        <w:jc w:val="both"/>
      </w:pPr>
    </w:p>
    <w:p w14:paraId="30F80021" w14:textId="77777777" w:rsidR="00C06D05" w:rsidRDefault="00C06D05" w:rsidP="00C06D05">
      <w:pPr>
        <w:jc w:val="both"/>
      </w:pPr>
    </w:p>
    <w:p w14:paraId="1CC2D51E" w14:textId="77777777" w:rsidR="00C06D05" w:rsidRDefault="00C06D05" w:rsidP="00C06D05">
      <w:pPr>
        <w:jc w:val="both"/>
      </w:pPr>
    </w:p>
    <w:p w14:paraId="5587B578" w14:textId="77777777" w:rsidR="00C06D05" w:rsidRDefault="00C06D05" w:rsidP="00C06D05">
      <w:pPr>
        <w:jc w:val="both"/>
      </w:pPr>
    </w:p>
    <w:p w14:paraId="6BC6B5E0" w14:textId="77777777" w:rsidR="00C06D05" w:rsidRDefault="00C06D05" w:rsidP="00C06D05">
      <w:pPr>
        <w:jc w:val="both"/>
      </w:pPr>
    </w:p>
    <w:tbl>
      <w:tblPr>
        <w:tblW w:w="11041" w:type="dxa"/>
        <w:jc w:val="center"/>
        <w:tblCellSpacing w:w="15" w:type="dxa"/>
        <w:tblCellMar>
          <w:top w:w="15" w:type="dxa"/>
          <w:left w:w="15" w:type="dxa"/>
          <w:bottom w:w="15" w:type="dxa"/>
          <w:right w:w="15" w:type="dxa"/>
        </w:tblCellMar>
        <w:tblLook w:val="04A0" w:firstRow="1" w:lastRow="0" w:firstColumn="1" w:lastColumn="0" w:noHBand="0" w:noVBand="1"/>
      </w:tblPr>
      <w:tblGrid>
        <w:gridCol w:w="1012"/>
        <w:gridCol w:w="1268"/>
        <w:gridCol w:w="1346"/>
        <w:gridCol w:w="1230"/>
        <w:gridCol w:w="1044"/>
        <w:gridCol w:w="1159"/>
        <w:gridCol w:w="1272"/>
        <w:gridCol w:w="1117"/>
        <w:gridCol w:w="1593"/>
      </w:tblGrid>
      <w:tr w:rsidR="00C06D05" w:rsidRPr="00456B0C" w14:paraId="209F2BFF" w14:textId="77777777" w:rsidTr="00405048">
        <w:trPr>
          <w:trHeight w:val="1117"/>
          <w:tblHeader/>
          <w:tblCellSpacing w:w="15" w:type="dxa"/>
          <w:jc w:val="center"/>
        </w:trPr>
        <w:tc>
          <w:tcPr>
            <w:tcW w:w="0" w:type="auto"/>
            <w:tcBorders>
              <w:top w:val="single" w:sz="4" w:space="0" w:color="auto"/>
              <w:left w:val="single" w:sz="4" w:space="0" w:color="auto"/>
              <w:right w:val="single" w:sz="4" w:space="0" w:color="auto"/>
            </w:tcBorders>
            <w:vAlign w:val="center"/>
            <w:hideMark/>
          </w:tcPr>
          <w:p w14:paraId="1B6F8635" w14:textId="77777777" w:rsidR="00C06D05" w:rsidRPr="00456B0C" w:rsidRDefault="00C06D05" w:rsidP="00405048">
            <w:pPr>
              <w:spacing w:after="0" w:line="276" w:lineRule="auto"/>
              <w:jc w:val="center"/>
              <w:rPr>
                <w:rFonts w:ascii="Roboto" w:hAnsi="Roboto" w:cs="Times New Roman"/>
                <w:b/>
                <w:bCs/>
                <w:sz w:val="20"/>
                <w:szCs w:val="20"/>
              </w:rPr>
            </w:pPr>
            <w:r w:rsidRPr="00456B0C">
              <w:rPr>
                <w:rFonts w:ascii="Roboto" w:hAnsi="Roboto" w:cs="Times New Roman"/>
                <w:b/>
                <w:bCs/>
                <w:sz w:val="20"/>
                <w:szCs w:val="20"/>
              </w:rPr>
              <w:lastRenderedPageBreak/>
              <w:t>Vector Database</w:t>
            </w:r>
          </w:p>
        </w:tc>
        <w:tc>
          <w:tcPr>
            <w:tcW w:w="0" w:type="auto"/>
            <w:tcBorders>
              <w:top w:val="single" w:sz="4" w:space="0" w:color="auto"/>
              <w:right w:val="single" w:sz="4" w:space="0" w:color="auto"/>
            </w:tcBorders>
            <w:vAlign w:val="center"/>
            <w:hideMark/>
          </w:tcPr>
          <w:p w14:paraId="207C640A" w14:textId="77777777" w:rsidR="00C06D05" w:rsidRPr="00456B0C" w:rsidRDefault="00C06D05" w:rsidP="00405048">
            <w:pPr>
              <w:spacing w:after="0" w:line="276" w:lineRule="auto"/>
              <w:jc w:val="center"/>
              <w:rPr>
                <w:rFonts w:ascii="Roboto" w:hAnsi="Roboto" w:cs="Times New Roman"/>
                <w:b/>
                <w:bCs/>
                <w:sz w:val="20"/>
                <w:szCs w:val="20"/>
              </w:rPr>
            </w:pPr>
            <w:r w:rsidRPr="00456B0C">
              <w:rPr>
                <w:rFonts w:ascii="Roboto" w:hAnsi="Roboto" w:cs="Times New Roman"/>
                <w:b/>
                <w:bCs/>
                <w:sz w:val="20"/>
                <w:szCs w:val="20"/>
              </w:rPr>
              <w:t>Scalability</w:t>
            </w:r>
          </w:p>
        </w:tc>
        <w:tc>
          <w:tcPr>
            <w:tcW w:w="0" w:type="auto"/>
            <w:tcBorders>
              <w:top w:val="single" w:sz="4" w:space="0" w:color="auto"/>
              <w:right w:val="single" w:sz="4" w:space="0" w:color="auto"/>
            </w:tcBorders>
            <w:vAlign w:val="center"/>
            <w:hideMark/>
          </w:tcPr>
          <w:p w14:paraId="5F16A3BB" w14:textId="77777777" w:rsidR="00C06D05" w:rsidRPr="00456B0C" w:rsidRDefault="00C06D05" w:rsidP="00405048">
            <w:pPr>
              <w:spacing w:after="0" w:line="276" w:lineRule="auto"/>
              <w:jc w:val="center"/>
              <w:rPr>
                <w:rFonts w:ascii="Roboto" w:hAnsi="Roboto" w:cs="Times New Roman"/>
                <w:b/>
                <w:bCs/>
                <w:sz w:val="20"/>
                <w:szCs w:val="20"/>
              </w:rPr>
            </w:pPr>
            <w:r w:rsidRPr="00456B0C">
              <w:rPr>
                <w:rFonts w:ascii="Roboto" w:hAnsi="Roboto" w:cs="Times New Roman"/>
                <w:b/>
                <w:bCs/>
                <w:sz w:val="20"/>
                <w:szCs w:val="20"/>
              </w:rPr>
              <w:t>Performance</w:t>
            </w:r>
          </w:p>
        </w:tc>
        <w:tc>
          <w:tcPr>
            <w:tcW w:w="0" w:type="auto"/>
            <w:tcBorders>
              <w:top w:val="single" w:sz="4" w:space="0" w:color="auto"/>
              <w:right w:val="single" w:sz="4" w:space="0" w:color="auto"/>
            </w:tcBorders>
            <w:vAlign w:val="center"/>
            <w:hideMark/>
          </w:tcPr>
          <w:p w14:paraId="02941D72" w14:textId="77777777" w:rsidR="00C06D05" w:rsidRPr="00456B0C" w:rsidRDefault="00C06D05" w:rsidP="00405048">
            <w:pPr>
              <w:spacing w:after="0" w:line="276" w:lineRule="auto"/>
              <w:jc w:val="center"/>
              <w:rPr>
                <w:rFonts w:ascii="Roboto" w:hAnsi="Roboto" w:cs="Times New Roman"/>
                <w:b/>
                <w:bCs/>
                <w:sz w:val="20"/>
                <w:szCs w:val="20"/>
              </w:rPr>
            </w:pPr>
            <w:r w:rsidRPr="00456B0C">
              <w:rPr>
                <w:rFonts w:ascii="Roboto" w:hAnsi="Roboto" w:cs="Times New Roman"/>
                <w:b/>
                <w:bCs/>
                <w:sz w:val="20"/>
                <w:szCs w:val="20"/>
              </w:rPr>
              <w:t>Security</w:t>
            </w:r>
          </w:p>
        </w:tc>
        <w:tc>
          <w:tcPr>
            <w:tcW w:w="0" w:type="auto"/>
            <w:tcBorders>
              <w:top w:val="single" w:sz="4" w:space="0" w:color="auto"/>
              <w:right w:val="single" w:sz="4" w:space="0" w:color="auto"/>
            </w:tcBorders>
            <w:vAlign w:val="center"/>
            <w:hideMark/>
          </w:tcPr>
          <w:p w14:paraId="073A5018" w14:textId="77777777" w:rsidR="00C06D05" w:rsidRPr="00456B0C" w:rsidRDefault="00C06D05" w:rsidP="00405048">
            <w:pPr>
              <w:spacing w:after="0" w:line="276" w:lineRule="auto"/>
              <w:jc w:val="center"/>
              <w:rPr>
                <w:rFonts w:ascii="Roboto" w:hAnsi="Roboto" w:cs="Times New Roman"/>
                <w:b/>
                <w:bCs/>
                <w:sz w:val="20"/>
                <w:szCs w:val="20"/>
              </w:rPr>
            </w:pPr>
            <w:r w:rsidRPr="00456B0C">
              <w:rPr>
                <w:rFonts w:ascii="Roboto" w:hAnsi="Roboto" w:cs="Times New Roman"/>
                <w:b/>
                <w:bCs/>
                <w:sz w:val="20"/>
                <w:szCs w:val="20"/>
              </w:rPr>
              <w:t>Memory Efficiency</w:t>
            </w:r>
          </w:p>
        </w:tc>
        <w:tc>
          <w:tcPr>
            <w:tcW w:w="0" w:type="auto"/>
            <w:tcBorders>
              <w:top w:val="single" w:sz="4" w:space="0" w:color="auto"/>
              <w:right w:val="single" w:sz="4" w:space="0" w:color="auto"/>
            </w:tcBorders>
            <w:vAlign w:val="center"/>
            <w:hideMark/>
          </w:tcPr>
          <w:p w14:paraId="631F6C9B" w14:textId="77777777" w:rsidR="00C06D05" w:rsidRPr="00456B0C" w:rsidRDefault="00C06D05" w:rsidP="00405048">
            <w:pPr>
              <w:spacing w:after="0" w:line="276" w:lineRule="auto"/>
              <w:jc w:val="center"/>
              <w:rPr>
                <w:rFonts w:ascii="Roboto" w:hAnsi="Roboto" w:cs="Times New Roman"/>
                <w:b/>
                <w:bCs/>
                <w:sz w:val="20"/>
                <w:szCs w:val="20"/>
              </w:rPr>
            </w:pPr>
            <w:r w:rsidRPr="00456B0C">
              <w:rPr>
                <w:rFonts w:ascii="Roboto" w:hAnsi="Roboto" w:cs="Times New Roman"/>
                <w:b/>
                <w:bCs/>
                <w:sz w:val="20"/>
                <w:szCs w:val="20"/>
              </w:rPr>
              <w:t>Production Ready</w:t>
            </w:r>
          </w:p>
        </w:tc>
        <w:tc>
          <w:tcPr>
            <w:tcW w:w="0" w:type="auto"/>
            <w:tcBorders>
              <w:top w:val="single" w:sz="4" w:space="0" w:color="auto"/>
            </w:tcBorders>
            <w:vAlign w:val="center"/>
            <w:hideMark/>
          </w:tcPr>
          <w:p w14:paraId="47965682" w14:textId="77777777" w:rsidR="00C06D05" w:rsidRPr="00456B0C" w:rsidRDefault="00C06D05" w:rsidP="00405048">
            <w:pPr>
              <w:spacing w:after="0" w:line="276" w:lineRule="auto"/>
              <w:jc w:val="center"/>
              <w:rPr>
                <w:rFonts w:ascii="Roboto" w:hAnsi="Roboto" w:cs="Times New Roman"/>
                <w:b/>
                <w:bCs/>
                <w:sz w:val="20"/>
                <w:szCs w:val="20"/>
              </w:rPr>
            </w:pPr>
            <w:r w:rsidRPr="00456B0C">
              <w:rPr>
                <w:rFonts w:ascii="Roboto" w:hAnsi="Roboto" w:cs="Times New Roman"/>
                <w:b/>
                <w:bCs/>
                <w:sz w:val="20"/>
                <w:szCs w:val="20"/>
              </w:rPr>
              <w:t>Cloud Deployment</w:t>
            </w:r>
          </w:p>
        </w:tc>
        <w:tc>
          <w:tcPr>
            <w:tcW w:w="0" w:type="auto"/>
            <w:tcBorders>
              <w:top w:val="single" w:sz="4" w:space="0" w:color="auto"/>
              <w:left w:val="single" w:sz="4" w:space="0" w:color="auto"/>
            </w:tcBorders>
            <w:vAlign w:val="center"/>
            <w:hideMark/>
          </w:tcPr>
          <w:p w14:paraId="6D818C78" w14:textId="77777777" w:rsidR="00C06D05" w:rsidRPr="00456B0C" w:rsidRDefault="00C06D05" w:rsidP="00405048">
            <w:pPr>
              <w:spacing w:after="0" w:line="276" w:lineRule="auto"/>
              <w:jc w:val="center"/>
              <w:rPr>
                <w:rFonts w:ascii="Roboto" w:hAnsi="Roboto" w:cs="Times New Roman"/>
                <w:b/>
                <w:bCs/>
                <w:sz w:val="20"/>
                <w:szCs w:val="20"/>
              </w:rPr>
            </w:pPr>
            <w:r w:rsidRPr="00456B0C">
              <w:rPr>
                <w:rFonts w:ascii="Roboto" w:hAnsi="Roboto" w:cs="Times New Roman"/>
                <w:b/>
                <w:bCs/>
                <w:sz w:val="20"/>
                <w:szCs w:val="20"/>
              </w:rPr>
              <w:t>Cost</w:t>
            </w:r>
          </w:p>
        </w:tc>
        <w:tc>
          <w:tcPr>
            <w:tcW w:w="0" w:type="auto"/>
            <w:tcBorders>
              <w:top w:val="single" w:sz="4" w:space="0" w:color="auto"/>
              <w:left w:val="single" w:sz="4" w:space="0" w:color="auto"/>
              <w:right w:val="single" w:sz="4" w:space="0" w:color="auto"/>
            </w:tcBorders>
            <w:vAlign w:val="center"/>
            <w:hideMark/>
          </w:tcPr>
          <w:p w14:paraId="1DF6D03B" w14:textId="77777777" w:rsidR="00C06D05" w:rsidRPr="00456B0C" w:rsidRDefault="00C06D05" w:rsidP="00405048">
            <w:pPr>
              <w:spacing w:after="0" w:line="276" w:lineRule="auto"/>
              <w:jc w:val="center"/>
              <w:rPr>
                <w:rFonts w:ascii="Roboto" w:hAnsi="Roboto" w:cs="Times New Roman"/>
                <w:b/>
                <w:bCs/>
                <w:sz w:val="20"/>
                <w:szCs w:val="20"/>
              </w:rPr>
            </w:pPr>
            <w:r w:rsidRPr="00456B0C">
              <w:rPr>
                <w:rFonts w:ascii="Roboto" w:hAnsi="Roboto" w:cs="Times New Roman"/>
                <w:b/>
                <w:bCs/>
                <w:sz w:val="20"/>
                <w:szCs w:val="20"/>
              </w:rPr>
              <w:t>Best Use Case</w:t>
            </w:r>
          </w:p>
        </w:tc>
      </w:tr>
      <w:tr w:rsidR="00C06D05" w:rsidRPr="00456B0C" w14:paraId="3783C4F4" w14:textId="77777777" w:rsidTr="00405048">
        <w:trPr>
          <w:trHeight w:val="1676"/>
          <w:tblCellSpacing w:w="15" w:type="dxa"/>
          <w:jc w:val="center"/>
        </w:trPr>
        <w:tc>
          <w:tcPr>
            <w:tcW w:w="0" w:type="auto"/>
            <w:tcBorders>
              <w:top w:val="single" w:sz="4" w:space="0" w:color="auto"/>
              <w:left w:val="single" w:sz="4" w:space="0" w:color="auto"/>
              <w:right w:val="single" w:sz="4" w:space="0" w:color="auto"/>
            </w:tcBorders>
            <w:vAlign w:val="center"/>
            <w:hideMark/>
          </w:tcPr>
          <w:p w14:paraId="156790D5"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b/>
                <w:bCs/>
                <w:sz w:val="20"/>
                <w:szCs w:val="20"/>
              </w:rPr>
              <w:t>Pinecone</w:t>
            </w:r>
          </w:p>
        </w:tc>
        <w:tc>
          <w:tcPr>
            <w:tcW w:w="0" w:type="auto"/>
            <w:tcBorders>
              <w:top w:val="single" w:sz="4" w:space="0" w:color="auto"/>
              <w:right w:val="single" w:sz="4" w:space="0" w:color="auto"/>
            </w:tcBorders>
            <w:vAlign w:val="center"/>
            <w:hideMark/>
          </w:tcPr>
          <w:p w14:paraId="412C01E3"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High (auto-scaling)</w:t>
            </w:r>
          </w:p>
        </w:tc>
        <w:tc>
          <w:tcPr>
            <w:tcW w:w="0" w:type="auto"/>
            <w:tcBorders>
              <w:top w:val="single" w:sz="4" w:space="0" w:color="auto"/>
              <w:bottom w:val="single" w:sz="4" w:space="0" w:color="auto"/>
              <w:right w:val="single" w:sz="4" w:space="0" w:color="auto"/>
            </w:tcBorders>
            <w:vAlign w:val="center"/>
            <w:hideMark/>
          </w:tcPr>
          <w:p w14:paraId="50513862"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Very High (low latency)</w:t>
            </w:r>
          </w:p>
        </w:tc>
        <w:tc>
          <w:tcPr>
            <w:tcW w:w="0" w:type="auto"/>
            <w:tcBorders>
              <w:top w:val="single" w:sz="4" w:space="0" w:color="auto"/>
              <w:right w:val="single" w:sz="4" w:space="0" w:color="auto"/>
            </w:tcBorders>
            <w:vAlign w:val="center"/>
            <w:hideMark/>
          </w:tcPr>
          <w:p w14:paraId="56ECD60D"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Strong (enterprise-grade)</w:t>
            </w:r>
          </w:p>
        </w:tc>
        <w:tc>
          <w:tcPr>
            <w:tcW w:w="0" w:type="auto"/>
            <w:tcBorders>
              <w:top w:val="single" w:sz="4" w:space="0" w:color="auto"/>
              <w:right w:val="single" w:sz="4" w:space="0" w:color="auto"/>
            </w:tcBorders>
            <w:vAlign w:val="center"/>
            <w:hideMark/>
          </w:tcPr>
          <w:p w14:paraId="56DC9161"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Good</w:t>
            </w:r>
          </w:p>
        </w:tc>
        <w:tc>
          <w:tcPr>
            <w:tcW w:w="0" w:type="auto"/>
            <w:tcBorders>
              <w:top w:val="single" w:sz="4" w:space="0" w:color="auto"/>
              <w:right w:val="single" w:sz="4" w:space="0" w:color="auto"/>
            </w:tcBorders>
            <w:vAlign w:val="center"/>
            <w:hideMark/>
          </w:tcPr>
          <w:p w14:paraId="66C21C37"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Yes (highly reliable)</w:t>
            </w:r>
          </w:p>
        </w:tc>
        <w:tc>
          <w:tcPr>
            <w:tcW w:w="0" w:type="auto"/>
            <w:tcBorders>
              <w:top w:val="single" w:sz="4" w:space="0" w:color="auto"/>
              <w:right w:val="single" w:sz="4" w:space="0" w:color="auto"/>
            </w:tcBorders>
            <w:vAlign w:val="center"/>
            <w:hideMark/>
          </w:tcPr>
          <w:p w14:paraId="3FC14BFD"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Fully managed cloud</w:t>
            </w:r>
          </w:p>
        </w:tc>
        <w:tc>
          <w:tcPr>
            <w:tcW w:w="0" w:type="auto"/>
            <w:tcBorders>
              <w:top w:val="single" w:sz="4" w:space="0" w:color="auto"/>
              <w:right w:val="single" w:sz="4" w:space="0" w:color="auto"/>
            </w:tcBorders>
            <w:vAlign w:val="center"/>
            <w:hideMark/>
          </w:tcPr>
          <w:p w14:paraId="758CF2DD"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High (managed service)</w:t>
            </w:r>
          </w:p>
        </w:tc>
        <w:tc>
          <w:tcPr>
            <w:tcW w:w="0" w:type="auto"/>
            <w:tcBorders>
              <w:top w:val="single" w:sz="4" w:space="0" w:color="auto"/>
              <w:right w:val="single" w:sz="4" w:space="0" w:color="auto"/>
            </w:tcBorders>
            <w:vAlign w:val="center"/>
            <w:hideMark/>
          </w:tcPr>
          <w:p w14:paraId="3B4DECD7"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Large-scale production RAG, semantic search</w:t>
            </w:r>
          </w:p>
        </w:tc>
      </w:tr>
      <w:tr w:rsidR="00C06D05" w:rsidRPr="00456B0C" w14:paraId="6C340343" w14:textId="77777777" w:rsidTr="00405048">
        <w:trPr>
          <w:trHeight w:val="1960"/>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5279E1B" w14:textId="77777777" w:rsidR="00C06D05" w:rsidRPr="00456B0C" w:rsidRDefault="00C06D05" w:rsidP="00405048">
            <w:pPr>
              <w:spacing w:after="0" w:line="276" w:lineRule="auto"/>
              <w:jc w:val="center"/>
              <w:rPr>
                <w:rFonts w:ascii="Roboto" w:hAnsi="Roboto" w:cs="Times New Roman"/>
                <w:sz w:val="20"/>
                <w:szCs w:val="20"/>
              </w:rPr>
            </w:pPr>
            <w:proofErr w:type="spellStart"/>
            <w:r w:rsidRPr="00456B0C">
              <w:rPr>
                <w:rFonts w:ascii="Roboto" w:hAnsi="Roboto" w:cs="Times New Roman"/>
                <w:b/>
                <w:bCs/>
                <w:sz w:val="20"/>
                <w:szCs w:val="20"/>
              </w:rPr>
              <w:t>Weaviate</w:t>
            </w:r>
            <w:proofErr w:type="spellEnd"/>
          </w:p>
        </w:tc>
        <w:tc>
          <w:tcPr>
            <w:tcW w:w="0" w:type="auto"/>
            <w:tcBorders>
              <w:top w:val="single" w:sz="4" w:space="0" w:color="auto"/>
              <w:bottom w:val="single" w:sz="4" w:space="0" w:color="auto"/>
              <w:right w:val="single" w:sz="4" w:space="0" w:color="auto"/>
            </w:tcBorders>
            <w:vAlign w:val="center"/>
            <w:hideMark/>
          </w:tcPr>
          <w:p w14:paraId="6BE94700"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High</w:t>
            </w:r>
          </w:p>
        </w:tc>
        <w:tc>
          <w:tcPr>
            <w:tcW w:w="0" w:type="auto"/>
            <w:tcBorders>
              <w:top w:val="single" w:sz="4" w:space="0" w:color="auto"/>
              <w:bottom w:val="single" w:sz="4" w:space="0" w:color="auto"/>
              <w:right w:val="single" w:sz="4" w:space="0" w:color="auto"/>
            </w:tcBorders>
            <w:vAlign w:val="center"/>
            <w:hideMark/>
          </w:tcPr>
          <w:p w14:paraId="6F55B8FE"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High</w:t>
            </w:r>
          </w:p>
        </w:tc>
        <w:tc>
          <w:tcPr>
            <w:tcW w:w="0" w:type="auto"/>
            <w:tcBorders>
              <w:top w:val="single" w:sz="4" w:space="0" w:color="auto"/>
              <w:bottom w:val="single" w:sz="4" w:space="0" w:color="auto"/>
              <w:right w:val="single" w:sz="4" w:space="0" w:color="auto"/>
            </w:tcBorders>
            <w:vAlign w:val="center"/>
            <w:hideMark/>
          </w:tcPr>
          <w:p w14:paraId="46A6DAFD"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Good</w:t>
            </w:r>
          </w:p>
        </w:tc>
        <w:tc>
          <w:tcPr>
            <w:tcW w:w="0" w:type="auto"/>
            <w:tcBorders>
              <w:top w:val="single" w:sz="4" w:space="0" w:color="auto"/>
              <w:bottom w:val="single" w:sz="4" w:space="0" w:color="auto"/>
              <w:right w:val="single" w:sz="4" w:space="0" w:color="auto"/>
            </w:tcBorders>
            <w:vAlign w:val="center"/>
            <w:hideMark/>
          </w:tcPr>
          <w:p w14:paraId="0A2BF959"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Good</w:t>
            </w:r>
          </w:p>
        </w:tc>
        <w:tc>
          <w:tcPr>
            <w:tcW w:w="0" w:type="auto"/>
            <w:tcBorders>
              <w:top w:val="single" w:sz="4" w:space="0" w:color="auto"/>
              <w:bottom w:val="single" w:sz="4" w:space="0" w:color="auto"/>
              <w:right w:val="single" w:sz="4" w:space="0" w:color="auto"/>
            </w:tcBorders>
            <w:vAlign w:val="center"/>
            <w:hideMark/>
          </w:tcPr>
          <w:p w14:paraId="54099237"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Yes</w:t>
            </w:r>
          </w:p>
        </w:tc>
        <w:tc>
          <w:tcPr>
            <w:tcW w:w="0" w:type="auto"/>
            <w:tcBorders>
              <w:top w:val="single" w:sz="4" w:space="0" w:color="auto"/>
              <w:bottom w:val="single" w:sz="4" w:space="0" w:color="auto"/>
              <w:right w:val="single" w:sz="4" w:space="0" w:color="auto"/>
            </w:tcBorders>
            <w:vAlign w:val="center"/>
            <w:hideMark/>
          </w:tcPr>
          <w:p w14:paraId="0E3B1B61"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Managed + self-hosted</w:t>
            </w:r>
          </w:p>
        </w:tc>
        <w:tc>
          <w:tcPr>
            <w:tcW w:w="0" w:type="auto"/>
            <w:tcBorders>
              <w:top w:val="single" w:sz="4" w:space="0" w:color="auto"/>
              <w:bottom w:val="single" w:sz="4" w:space="0" w:color="auto"/>
            </w:tcBorders>
            <w:vAlign w:val="center"/>
            <w:hideMark/>
          </w:tcPr>
          <w:p w14:paraId="0C961216"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74409228"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Hybrid search, semantic search with metadata</w:t>
            </w:r>
          </w:p>
        </w:tc>
      </w:tr>
      <w:tr w:rsidR="00C06D05" w:rsidRPr="00456B0C" w14:paraId="5E7EF18E" w14:textId="77777777" w:rsidTr="00405048">
        <w:trPr>
          <w:trHeight w:val="1394"/>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26E0F90"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b/>
                <w:bCs/>
                <w:sz w:val="20"/>
                <w:szCs w:val="20"/>
              </w:rPr>
              <w:t>Milvus</w:t>
            </w:r>
          </w:p>
        </w:tc>
        <w:tc>
          <w:tcPr>
            <w:tcW w:w="0" w:type="auto"/>
            <w:tcBorders>
              <w:top w:val="single" w:sz="4" w:space="0" w:color="auto"/>
              <w:bottom w:val="single" w:sz="4" w:space="0" w:color="auto"/>
              <w:right w:val="single" w:sz="4" w:space="0" w:color="auto"/>
            </w:tcBorders>
            <w:vAlign w:val="center"/>
            <w:hideMark/>
          </w:tcPr>
          <w:p w14:paraId="7357C247"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Very High (distributed)</w:t>
            </w:r>
          </w:p>
        </w:tc>
        <w:tc>
          <w:tcPr>
            <w:tcW w:w="0" w:type="auto"/>
            <w:tcBorders>
              <w:top w:val="single" w:sz="4" w:space="0" w:color="auto"/>
              <w:bottom w:val="single" w:sz="4" w:space="0" w:color="auto"/>
              <w:right w:val="single" w:sz="4" w:space="0" w:color="auto"/>
            </w:tcBorders>
            <w:vAlign w:val="center"/>
            <w:hideMark/>
          </w:tcPr>
          <w:p w14:paraId="08C51C20"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Very High</w:t>
            </w:r>
          </w:p>
        </w:tc>
        <w:tc>
          <w:tcPr>
            <w:tcW w:w="0" w:type="auto"/>
            <w:tcBorders>
              <w:top w:val="single" w:sz="4" w:space="0" w:color="auto"/>
              <w:bottom w:val="single" w:sz="4" w:space="0" w:color="auto"/>
            </w:tcBorders>
            <w:vAlign w:val="center"/>
            <w:hideMark/>
          </w:tcPr>
          <w:p w14:paraId="0CD4B4B2"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Moderate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724C590"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Good</w:t>
            </w:r>
          </w:p>
        </w:tc>
        <w:tc>
          <w:tcPr>
            <w:tcW w:w="0" w:type="auto"/>
            <w:tcBorders>
              <w:top w:val="single" w:sz="4" w:space="0" w:color="auto"/>
              <w:bottom w:val="single" w:sz="4" w:space="0" w:color="auto"/>
            </w:tcBorders>
            <w:vAlign w:val="center"/>
            <w:hideMark/>
          </w:tcPr>
          <w:p w14:paraId="38BC084B"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Yes (with DevOps)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96FD10"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Cloud-native, Kubernetes</w:t>
            </w:r>
          </w:p>
        </w:tc>
        <w:tc>
          <w:tcPr>
            <w:tcW w:w="0" w:type="auto"/>
            <w:tcBorders>
              <w:top w:val="single" w:sz="4" w:space="0" w:color="auto"/>
              <w:bottom w:val="single" w:sz="4" w:space="0" w:color="auto"/>
              <w:right w:val="single" w:sz="4" w:space="0" w:color="auto"/>
            </w:tcBorders>
            <w:vAlign w:val="center"/>
            <w:hideMark/>
          </w:tcPr>
          <w:p w14:paraId="5B772428"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Low–Medium</w:t>
            </w:r>
          </w:p>
        </w:tc>
        <w:tc>
          <w:tcPr>
            <w:tcW w:w="0" w:type="auto"/>
            <w:tcBorders>
              <w:top w:val="single" w:sz="4" w:space="0" w:color="auto"/>
              <w:bottom w:val="single" w:sz="4" w:space="0" w:color="auto"/>
              <w:right w:val="single" w:sz="4" w:space="0" w:color="auto"/>
            </w:tcBorders>
            <w:vAlign w:val="center"/>
            <w:hideMark/>
          </w:tcPr>
          <w:p w14:paraId="04B2E81A"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Large-scale enterprise</w:t>
            </w:r>
            <w:r>
              <w:rPr>
                <w:rFonts w:ascii="Roboto" w:hAnsi="Roboto" w:cs="Times New Roman"/>
                <w:sz w:val="20"/>
                <w:szCs w:val="20"/>
              </w:rPr>
              <w:t xml:space="preserve"> </w:t>
            </w:r>
            <w:r w:rsidRPr="00456B0C">
              <w:rPr>
                <w:rFonts w:ascii="Roboto" w:hAnsi="Roboto" w:cs="Times New Roman"/>
                <w:sz w:val="20"/>
                <w:szCs w:val="20"/>
              </w:rPr>
              <w:t>AI systems</w:t>
            </w:r>
          </w:p>
        </w:tc>
      </w:tr>
      <w:tr w:rsidR="00C06D05" w:rsidRPr="00456B0C" w14:paraId="4CD4BEFF" w14:textId="77777777" w:rsidTr="00405048">
        <w:trPr>
          <w:trHeight w:val="1960"/>
          <w:tblCellSpacing w:w="15" w:type="dxa"/>
          <w:jc w:val="center"/>
        </w:trPr>
        <w:tc>
          <w:tcPr>
            <w:tcW w:w="0" w:type="auto"/>
            <w:tcBorders>
              <w:left w:val="single" w:sz="4" w:space="0" w:color="auto"/>
              <w:bottom w:val="single" w:sz="4" w:space="0" w:color="auto"/>
            </w:tcBorders>
            <w:vAlign w:val="center"/>
            <w:hideMark/>
          </w:tcPr>
          <w:p w14:paraId="4705B2B2" w14:textId="77777777" w:rsidR="00C06D05" w:rsidRPr="00456B0C" w:rsidRDefault="00C06D05" w:rsidP="00405048">
            <w:pPr>
              <w:spacing w:after="0" w:line="276" w:lineRule="auto"/>
              <w:jc w:val="center"/>
              <w:rPr>
                <w:rFonts w:ascii="Roboto" w:hAnsi="Roboto" w:cs="Times New Roman"/>
                <w:sz w:val="20"/>
                <w:szCs w:val="20"/>
              </w:rPr>
            </w:pPr>
            <w:proofErr w:type="spellStart"/>
            <w:r w:rsidRPr="00456B0C">
              <w:rPr>
                <w:rFonts w:ascii="Roboto" w:hAnsi="Roboto" w:cs="Times New Roman"/>
                <w:b/>
                <w:bCs/>
                <w:sz w:val="20"/>
                <w:szCs w:val="20"/>
              </w:rPr>
              <w:t>Qdrant</w:t>
            </w:r>
            <w:proofErr w:type="spellEnd"/>
          </w:p>
        </w:tc>
        <w:tc>
          <w:tcPr>
            <w:tcW w:w="0" w:type="auto"/>
            <w:tcBorders>
              <w:left w:val="single" w:sz="4" w:space="0" w:color="auto"/>
              <w:bottom w:val="single" w:sz="4" w:space="0" w:color="auto"/>
              <w:right w:val="single" w:sz="4" w:space="0" w:color="auto"/>
            </w:tcBorders>
            <w:vAlign w:val="center"/>
            <w:hideMark/>
          </w:tcPr>
          <w:p w14:paraId="40A535E6"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High</w:t>
            </w:r>
          </w:p>
        </w:tc>
        <w:tc>
          <w:tcPr>
            <w:tcW w:w="0" w:type="auto"/>
            <w:tcBorders>
              <w:bottom w:val="single" w:sz="4" w:space="0" w:color="auto"/>
              <w:right w:val="single" w:sz="4" w:space="0" w:color="auto"/>
            </w:tcBorders>
            <w:vAlign w:val="center"/>
            <w:hideMark/>
          </w:tcPr>
          <w:p w14:paraId="1D118D3A"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High</w:t>
            </w:r>
          </w:p>
        </w:tc>
        <w:tc>
          <w:tcPr>
            <w:tcW w:w="0" w:type="auto"/>
            <w:tcBorders>
              <w:bottom w:val="single" w:sz="4" w:space="0" w:color="auto"/>
              <w:right w:val="single" w:sz="4" w:space="0" w:color="auto"/>
            </w:tcBorders>
            <w:vAlign w:val="center"/>
            <w:hideMark/>
          </w:tcPr>
          <w:p w14:paraId="4563A749"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Good</w:t>
            </w:r>
          </w:p>
        </w:tc>
        <w:tc>
          <w:tcPr>
            <w:tcW w:w="0" w:type="auto"/>
            <w:tcBorders>
              <w:bottom w:val="single" w:sz="4" w:space="0" w:color="auto"/>
              <w:right w:val="single" w:sz="4" w:space="0" w:color="auto"/>
            </w:tcBorders>
            <w:vAlign w:val="center"/>
            <w:hideMark/>
          </w:tcPr>
          <w:p w14:paraId="1B1584B9"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Very Good</w:t>
            </w:r>
          </w:p>
        </w:tc>
        <w:tc>
          <w:tcPr>
            <w:tcW w:w="0" w:type="auto"/>
            <w:tcBorders>
              <w:bottom w:val="single" w:sz="4" w:space="0" w:color="auto"/>
              <w:right w:val="single" w:sz="4" w:space="0" w:color="auto"/>
            </w:tcBorders>
            <w:vAlign w:val="center"/>
            <w:hideMark/>
          </w:tcPr>
          <w:p w14:paraId="23916195"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Yes</w:t>
            </w:r>
          </w:p>
        </w:tc>
        <w:tc>
          <w:tcPr>
            <w:tcW w:w="0" w:type="auto"/>
            <w:tcBorders>
              <w:bottom w:val="single" w:sz="4" w:space="0" w:color="auto"/>
              <w:right w:val="single" w:sz="4" w:space="0" w:color="auto"/>
            </w:tcBorders>
            <w:vAlign w:val="center"/>
            <w:hideMark/>
          </w:tcPr>
          <w:p w14:paraId="1B5969B2"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Managed + self-hosted</w:t>
            </w:r>
          </w:p>
        </w:tc>
        <w:tc>
          <w:tcPr>
            <w:tcW w:w="0" w:type="auto"/>
            <w:tcBorders>
              <w:bottom w:val="single" w:sz="4" w:space="0" w:color="auto"/>
              <w:right w:val="single" w:sz="4" w:space="0" w:color="auto"/>
            </w:tcBorders>
            <w:vAlign w:val="center"/>
            <w:hideMark/>
          </w:tcPr>
          <w:p w14:paraId="50389FF7"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Low–Medium</w:t>
            </w:r>
          </w:p>
        </w:tc>
        <w:tc>
          <w:tcPr>
            <w:tcW w:w="0" w:type="auto"/>
            <w:tcBorders>
              <w:bottom w:val="single" w:sz="4" w:space="0" w:color="auto"/>
              <w:right w:val="single" w:sz="4" w:space="0" w:color="auto"/>
            </w:tcBorders>
            <w:vAlign w:val="center"/>
            <w:hideMark/>
          </w:tcPr>
          <w:p w14:paraId="275D9974"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Cost-efficient production RAG, filtering-heavy search</w:t>
            </w:r>
          </w:p>
        </w:tc>
      </w:tr>
      <w:tr w:rsidR="00C06D05" w:rsidRPr="00456B0C" w14:paraId="242FD150" w14:textId="77777777" w:rsidTr="00405048">
        <w:trPr>
          <w:trHeight w:val="1401"/>
          <w:tblCellSpacing w:w="15" w:type="dxa"/>
          <w:jc w:val="center"/>
        </w:trPr>
        <w:tc>
          <w:tcPr>
            <w:tcW w:w="0" w:type="auto"/>
            <w:tcBorders>
              <w:top w:val="single" w:sz="4" w:space="0" w:color="auto"/>
              <w:left w:val="single" w:sz="4" w:space="0" w:color="auto"/>
            </w:tcBorders>
            <w:vAlign w:val="center"/>
            <w:hideMark/>
          </w:tcPr>
          <w:p w14:paraId="18B01DE5"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b/>
                <w:bCs/>
                <w:sz w:val="20"/>
                <w:szCs w:val="20"/>
              </w:rPr>
              <w:t>Chroma</w:t>
            </w:r>
          </w:p>
        </w:tc>
        <w:tc>
          <w:tcPr>
            <w:tcW w:w="0" w:type="auto"/>
            <w:tcBorders>
              <w:top w:val="single" w:sz="4" w:space="0" w:color="auto"/>
              <w:left w:val="single" w:sz="4" w:space="0" w:color="auto"/>
            </w:tcBorders>
            <w:vAlign w:val="center"/>
            <w:hideMark/>
          </w:tcPr>
          <w:p w14:paraId="3777AB31"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Low–Medium</w:t>
            </w:r>
          </w:p>
        </w:tc>
        <w:tc>
          <w:tcPr>
            <w:tcW w:w="0" w:type="auto"/>
            <w:tcBorders>
              <w:top w:val="single" w:sz="4" w:space="0" w:color="auto"/>
              <w:left w:val="single" w:sz="4" w:space="0" w:color="auto"/>
            </w:tcBorders>
            <w:vAlign w:val="center"/>
            <w:hideMark/>
          </w:tcPr>
          <w:p w14:paraId="04EF37D8"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Medium</w:t>
            </w:r>
          </w:p>
        </w:tc>
        <w:tc>
          <w:tcPr>
            <w:tcW w:w="0" w:type="auto"/>
            <w:tcBorders>
              <w:top w:val="single" w:sz="4" w:space="0" w:color="auto"/>
              <w:left w:val="single" w:sz="4" w:space="0" w:color="auto"/>
            </w:tcBorders>
            <w:vAlign w:val="center"/>
            <w:hideMark/>
          </w:tcPr>
          <w:p w14:paraId="683E000E"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Basic</w:t>
            </w:r>
          </w:p>
        </w:tc>
        <w:tc>
          <w:tcPr>
            <w:tcW w:w="0" w:type="auto"/>
            <w:tcBorders>
              <w:top w:val="single" w:sz="4" w:space="0" w:color="auto"/>
              <w:left w:val="single" w:sz="4" w:space="0" w:color="auto"/>
            </w:tcBorders>
            <w:vAlign w:val="center"/>
            <w:hideMark/>
          </w:tcPr>
          <w:p w14:paraId="2D9507D5"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Medium</w:t>
            </w:r>
          </w:p>
        </w:tc>
        <w:tc>
          <w:tcPr>
            <w:tcW w:w="0" w:type="auto"/>
            <w:tcBorders>
              <w:top w:val="single" w:sz="4" w:space="0" w:color="auto"/>
              <w:left w:val="single" w:sz="4" w:space="0" w:color="auto"/>
            </w:tcBorders>
            <w:vAlign w:val="center"/>
            <w:hideMark/>
          </w:tcPr>
          <w:p w14:paraId="495A3BB0"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Limited</w:t>
            </w:r>
          </w:p>
        </w:tc>
        <w:tc>
          <w:tcPr>
            <w:tcW w:w="0" w:type="auto"/>
            <w:tcBorders>
              <w:top w:val="single" w:sz="4" w:space="0" w:color="auto"/>
              <w:left w:val="single" w:sz="4" w:space="0" w:color="auto"/>
            </w:tcBorders>
            <w:vAlign w:val="center"/>
            <w:hideMark/>
          </w:tcPr>
          <w:p w14:paraId="25B0A974"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Basic cloud support</w:t>
            </w:r>
          </w:p>
        </w:tc>
        <w:tc>
          <w:tcPr>
            <w:tcW w:w="0" w:type="auto"/>
            <w:tcBorders>
              <w:top w:val="single" w:sz="4" w:space="0" w:color="auto"/>
              <w:left w:val="single" w:sz="4" w:space="0" w:color="auto"/>
            </w:tcBorders>
            <w:vAlign w:val="center"/>
            <w:hideMark/>
          </w:tcPr>
          <w:p w14:paraId="05618ACE"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Low</w:t>
            </w:r>
          </w:p>
        </w:tc>
        <w:tc>
          <w:tcPr>
            <w:tcW w:w="0" w:type="auto"/>
            <w:tcBorders>
              <w:top w:val="single" w:sz="4" w:space="0" w:color="auto"/>
              <w:left w:val="single" w:sz="4" w:space="0" w:color="auto"/>
              <w:right w:val="single" w:sz="4" w:space="0" w:color="auto"/>
            </w:tcBorders>
            <w:vAlign w:val="center"/>
            <w:hideMark/>
          </w:tcPr>
          <w:p w14:paraId="0A16B524"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Prototyping, small RAG applications</w:t>
            </w:r>
          </w:p>
        </w:tc>
      </w:tr>
      <w:tr w:rsidR="00C06D05" w:rsidRPr="00456B0C" w14:paraId="3E6B5463" w14:textId="77777777" w:rsidTr="00405048">
        <w:trPr>
          <w:trHeight w:val="1394"/>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97DBC7B"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b/>
                <w:bCs/>
                <w:sz w:val="20"/>
                <w:szCs w:val="20"/>
              </w:rPr>
              <w:t>FAISS</w:t>
            </w:r>
          </w:p>
        </w:tc>
        <w:tc>
          <w:tcPr>
            <w:tcW w:w="0" w:type="auto"/>
            <w:tcBorders>
              <w:top w:val="single" w:sz="4" w:space="0" w:color="auto"/>
              <w:bottom w:val="single" w:sz="4" w:space="0" w:color="auto"/>
              <w:right w:val="single" w:sz="4" w:space="0" w:color="auto"/>
            </w:tcBorders>
            <w:vAlign w:val="center"/>
            <w:hideMark/>
          </w:tcPr>
          <w:p w14:paraId="47B4B365"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Low (manual scaling)</w:t>
            </w:r>
          </w:p>
        </w:tc>
        <w:tc>
          <w:tcPr>
            <w:tcW w:w="0" w:type="auto"/>
            <w:tcBorders>
              <w:top w:val="single" w:sz="4" w:space="0" w:color="auto"/>
              <w:bottom w:val="single" w:sz="4" w:space="0" w:color="auto"/>
            </w:tcBorders>
            <w:vAlign w:val="center"/>
            <w:hideMark/>
          </w:tcPr>
          <w:p w14:paraId="7A52F511"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Very High</w:t>
            </w:r>
          </w:p>
        </w:tc>
        <w:tc>
          <w:tcPr>
            <w:tcW w:w="0" w:type="auto"/>
            <w:tcBorders>
              <w:top w:val="single" w:sz="4" w:space="0" w:color="auto"/>
              <w:left w:val="single" w:sz="4" w:space="0" w:color="auto"/>
              <w:bottom w:val="single" w:sz="4" w:space="0" w:color="auto"/>
            </w:tcBorders>
            <w:vAlign w:val="center"/>
            <w:hideMark/>
          </w:tcPr>
          <w:p w14:paraId="5B908309"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None (library only)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1FFE5D5"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Very Good</w:t>
            </w:r>
          </w:p>
        </w:tc>
        <w:tc>
          <w:tcPr>
            <w:tcW w:w="0" w:type="auto"/>
            <w:tcBorders>
              <w:top w:val="single" w:sz="4" w:space="0" w:color="auto"/>
              <w:bottom w:val="single" w:sz="4" w:space="0" w:color="auto"/>
              <w:right w:val="single" w:sz="4" w:space="0" w:color="auto"/>
            </w:tcBorders>
            <w:vAlign w:val="center"/>
            <w:hideMark/>
          </w:tcPr>
          <w:p w14:paraId="6120F5FE"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No (needs wrapping)</w:t>
            </w:r>
          </w:p>
        </w:tc>
        <w:tc>
          <w:tcPr>
            <w:tcW w:w="0" w:type="auto"/>
            <w:tcBorders>
              <w:top w:val="single" w:sz="4" w:space="0" w:color="auto"/>
              <w:bottom w:val="single" w:sz="4" w:space="0" w:color="auto"/>
            </w:tcBorders>
            <w:vAlign w:val="center"/>
            <w:hideMark/>
          </w:tcPr>
          <w:p w14:paraId="4889F467"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No native support</w:t>
            </w:r>
          </w:p>
        </w:tc>
        <w:tc>
          <w:tcPr>
            <w:tcW w:w="0" w:type="auto"/>
            <w:tcBorders>
              <w:top w:val="single" w:sz="4" w:space="0" w:color="auto"/>
              <w:left w:val="single" w:sz="4" w:space="0" w:color="auto"/>
              <w:bottom w:val="single" w:sz="4" w:space="0" w:color="auto"/>
            </w:tcBorders>
            <w:vAlign w:val="center"/>
            <w:hideMark/>
          </w:tcPr>
          <w:p w14:paraId="6F71F92B"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Free (open-source)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70DA17" w14:textId="77777777" w:rsidR="00C06D05" w:rsidRPr="00456B0C" w:rsidRDefault="00C06D05" w:rsidP="00405048">
            <w:pPr>
              <w:spacing w:after="0" w:line="276" w:lineRule="auto"/>
              <w:jc w:val="center"/>
              <w:rPr>
                <w:rFonts w:ascii="Roboto" w:hAnsi="Roboto" w:cs="Times New Roman"/>
                <w:sz w:val="20"/>
                <w:szCs w:val="20"/>
              </w:rPr>
            </w:pPr>
            <w:r w:rsidRPr="00456B0C">
              <w:rPr>
                <w:rFonts w:ascii="Roboto" w:hAnsi="Roboto" w:cs="Times New Roman"/>
                <w:sz w:val="20"/>
                <w:szCs w:val="20"/>
              </w:rPr>
              <w:t>Research, custom vector search engines</w:t>
            </w:r>
          </w:p>
        </w:tc>
      </w:tr>
    </w:tbl>
    <w:p w14:paraId="3E17D352" w14:textId="77777777" w:rsidR="00C06D05" w:rsidRDefault="00C06D05" w:rsidP="00C06D05">
      <w:pPr>
        <w:jc w:val="both"/>
      </w:pPr>
    </w:p>
    <w:p w14:paraId="3DAF7DC3" w14:textId="77777777" w:rsidR="00C06D05" w:rsidRDefault="00C06D05" w:rsidP="00C06D05">
      <w:pPr>
        <w:jc w:val="both"/>
      </w:pPr>
    </w:p>
    <w:p w14:paraId="76B25076" w14:textId="77777777" w:rsidR="00C06D05" w:rsidRDefault="00C06D05" w:rsidP="00C06D05">
      <w:pPr>
        <w:jc w:val="both"/>
      </w:pPr>
    </w:p>
    <w:p w14:paraId="08B05931" w14:textId="55B67AC4" w:rsidR="00C06D05" w:rsidRPr="00C06D05" w:rsidRDefault="00C06D05" w:rsidP="00C06D05">
      <w:pPr>
        <w:jc w:val="both"/>
      </w:pPr>
      <w:r>
        <w:rPr>
          <w:noProof/>
        </w:rPr>
        <w:lastRenderedPageBreak/>
        <w:drawing>
          <wp:anchor distT="0" distB="0" distL="114300" distR="114300" simplePos="0" relativeHeight="251658240" behindDoc="0" locked="0" layoutInCell="1" allowOverlap="1" wp14:anchorId="54909A2D" wp14:editId="792ACCC1">
            <wp:simplePos x="0" y="0"/>
            <wp:positionH relativeFrom="margin">
              <wp:align>center</wp:align>
            </wp:positionH>
            <wp:positionV relativeFrom="paragraph">
              <wp:posOffset>2400300</wp:posOffset>
            </wp:positionV>
            <wp:extent cx="9103995" cy="4307840"/>
            <wp:effectExtent l="0" t="2222" r="0" b="0"/>
            <wp:wrapSquare wrapText="bothSides"/>
            <wp:docPr id="47564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44429" name="Picture 475644429"/>
                    <pic:cNvPicPr/>
                  </pic:nvPicPr>
                  <pic:blipFill>
                    <a:blip r:embed="rId4">
                      <a:extLst>
                        <a:ext uri="{28A0092B-C50C-407E-A947-70E740481C1C}">
                          <a14:useLocalDpi xmlns:a14="http://schemas.microsoft.com/office/drawing/2010/main" val="0"/>
                        </a:ext>
                      </a:extLst>
                    </a:blip>
                    <a:stretch>
                      <a:fillRect/>
                    </a:stretch>
                  </pic:blipFill>
                  <pic:spPr>
                    <a:xfrm rot="5400000">
                      <a:off x="0" y="0"/>
                      <a:ext cx="9103995" cy="4307840"/>
                    </a:xfrm>
                    <a:prstGeom prst="rect">
                      <a:avLst/>
                    </a:prstGeom>
                  </pic:spPr>
                </pic:pic>
              </a:graphicData>
            </a:graphic>
            <wp14:sizeRelH relativeFrom="margin">
              <wp14:pctWidth>0</wp14:pctWidth>
            </wp14:sizeRelH>
            <wp14:sizeRelV relativeFrom="margin">
              <wp14:pctHeight>0</wp14:pctHeight>
            </wp14:sizeRelV>
          </wp:anchor>
        </w:drawing>
      </w:r>
    </w:p>
    <w:sectPr w:rsidR="00C06D05" w:rsidRPr="00C06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D05"/>
    <w:rsid w:val="002917B1"/>
    <w:rsid w:val="006646EC"/>
    <w:rsid w:val="00AE6E1D"/>
    <w:rsid w:val="00B74B25"/>
    <w:rsid w:val="00C06D05"/>
    <w:rsid w:val="00CE461C"/>
    <w:rsid w:val="00D26F86"/>
    <w:rsid w:val="00D64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6EF23"/>
  <w15:chartTrackingRefBased/>
  <w15:docId w15:val="{19FB1CAA-A09F-4325-A77C-6A9083D6D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D05"/>
    <w:rPr>
      <w:rFonts w:eastAsiaTheme="majorEastAsia" w:cstheme="majorBidi"/>
      <w:color w:val="272727" w:themeColor="text1" w:themeTint="D8"/>
    </w:rPr>
  </w:style>
  <w:style w:type="paragraph" w:styleId="Title">
    <w:name w:val="Title"/>
    <w:basedOn w:val="Normal"/>
    <w:next w:val="Normal"/>
    <w:link w:val="TitleChar"/>
    <w:uiPriority w:val="10"/>
    <w:qFormat/>
    <w:rsid w:val="00C06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D05"/>
    <w:pPr>
      <w:spacing w:before="160"/>
      <w:jc w:val="center"/>
    </w:pPr>
    <w:rPr>
      <w:i/>
      <w:iCs/>
      <w:color w:val="404040" w:themeColor="text1" w:themeTint="BF"/>
    </w:rPr>
  </w:style>
  <w:style w:type="character" w:customStyle="1" w:styleId="QuoteChar">
    <w:name w:val="Quote Char"/>
    <w:basedOn w:val="DefaultParagraphFont"/>
    <w:link w:val="Quote"/>
    <w:uiPriority w:val="29"/>
    <w:rsid w:val="00C06D05"/>
    <w:rPr>
      <w:i/>
      <w:iCs/>
      <w:color w:val="404040" w:themeColor="text1" w:themeTint="BF"/>
    </w:rPr>
  </w:style>
  <w:style w:type="paragraph" w:styleId="ListParagraph">
    <w:name w:val="List Paragraph"/>
    <w:basedOn w:val="Normal"/>
    <w:uiPriority w:val="34"/>
    <w:qFormat/>
    <w:rsid w:val="00C06D05"/>
    <w:pPr>
      <w:ind w:left="720"/>
      <w:contextualSpacing/>
    </w:pPr>
  </w:style>
  <w:style w:type="character" w:styleId="IntenseEmphasis">
    <w:name w:val="Intense Emphasis"/>
    <w:basedOn w:val="DefaultParagraphFont"/>
    <w:uiPriority w:val="21"/>
    <w:qFormat/>
    <w:rsid w:val="00C06D05"/>
    <w:rPr>
      <w:i/>
      <w:iCs/>
      <w:color w:val="2F5496" w:themeColor="accent1" w:themeShade="BF"/>
    </w:rPr>
  </w:style>
  <w:style w:type="paragraph" w:styleId="IntenseQuote">
    <w:name w:val="Intense Quote"/>
    <w:basedOn w:val="Normal"/>
    <w:next w:val="Normal"/>
    <w:link w:val="IntenseQuoteChar"/>
    <w:uiPriority w:val="30"/>
    <w:qFormat/>
    <w:rsid w:val="00C06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D05"/>
    <w:rPr>
      <w:i/>
      <w:iCs/>
      <w:color w:val="2F5496" w:themeColor="accent1" w:themeShade="BF"/>
    </w:rPr>
  </w:style>
  <w:style w:type="character" w:styleId="IntenseReference">
    <w:name w:val="Intense Reference"/>
    <w:basedOn w:val="DefaultParagraphFont"/>
    <w:uiPriority w:val="32"/>
    <w:qFormat/>
    <w:rsid w:val="00C06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Sambhaji Shinde</dc:creator>
  <cp:keywords/>
  <dc:description/>
  <cp:lastModifiedBy>Sambhaji Shinde</cp:lastModifiedBy>
  <cp:revision>1</cp:revision>
  <dcterms:created xsi:type="dcterms:W3CDTF">2026-02-05T09:24:00Z</dcterms:created>
  <dcterms:modified xsi:type="dcterms:W3CDTF">2026-02-05T09:32:00Z</dcterms:modified>
</cp:coreProperties>
</file>