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AD6B1" w14:textId="77777777" w:rsidR="00B6195B" w:rsidRPr="00E96BA0" w:rsidRDefault="00000000">
      <w:pPr>
        <w:spacing w:after="200"/>
        <w:rPr>
          <w:u w:val="single"/>
        </w:rPr>
      </w:pPr>
      <w:r w:rsidRPr="00E96BA0">
        <w:rPr>
          <w:rFonts w:ascii="Calibri" w:eastAsia="Calibri" w:hAnsi="Calibri" w:cs="Calibri"/>
          <w:b/>
          <w:bCs/>
          <w:color w:val="000000"/>
          <w:sz w:val="36"/>
          <w:szCs w:val="36"/>
          <w:u w:val="single"/>
        </w:rPr>
        <w:t>FinTech Business Understanding - Research Report</w:t>
      </w:r>
    </w:p>
    <w:p w14:paraId="35EB0EDB" w14:textId="337755A7" w:rsidR="00B6195B" w:rsidRDefault="00000000">
      <w:pPr>
        <w:spacing w:after="200"/>
      </w:pPr>
      <w:r>
        <w:rPr>
          <w:rFonts w:ascii="Calibri" w:eastAsia="Calibri" w:hAnsi="Calibri" w:cs="Calibri"/>
          <w:i/>
          <w:iCs/>
          <w:color w:val="000000"/>
        </w:rPr>
        <w:t xml:space="preserve">Week 2 - FinTech Domain &amp; Software Development Fundamentals </w:t>
      </w:r>
    </w:p>
    <w:p w14:paraId="15A5B723" w14:textId="072F0FA1" w:rsidR="00B6195B" w:rsidRDefault="00000000">
      <w:pPr>
        <w:spacing w:after="100"/>
      </w:pPr>
      <w:r w:rsidRPr="00E96BA0">
        <w:rPr>
          <w:rFonts w:ascii="Calibri" w:eastAsia="Calibri" w:hAnsi="Calibri" w:cs="Calibri"/>
          <w:color w:val="000000"/>
          <w:sz w:val="18"/>
          <w:szCs w:val="18"/>
        </w:rPr>
        <w:t>Platform</w:t>
      </w:r>
      <w:r>
        <w:rPr>
          <w:rFonts w:ascii="Calibri" w:eastAsia="Calibri" w:hAnsi="Calibri" w:cs="Calibri"/>
          <w:i/>
          <w:iCs/>
          <w:color w:val="000000"/>
          <w:sz w:val="18"/>
          <w:szCs w:val="18"/>
        </w:rPr>
        <w:t xml:space="preserve"> studied: </w:t>
      </w:r>
      <w:proofErr w:type="spellStart"/>
      <w:r>
        <w:rPr>
          <w:rFonts w:ascii="Calibri" w:eastAsia="Calibri" w:hAnsi="Calibri" w:cs="Calibri"/>
          <w:i/>
          <w:iCs/>
          <w:color w:val="000000"/>
          <w:sz w:val="18"/>
          <w:szCs w:val="18"/>
        </w:rPr>
        <w:t>Groww</w:t>
      </w:r>
      <w:proofErr w:type="spellEnd"/>
      <w:r>
        <w:rPr>
          <w:rFonts w:ascii="Calibri" w:eastAsia="Calibri" w:hAnsi="Calibri" w:cs="Calibri"/>
          <w:i/>
          <w:iCs/>
          <w:color w:val="000000"/>
          <w:sz w:val="18"/>
          <w:szCs w:val="18"/>
        </w:rPr>
        <w:t xml:space="preserve"> (</w:t>
      </w:r>
      <w:proofErr w:type="spellStart"/>
      <w:r>
        <w:rPr>
          <w:rFonts w:ascii="Calibri" w:eastAsia="Calibri" w:hAnsi="Calibri" w:cs="Calibri"/>
          <w:i/>
          <w:iCs/>
          <w:color w:val="000000"/>
          <w:sz w:val="18"/>
          <w:szCs w:val="18"/>
        </w:rPr>
        <w:t>Groww</w:t>
      </w:r>
      <w:proofErr w:type="spellEnd"/>
      <w:r>
        <w:rPr>
          <w:rFonts w:ascii="Calibri" w:eastAsia="Calibri" w:hAnsi="Calibri" w:cs="Calibri"/>
          <w:i/>
          <w:iCs/>
          <w:color w:val="000000"/>
          <w:sz w:val="18"/>
          <w:szCs w:val="18"/>
        </w:rPr>
        <w:t xml:space="preserve"> Invest Tech Pvt Ltd)   </w:t>
      </w:r>
    </w:p>
    <w:p w14:paraId="116F6973" w14:textId="77777777" w:rsidR="00B6195B" w:rsidRPr="00E96BA0" w:rsidRDefault="00000000">
      <w:pPr>
        <w:pBdr>
          <w:bottom w:val="single" w:sz="6" w:space="2" w:color="000000"/>
        </w:pBdr>
        <w:spacing w:before="260" w:after="120"/>
        <w:rPr>
          <w:sz w:val="22"/>
          <w:szCs w:val="22"/>
        </w:rPr>
      </w:pPr>
      <w:r w:rsidRPr="00E96BA0">
        <w:rPr>
          <w:rFonts w:eastAsia="Calibri"/>
          <w:b/>
          <w:bCs/>
          <w:color w:val="000000"/>
          <w:sz w:val="28"/>
          <w:szCs w:val="28"/>
        </w:rPr>
        <w:t>Part A: Core FinTech Concepts - Summary</w:t>
      </w:r>
    </w:p>
    <w:p w14:paraId="7A2D08F0" w14:textId="77777777" w:rsidR="00B6195B" w:rsidRPr="00E96BA0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E96BA0">
        <w:rPr>
          <w:rFonts w:eastAsia="Calibri"/>
          <w:b/>
          <w:bCs/>
          <w:color w:val="000000"/>
          <w:sz w:val="22"/>
          <w:szCs w:val="22"/>
        </w:rPr>
        <w:t xml:space="preserve">Brokerage Platforms: </w:t>
      </w:r>
      <w:r w:rsidRPr="00E96BA0">
        <w:rPr>
          <w:rFonts w:eastAsia="Calibri"/>
          <w:color w:val="000000"/>
          <w:sz w:val="22"/>
          <w:szCs w:val="22"/>
        </w:rPr>
        <w:t xml:space="preserve">Intermediaries that execute buy/sell orders on an exchange on behalf of investors. Full-service brokers (e.g. ICICI Direct) offer advisory at higher cost; discount brokers (e.g. </w:t>
      </w:r>
      <w:proofErr w:type="spellStart"/>
      <w:r w:rsidRPr="00E96BA0">
        <w:rPr>
          <w:rFonts w:eastAsia="Calibri"/>
          <w:color w:val="000000"/>
          <w:sz w:val="22"/>
          <w:szCs w:val="22"/>
        </w:rPr>
        <w:t>Groww</w:t>
      </w:r>
      <w:proofErr w:type="spellEnd"/>
      <w:r w:rsidRPr="00E96BA0">
        <w:rPr>
          <w:rFonts w:eastAsia="Calibri"/>
          <w:color w:val="000000"/>
          <w:sz w:val="22"/>
          <w:szCs w:val="22"/>
        </w:rPr>
        <w:t xml:space="preserve">, </w:t>
      </w:r>
      <w:proofErr w:type="spellStart"/>
      <w:r w:rsidRPr="00E96BA0">
        <w:rPr>
          <w:rFonts w:eastAsia="Calibri"/>
          <w:color w:val="000000"/>
          <w:sz w:val="22"/>
          <w:szCs w:val="22"/>
        </w:rPr>
        <w:t>Zerodha</w:t>
      </w:r>
      <w:proofErr w:type="spellEnd"/>
      <w:r w:rsidRPr="00E96BA0">
        <w:rPr>
          <w:rFonts w:eastAsia="Calibri"/>
          <w:color w:val="000000"/>
          <w:sz w:val="22"/>
          <w:szCs w:val="22"/>
        </w:rPr>
        <w:t>) offer low-cost, self-service, app-driven trading.</w:t>
      </w:r>
    </w:p>
    <w:p w14:paraId="2CBCC6D1" w14:textId="77777777" w:rsidR="00B6195B" w:rsidRPr="00E96BA0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E96BA0">
        <w:rPr>
          <w:rFonts w:eastAsia="Calibri"/>
          <w:b/>
          <w:bCs/>
          <w:color w:val="000000"/>
          <w:sz w:val="22"/>
          <w:szCs w:val="22"/>
        </w:rPr>
        <w:t xml:space="preserve">Demat Accounts: </w:t>
      </w:r>
      <w:r w:rsidRPr="00E96BA0">
        <w:rPr>
          <w:rFonts w:eastAsia="Calibri"/>
          <w:color w:val="000000"/>
          <w:sz w:val="22"/>
          <w:szCs w:val="22"/>
        </w:rPr>
        <w:t>An electronic account that holds shares in dematerialized (paperless) form, similar to how a bank account holds money digitally. Required to hold any listed security; paired with a trading account to buy/sell.</w:t>
      </w:r>
    </w:p>
    <w:p w14:paraId="6123FB7E" w14:textId="77777777" w:rsidR="00B6195B" w:rsidRPr="00E96BA0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E96BA0">
        <w:rPr>
          <w:rFonts w:eastAsia="Calibri"/>
          <w:b/>
          <w:bCs/>
          <w:color w:val="000000"/>
          <w:sz w:val="22"/>
          <w:szCs w:val="22"/>
        </w:rPr>
        <w:t xml:space="preserve">Depositories (NSDL &amp; CDSL): </w:t>
      </w:r>
      <w:r w:rsidRPr="00E96BA0">
        <w:rPr>
          <w:rFonts w:eastAsia="Calibri"/>
          <w:color w:val="000000"/>
          <w:sz w:val="22"/>
          <w:szCs w:val="22"/>
        </w:rPr>
        <w:t>Institutions that store the electronic records of shares. NSDL is promoted by NSE, CDSL by BSE. Brokers are the interface; the depository is the actual custodian of holdings.</w:t>
      </w:r>
    </w:p>
    <w:p w14:paraId="3C73FA20" w14:textId="77777777" w:rsidR="00B6195B" w:rsidRPr="00E96BA0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E96BA0">
        <w:rPr>
          <w:rFonts w:eastAsia="Calibri"/>
          <w:b/>
          <w:bCs/>
          <w:color w:val="000000"/>
          <w:sz w:val="22"/>
          <w:szCs w:val="22"/>
        </w:rPr>
        <w:t xml:space="preserve">SEBI: </w:t>
      </w:r>
      <w:r w:rsidRPr="00E96BA0">
        <w:rPr>
          <w:rFonts w:eastAsia="Calibri"/>
          <w:color w:val="000000"/>
          <w:sz w:val="22"/>
          <w:szCs w:val="22"/>
        </w:rPr>
        <w:t>Securities and Exchange Board of India - the market regulator. Protects investors, regulates brokers/exchanges/depositories, approves IPOs, and enforces fair-practice rules.</w:t>
      </w:r>
    </w:p>
    <w:p w14:paraId="484F5FF0" w14:textId="77777777" w:rsidR="00B6195B" w:rsidRPr="00E96BA0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E96BA0">
        <w:rPr>
          <w:rFonts w:eastAsia="Calibri"/>
          <w:b/>
          <w:bCs/>
          <w:color w:val="000000"/>
          <w:sz w:val="22"/>
          <w:szCs w:val="22"/>
        </w:rPr>
        <w:t xml:space="preserve">Trading Lifecycle: </w:t>
      </w:r>
      <w:r w:rsidRPr="00E96BA0">
        <w:rPr>
          <w:rFonts w:eastAsia="Calibri"/>
          <w:color w:val="000000"/>
          <w:sz w:val="22"/>
          <w:szCs w:val="22"/>
        </w:rPr>
        <w:t>The path of a trade: order placed via broker -&gt; sent to exchange -&gt; matched with a counterparty -&gt; executed -&gt; settled -&gt; shares/funds credited to the investor's account.</w:t>
      </w:r>
    </w:p>
    <w:p w14:paraId="28204A83" w14:textId="77777777" w:rsidR="00B6195B" w:rsidRPr="00E96BA0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E96BA0">
        <w:rPr>
          <w:rFonts w:eastAsia="Calibri"/>
          <w:b/>
          <w:bCs/>
          <w:color w:val="000000"/>
          <w:sz w:val="22"/>
          <w:szCs w:val="22"/>
        </w:rPr>
        <w:t xml:space="preserve">Settlement Process: </w:t>
      </w:r>
      <w:r w:rsidRPr="00E96BA0">
        <w:rPr>
          <w:rFonts w:eastAsia="Calibri"/>
          <w:color w:val="000000"/>
          <w:sz w:val="22"/>
          <w:szCs w:val="22"/>
        </w:rPr>
        <w:t>The actual transfer of shares and funds after execution. India follows a T+1 cycle, meaning shares/funds move into the investor's account one working day after the trade date.</w:t>
      </w:r>
    </w:p>
    <w:p w14:paraId="79D752A3" w14:textId="77777777" w:rsidR="00B6195B" w:rsidRPr="00E96BA0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E96BA0">
        <w:rPr>
          <w:rFonts w:eastAsia="Calibri"/>
          <w:b/>
          <w:bCs/>
          <w:color w:val="000000"/>
          <w:sz w:val="22"/>
          <w:szCs w:val="22"/>
        </w:rPr>
        <w:t xml:space="preserve">Market Participants: </w:t>
      </w:r>
      <w:r w:rsidRPr="00E96BA0">
        <w:rPr>
          <w:rFonts w:eastAsia="Calibri"/>
          <w:color w:val="000000"/>
          <w:sz w:val="22"/>
          <w:szCs w:val="22"/>
        </w:rPr>
        <w:t>Retail investors, institutional investors (mutual funds, insurers, FIIs), brokers, depositories, exchanges, the regulator (SEBI), and clearing corporations that together make up the trading ecosystem.</w:t>
      </w:r>
    </w:p>
    <w:p w14:paraId="548A2941" w14:textId="77777777" w:rsidR="00B6195B" w:rsidRPr="00E96BA0" w:rsidRDefault="00000000">
      <w:pPr>
        <w:pBdr>
          <w:bottom w:val="single" w:sz="6" w:space="2" w:color="000000"/>
        </w:pBdr>
        <w:spacing w:before="260" w:after="120"/>
        <w:rPr>
          <w:sz w:val="22"/>
          <w:szCs w:val="22"/>
        </w:rPr>
      </w:pPr>
      <w:r w:rsidRPr="00E96BA0">
        <w:rPr>
          <w:rFonts w:eastAsia="Calibri"/>
          <w:b/>
          <w:bCs/>
          <w:color w:val="000000"/>
          <w:sz w:val="28"/>
          <w:szCs w:val="28"/>
        </w:rPr>
        <w:t xml:space="preserve">Part B: FinTech Platform Research - </w:t>
      </w:r>
      <w:proofErr w:type="spellStart"/>
      <w:r w:rsidRPr="00E96BA0">
        <w:rPr>
          <w:rFonts w:eastAsia="Calibri"/>
          <w:b/>
          <w:bCs/>
          <w:color w:val="000000"/>
          <w:sz w:val="28"/>
          <w:szCs w:val="28"/>
        </w:rPr>
        <w:t>Groww</w:t>
      </w:r>
      <w:proofErr w:type="spellEnd"/>
    </w:p>
    <w:p w14:paraId="535D8E22" w14:textId="77777777" w:rsidR="00B6195B" w:rsidRPr="00E96BA0" w:rsidRDefault="00000000">
      <w:pPr>
        <w:spacing w:before="180" w:after="80"/>
        <w:rPr>
          <w:sz w:val="22"/>
          <w:szCs w:val="22"/>
        </w:rPr>
      </w:pPr>
      <w:r w:rsidRPr="00E96BA0">
        <w:rPr>
          <w:rFonts w:eastAsia="Calibri"/>
          <w:b/>
          <w:bCs/>
          <w:color w:val="000000"/>
          <w:sz w:val="22"/>
          <w:szCs w:val="22"/>
        </w:rPr>
        <w:t>1. Company Overview</w:t>
      </w:r>
    </w:p>
    <w:p w14:paraId="4722A14B" w14:textId="77777777" w:rsidR="00B6195B" w:rsidRPr="00E96BA0" w:rsidRDefault="00000000">
      <w:pPr>
        <w:spacing w:after="100"/>
        <w:rPr>
          <w:sz w:val="22"/>
          <w:szCs w:val="22"/>
        </w:rPr>
      </w:pPr>
      <w:proofErr w:type="spellStart"/>
      <w:r w:rsidRPr="00E96BA0">
        <w:rPr>
          <w:rFonts w:eastAsia="Calibri"/>
          <w:color w:val="000000"/>
          <w:sz w:val="22"/>
          <w:szCs w:val="22"/>
        </w:rPr>
        <w:t>Groww</w:t>
      </w:r>
      <w:proofErr w:type="spellEnd"/>
      <w:r w:rsidRPr="00E96BA0">
        <w:rPr>
          <w:rFonts w:eastAsia="Calibri"/>
          <w:color w:val="000000"/>
          <w:sz w:val="22"/>
          <w:szCs w:val="22"/>
        </w:rPr>
        <w:t xml:space="preserve"> (operated by </w:t>
      </w:r>
      <w:proofErr w:type="spellStart"/>
      <w:r w:rsidRPr="00E96BA0">
        <w:rPr>
          <w:rFonts w:eastAsia="Calibri"/>
          <w:color w:val="000000"/>
          <w:sz w:val="22"/>
          <w:szCs w:val="22"/>
        </w:rPr>
        <w:t>Groww</w:t>
      </w:r>
      <w:proofErr w:type="spellEnd"/>
      <w:r w:rsidRPr="00E96BA0">
        <w:rPr>
          <w:rFonts w:eastAsia="Calibri"/>
          <w:color w:val="000000"/>
          <w:sz w:val="22"/>
          <w:szCs w:val="22"/>
        </w:rPr>
        <w:t xml:space="preserve"> Invest Tech Pvt Ltd) is a Bengaluru-based Indian FinTech platform founded in 2016 by four ex-Flipkart employees - Lalit Keshre, Harsh Jain, Neeraj Singh and Ishan Bansal. It started as a mutual-fund-only investment app and has since expanded into stocks, IPOs, Futures &amp; Options, and digital gold. </w:t>
      </w:r>
      <w:proofErr w:type="spellStart"/>
      <w:r w:rsidRPr="00E96BA0">
        <w:rPr>
          <w:rFonts w:eastAsia="Calibri"/>
          <w:color w:val="000000"/>
          <w:sz w:val="22"/>
          <w:szCs w:val="22"/>
        </w:rPr>
        <w:t>Groww</w:t>
      </w:r>
      <w:proofErr w:type="spellEnd"/>
      <w:r w:rsidRPr="00E96BA0">
        <w:rPr>
          <w:rFonts w:eastAsia="Calibri"/>
          <w:color w:val="000000"/>
          <w:sz w:val="22"/>
          <w:szCs w:val="22"/>
        </w:rPr>
        <w:t xml:space="preserve"> is SEBI-registered (Registration no. INZ000301838) and operates as a member of both BSE and NSE. As of recent reporting, the platform serves over 10 million active investors and is widely regarded as one of India's most beginner-friendly investment platforms, known for its simple, clutter-free interface and fully digital onboarding.</w:t>
      </w:r>
    </w:p>
    <w:p w14:paraId="16928627" w14:textId="77777777" w:rsidR="00B6195B" w:rsidRPr="00E96BA0" w:rsidRDefault="00000000">
      <w:pPr>
        <w:spacing w:before="180" w:after="80"/>
        <w:rPr>
          <w:sz w:val="22"/>
          <w:szCs w:val="22"/>
        </w:rPr>
      </w:pPr>
      <w:r w:rsidRPr="00E96BA0">
        <w:rPr>
          <w:rFonts w:eastAsia="Calibri"/>
          <w:b/>
          <w:bCs/>
          <w:color w:val="000000"/>
          <w:sz w:val="22"/>
          <w:szCs w:val="22"/>
        </w:rPr>
        <w:t xml:space="preserve">2. How </w:t>
      </w:r>
      <w:proofErr w:type="spellStart"/>
      <w:r w:rsidRPr="00E96BA0">
        <w:rPr>
          <w:rFonts w:eastAsia="Calibri"/>
          <w:b/>
          <w:bCs/>
          <w:color w:val="000000"/>
          <w:sz w:val="22"/>
          <w:szCs w:val="22"/>
        </w:rPr>
        <w:t>Groww</w:t>
      </w:r>
      <w:proofErr w:type="spellEnd"/>
      <w:r w:rsidRPr="00E96BA0">
        <w:rPr>
          <w:rFonts w:eastAsia="Calibri"/>
          <w:b/>
          <w:bCs/>
          <w:color w:val="000000"/>
          <w:sz w:val="22"/>
          <w:szCs w:val="22"/>
        </w:rPr>
        <w:t xml:space="preserve"> Uses Data Analytics</w:t>
      </w:r>
    </w:p>
    <w:p w14:paraId="0E3139B9" w14:textId="77777777" w:rsidR="00B6195B" w:rsidRPr="00E96BA0" w:rsidRDefault="00000000">
      <w:pPr>
        <w:spacing w:after="100"/>
        <w:rPr>
          <w:sz w:val="22"/>
          <w:szCs w:val="22"/>
        </w:rPr>
      </w:pPr>
      <w:r w:rsidRPr="00E96BA0">
        <w:rPr>
          <w:rFonts w:eastAsia="Calibri"/>
          <w:b/>
          <w:bCs/>
          <w:color w:val="000000"/>
          <w:sz w:val="22"/>
          <w:szCs w:val="22"/>
        </w:rPr>
        <w:t>a) Personalized investment recommendations</w:t>
      </w:r>
    </w:p>
    <w:p w14:paraId="1180207D" w14:textId="77777777" w:rsidR="00B6195B" w:rsidRPr="00E96BA0" w:rsidRDefault="00000000">
      <w:pPr>
        <w:spacing w:after="100"/>
        <w:rPr>
          <w:sz w:val="22"/>
          <w:szCs w:val="22"/>
        </w:rPr>
      </w:pPr>
      <w:proofErr w:type="spellStart"/>
      <w:r w:rsidRPr="00E96BA0">
        <w:rPr>
          <w:rFonts w:eastAsia="Calibri"/>
          <w:color w:val="000000"/>
          <w:sz w:val="22"/>
          <w:szCs w:val="22"/>
        </w:rPr>
        <w:t>Groww</w:t>
      </w:r>
      <w:proofErr w:type="spellEnd"/>
      <w:r w:rsidRPr="00E96BA0">
        <w:rPr>
          <w:rFonts w:eastAsia="Calibri"/>
          <w:color w:val="000000"/>
          <w:sz w:val="22"/>
          <w:szCs w:val="22"/>
        </w:rPr>
        <w:t xml:space="preserve"> uses customer </w:t>
      </w:r>
      <w:proofErr w:type="spellStart"/>
      <w:r w:rsidRPr="00E96BA0">
        <w:rPr>
          <w:rFonts w:eastAsia="Calibri"/>
          <w:color w:val="000000"/>
          <w:sz w:val="22"/>
          <w:szCs w:val="22"/>
        </w:rPr>
        <w:t>behavior</w:t>
      </w:r>
      <w:proofErr w:type="spellEnd"/>
      <w:r w:rsidRPr="00E96BA0">
        <w:rPr>
          <w:rFonts w:eastAsia="Calibri"/>
          <w:color w:val="000000"/>
          <w:sz w:val="22"/>
          <w:szCs w:val="22"/>
        </w:rPr>
        <w:t>, stated goals, and risk-tolerance data to power AI-based mutual fund and stock suggestions inside the app. Rather than showing the same catalogue to every user, recommendations are shaped by each investor's activity and profile - directly improving relevance and reducing the research burden on first-time investors.</w:t>
      </w:r>
    </w:p>
    <w:p w14:paraId="7B6B0A50" w14:textId="77777777" w:rsidR="00B6195B" w:rsidRPr="00E96BA0" w:rsidRDefault="00000000">
      <w:pPr>
        <w:spacing w:after="100"/>
        <w:rPr>
          <w:sz w:val="22"/>
          <w:szCs w:val="22"/>
        </w:rPr>
      </w:pPr>
      <w:r w:rsidRPr="00E96BA0">
        <w:rPr>
          <w:rFonts w:eastAsia="Calibri"/>
          <w:b/>
          <w:bCs/>
          <w:color w:val="000000"/>
          <w:sz w:val="22"/>
          <w:szCs w:val="22"/>
        </w:rPr>
        <w:t>b) Portfolio Analysis (360-degree view)</w:t>
      </w:r>
    </w:p>
    <w:p w14:paraId="54779406" w14:textId="77777777" w:rsidR="00B6195B" w:rsidRPr="00E96BA0" w:rsidRDefault="00000000">
      <w:pPr>
        <w:spacing w:after="100"/>
        <w:rPr>
          <w:sz w:val="22"/>
          <w:szCs w:val="22"/>
        </w:rPr>
      </w:pPr>
      <w:proofErr w:type="spellStart"/>
      <w:r w:rsidRPr="00E96BA0">
        <w:rPr>
          <w:rFonts w:eastAsia="Calibri"/>
          <w:color w:val="000000"/>
          <w:sz w:val="22"/>
          <w:szCs w:val="22"/>
        </w:rPr>
        <w:t>Groww's</w:t>
      </w:r>
      <w:proofErr w:type="spellEnd"/>
      <w:r w:rsidRPr="00E96BA0">
        <w:rPr>
          <w:rFonts w:eastAsia="Calibri"/>
          <w:color w:val="000000"/>
          <w:sz w:val="22"/>
          <w:szCs w:val="22"/>
        </w:rPr>
        <w:t xml:space="preserve"> Portfolio Analysis feature aggregates a user's holdings and computes performance metrics such as XIRR, sector allocation, and benchmark comparison against the Nifty 50. This converts raw transaction data into a visual, decision-ready summary - a clear example of analytics improving customer understanding of their own investments.</w:t>
      </w:r>
    </w:p>
    <w:p w14:paraId="0A7698DA" w14:textId="77777777" w:rsidR="00B6195B" w:rsidRPr="00E96BA0" w:rsidRDefault="00000000">
      <w:pPr>
        <w:spacing w:after="100"/>
        <w:rPr>
          <w:sz w:val="22"/>
          <w:szCs w:val="22"/>
        </w:rPr>
      </w:pPr>
      <w:r w:rsidRPr="00E96BA0">
        <w:rPr>
          <w:rFonts w:eastAsia="Calibri"/>
          <w:b/>
          <w:bCs/>
          <w:color w:val="000000"/>
          <w:sz w:val="22"/>
          <w:szCs w:val="22"/>
        </w:rPr>
        <w:t xml:space="preserve">c) </w:t>
      </w:r>
      <w:proofErr w:type="spellStart"/>
      <w:r w:rsidRPr="00E96BA0">
        <w:rPr>
          <w:rFonts w:eastAsia="Calibri"/>
          <w:b/>
          <w:bCs/>
          <w:color w:val="000000"/>
          <w:sz w:val="22"/>
          <w:szCs w:val="22"/>
        </w:rPr>
        <w:t>Groww</w:t>
      </w:r>
      <w:proofErr w:type="spellEnd"/>
      <w:r w:rsidRPr="00E96BA0">
        <w:rPr>
          <w:rFonts w:eastAsia="Calibri"/>
          <w:b/>
          <w:bCs/>
          <w:color w:val="000000"/>
          <w:sz w:val="22"/>
          <w:szCs w:val="22"/>
        </w:rPr>
        <w:t xml:space="preserve"> Prime - a data-driven product decision</w:t>
      </w:r>
    </w:p>
    <w:p w14:paraId="02D2A18A" w14:textId="77777777" w:rsidR="00B6195B" w:rsidRPr="00E96BA0" w:rsidRDefault="00000000">
      <w:pPr>
        <w:spacing w:after="100"/>
        <w:rPr>
          <w:sz w:val="22"/>
          <w:szCs w:val="22"/>
        </w:rPr>
      </w:pPr>
      <w:r w:rsidRPr="00E96BA0">
        <w:rPr>
          <w:rFonts w:eastAsia="Calibri"/>
          <w:color w:val="000000"/>
          <w:sz w:val="22"/>
          <w:szCs w:val="22"/>
        </w:rPr>
        <w:t xml:space="preserve">A strong example of analytics informing business decisions: </w:t>
      </w:r>
      <w:proofErr w:type="spellStart"/>
      <w:r w:rsidRPr="00E96BA0">
        <w:rPr>
          <w:rFonts w:eastAsia="Calibri"/>
          <w:color w:val="000000"/>
          <w:sz w:val="22"/>
          <w:szCs w:val="22"/>
        </w:rPr>
        <w:t>Groww</w:t>
      </w:r>
      <w:proofErr w:type="spellEnd"/>
      <w:r w:rsidRPr="00E96BA0">
        <w:rPr>
          <w:rFonts w:eastAsia="Calibri"/>
          <w:color w:val="000000"/>
          <w:sz w:val="22"/>
          <w:szCs w:val="22"/>
        </w:rPr>
        <w:t xml:space="preserve"> runs an internal Feature Request Program that logs and categorizes user queries. Analysis of this data showed that requests for personalized mutual fund recommendations accounted for roughly 45% of all mutual-fund-related queries. In direct response, </w:t>
      </w:r>
      <w:proofErr w:type="spellStart"/>
      <w:r w:rsidRPr="00E96BA0">
        <w:rPr>
          <w:rFonts w:eastAsia="Calibri"/>
          <w:color w:val="000000"/>
          <w:sz w:val="22"/>
          <w:szCs w:val="22"/>
        </w:rPr>
        <w:t>Groww</w:t>
      </w:r>
      <w:proofErr w:type="spellEnd"/>
      <w:r w:rsidRPr="00E96BA0">
        <w:rPr>
          <w:rFonts w:eastAsia="Calibri"/>
          <w:color w:val="000000"/>
          <w:sz w:val="22"/>
          <w:szCs w:val="22"/>
        </w:rPr>
        <w:t xml:space="preserve"> piloted </w:t>
      </w:r>
      <w:r w:rsidRPr="00E96BA0">
        <w:rPr>
          <w:rFonts w:eastAsia="Calibri"/>
          <w:color w:val="000000"/>
          <w:sz w:val="22"/>
          <w:szCs w:val="22"/>
        </w:rPr>
        <w:lastRenderedPageBreak/>
        <w:t>"</w:t>
      </w:r>
      <w:proofErr w:type="spellStart"/>
      <w:r w:rsidRPr="00E96BA0">
        <w:rPr>
          <w:rFonts w:eastAsia="Calibri"/>
          <w:color w:val="000000"/>
          <w:sz w:val="22"/>
          <w:szCs w:val="22"/>
        </w:rPr>
        <w:t>Groww</w:t>
      </w:r>
      <w:proofErr w:type="spellEnd"/>
      <w:r w:rsidRPr="00E96BA0">
        <w:rPr>
          <w:rFonts w:eastAsia="Calibri"/>
          <w:color w:val="000000"/>
          <w:sz w:val="22"/>
          <w:szCs w:val="22"/>
        </w:rPr>
        <w:t xml:space="preserve"> Prime" (announced Jan 2026) - an opt-in feature offering research-backed guidance on buying, holding, rebalancing, and exiting mutual funds, plus round-the-clock chat support. This shows analytics being used not just to personalize the app, but to decide what to build next.</w:t>
      </w:r>
    </w:p>
    <w:p w14:paraId="658BE367" w14:textId="77777777" w:rsidR="00B6195B" w:rsidRPr="00E96BA0" w:rsidRDefault="00000000">
      <w:pPr>
        <w:spacing w:after="100"/>
        <w:rPr>
          <w:sz w:val="22"/>
          <w:szCs w:val="22"/>
        </w:rPr>
      </w:pPr>
      <w:r w:rsidRPr="00E96BA0">
        <w:rPr>
          <w:rFonts w:eastAsia="Calibri"/>
          <w:b/>
          <w:bCs/>
          <w:color w:val="000000"/>
          <w:sz w:val="22"/>
          <w:szCs w:val="22"/>
        </w:rPr>
        <w:t>d) Fraud detection and automated KYC</w:t>
      </w:r>
    </w:p>
    <w:p w14:paraId="429FD012" w14:textId="77777777" w:rsidR="00B6195B" w:rsidRPr="00E96BA0" w:rsidRDefault="00000000">
      <w:pPr>
        <w:spacing w:after="100"/>
        <w:rPr>
          <w:sz w:val="22"/>
          <w:szCs w:val="22"/>
        </w:rPr>
      </w:pPr>
      <w:proofErr w:type="spellStart"/>
      <w:r w:rsidRPr="00E96BA0">
        <w:rPr>
          <w:rFonts w:eastAsia="Calibri"/>
          <w:color w:val="000000"/>
          <w:sz w:val="22"/>
          <w:szCs w:val="22"/>
        </w:rPr>
        <w:t>Groww</w:t>
      </w:r>
      <w:proofErr w:type="spellEnd"/>
      <w:r w:rsidRPr="00E96BA0">
        <w:rPr>
          <w:rFonts w:eastAsia="Calibri"/>
          <w:color w:val="000000"/>
          <w:sz w:val="22"/>
          <w:szCs w:val="22"/>
        </w:rPr>
        <w:t xml:space="preserve"> applies automation and pattern-based analysis to KYC verification and account security, helping the platform scale onboarding to millions of users while flagging suspicious activity - a business-critical use of data analytics for risk management, not just customer experience.</w:t>
      </w:r>
    </w:p>
    <w:p w14:paraId="07FE115E" w14:textId="77777777" w:rsidR="00B6195B" w:rsidRPr="00E96BA0" w:rsidRDefault="00000000">
      <w:pPr>
        <w:spacing w:after="100"/>
        <w:rPr>
          <w:sz w:val="22"/>
          <w:szCs w:val="22"/>
        </w:rPr>
      </w:pPr>
      <w:r w:rsidRPr="00E96BA0">
        <w:rPr>
          <w:rFonts w:eastAsia="Calibri"/>
          <w:b/>
          <w:bCs/>
          <w:color w:val="000000"/>
          <w:sz w:val="22"/>
          <w:szCs w:val="22"/>
        </w:rPr>
        <w:t>e) Real-time data infrastructure</w:t>
      </w:r>
    </w:p>
    <w:p w14:paraId="38ECF9EC" w14:textId="77777777" w:rsidR="00B6195B" w:rsidRPr="00E96BA0" w:rsidRDefault="00000000">
      <w:pPr>
        <w:spacing w:after="100"/>
        <w:rPr>
          <w:sz w:val="22"/>
          <w:szCs w:val="22"/>
        </w:rPr>
      </w:pPr>
      <w:proofErr w:type="spellStart"/>
      <w:r w:rsidRPr="00E96BA0">
        <w:rPr>
          <w:rFonts w:eastAsia="Calibri"/>
          <w:color w:val="000000"/>
          <w:sz w:val="22"/>
          <w:szCs w:val="22"/>
        </w:rPr>
        <w:t>Groww's</w:t>
      </w:r>
      <w:proofErr w:type="spellEnd"/>
      <w:r w:rsidRPr="00E96BA0">
        <w:rPr>
          <w:rFonts w:eastAsia="Calibri"/>
          <w:color w:val="000000"/>
          <w:sz w:val="22"/>
          <w:szCs w:val="22"/>
        </w:rPr>
        <w:t xml:space="preserve"> backend streams live stock prices, F&amp;O order books, mutual fund NAV updates, and portfolio profit/loss in real time. This relies on continuous data processing pipelines that keep the user experience responsive even during high market volatility - directly supporting the trading lifecycle concepts covered in Part A.</w:t>
      </w:r>
    </w:p>
    <w:p w14:paraId="763CA41B" w14:textId="77777777" w:rsidR="00B6195B" w:rsidRPr="00E96BA0" w:rsidRDefault="00000000">
      <w:pPr>
        <w:spacing w:before="180" w:after="80"/>
        <w:rPr>
          <w:sz w:val="22"/>
          <w:szCs w:val="22"/>
        </w:rPr>
      </w:pPr>
      <w:r w:rsidRPr="00E96BA0">
        <w:rPr>
          <w:rFonts w:eastAsia="Calibri"/>
          <w:b/>
          <w:bCs/>
          <w:color w:val="000000"/>
          <w:sz w:val="22"/>
          <w:szCs w:val="22"/>
        </w:rPr>
        <w:t>3. Data Sources Feeding These Systems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0"/>
        <w:gridCol w:w="6000"/>
      </w:tblGrid>
      <w:tr w:rsidR="00B6195B" w:rsidRPr="00E96BA0" w14:paraId="38ABEB6E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083B1" w14:textId="77777777" w:rsidR="00B6195B" w:rsidRPr="00E96BA0" w:rsidRDefault="00000000">
            <w:pPr>
              <w:rPr>
                <w:sz w:val="22"/>
                <w:szCs w:val="22"/>
              </w:rPr>
            </w:pPr>
            <w:r w:rsidRPr="00E96BA0">
              <w:rPr>
                <w:rFonts w:eastAsia="Calibri"/>
                <w:b/>
                <w:bCs/>
                <w:color w:val="000000"/>
                <w:sz w:val="22"/>
                <w:szCs w:val="22"/>
              </w:rPr>
              <w:t>Data Source</w:t>
            </w:r>
          </w:p>
        </w:tc>
        <w:tc>
          <w:tcPr>
            <w:tcW w:w="6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8D5B8" w14:textId="77777777" w:rsidR="00B6195B" w:rsidRPr="00E96BA0" w:rsidRDefault="00000000">
            <w:pPr>
              <w:rPr>
                <w:sz w:val="22"/>
                <w:szCs w:val="22"/>
              </w:rPr>
            </w:pPr>
            <w:r w:rsidRPr="00E96BA0">
              <w:rPr>
                <w:rFonts w:eastAsia="Calibri"/>
                <w:b/>
                <w:bCs/>
                <w:color w:val="000000"/>
                <w:sz w:val="22"/>
                <w:szCs w:val="22"/>
              </w:rPr>
              <w:t>Used For</w:t>
            </w:r>
          </w:p>
        </w:tc>
      </w:tr>
      <w:tr w:rsidR="00B6195B" w:rsidRPr="00E96BA0" w14:paraId="02CE5885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3B0E8" w14:textId="77777777" w:rsidR="00B6195B" w:rsidRPr="00E96BA0" w:rsidRDefault="00000000">
            <w:pPr>
              <w:rPr>
                <w:sz w:val="22"/>
                <w:szCs w:val="22"/>
              </w:rPr>
            </w:pPr>
            <w:r w:rsidRPr="00E96BA0">
              <w:rPr>
                <w:rFonts w:eastAsia="Calibri"/>
                <w:color w:val="000000"/>
                <w:sz w:val="22"/>
                <w:szCs w:val="22"/>
              </w:rPr>
              <w:t xml:space="preserve">In-app </w:t>
            </w:r>
            <w:proofErr w:type="spellStart"/>
            <w:r w:rsidRPr="00E96BA0">
              <w:rPr>
                <w:rFonts w:eastAsia="Calibri"/>
                <w:color w:val="000000"/>
                <w:sz w:val="22"/>
                <w:szCs w:val="22"/>
              </w:rPr>
              <w:t>behavior</w:t>
            </w:r>
            <w:proofErr w:type="spellEnd"/>
            <w:r w:rsidRPr="00E96BA0">
              <w:rPr>
                <w:rFonts w:eastAsia="Calibri"/>
                <w:color w:val="000000"/>
                <w:sz w:val="22"/>
                <w:szCs w:val="22"/>
              </w:rPr>
              <w:t xml:space="preserve"> (clicks, searches, watchlists)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674DF" w14:textId="77777777" w:rsidR="00B6195B" w:rsidRPr="00E96BA0" w:rsidRDefault="00000000">
            <w:pPr>
              <w:rPr>
                <w:sz w:val="22"/>
                <w:szCs w:val="22"/>
              </w:rPr>
            </w:pPr>
            <w:r w:rsidRPr="00E96BA0">
              <w:rPr>
                <w:rFonts w:eastAsia="Calibri"/>
                <w:color w:val="000000"/>
                <w:sz w:val="22"/>
                <w:szCs w:val="22"/>
              </w:rPr>
              <w:t>Personalized stock/fund recommendations</w:t>
            </w:r>
          </w:p>
        </w:tc>
      </w:tr>
      <w:tr w:rsidR="00B6195B" w:rsidRPr="00E96BA0" w14:paraId="7AD162A8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6A10F" w14:textId="77777777" w:rsidR="00B6195B" w:rsidRPr="00E96BA0" w:rsidRDefault="00000000">
            <w:pPr>
              <w:rPr>
                <w:sz w:val="22"/>
                <w:szCs w:val="22"/>
              </w:rPr>
            </w:pPr>
            <w:r w:rsidRPr="00E96BA0">
              <w:rPr>
                <w:rFonts w:eastAsia="Calibri"/>
                <w:color w:val="000000"/>
                <w:sz w:val="22"/>
                <w:szCs w:val="22"/>
              </w:rPr>
              <w:t>Portfolio &amp; transaction history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DA5E1" w14:textId="77777777" w:rsidR="00B6195B" w:rsidRPr="00E96BA0" w:rsidRDefault="00000000">
            <w:pPr>
              <w:rPr>
                <w:sz w:val="22"/>
                <w:szCs w:val="22"/>
              </w:rPr>
            </w:pPr>
            <w:r w:rsidRPr="00E96BA0">
              <w:rPr>
                <w:rFonts w:eastAsia="Calibri"/>
                <w:color w:val="000000"/>
                <w:sz w:val="22"/>
                <w:szCs w:val="22"/>
              </w:rPr>
              <w:t>Portfolio Analysis, XIRR, sector allocation</w:t>
            </w:r>
          </w:p>
        </w:tc>
      </w:tr>
      <w:tr w:rsidR="00B6195B" w:rsidRPr="00E96BA0" w14:paraId="00BC4A49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2B088" w14:textId="77777777" w:rsidR="00B6195B" w:rsidRPr="00E96BA0" w:rsidRDefault="00000000">
            <w:pPr>
              <w:rPr>
                <w:sz w:val="22"/>
                <w:szCs w:val="22"/>
              </w:rPr>
            </w:pPr>
            <w:r w:rsidRPr="00E96BA0">
              <w:rPr>
                <w:rFonts w:eastAsia="Calibri"/>
                <w:color w:val="000000"/>
                <w:sz w:val="22"/>
                <w:szCs w:val="22"/>
              </w:rPr>
              <w:t>Feature Request Program (support queries)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B38BC" w14:textId="77777777" w:rsidR="00B6195B" w:rsidRPr="00E96BA0" w:rsidRDefault="00000000">
            <w:pPr>
              <w:rPr>
                <w:sz w:val="22"/>
                <w:szCs w:val="22"/>
              </w:rPr>
            </w:pPr>
            <w:r w:rsidRPr="00E96BA0">
              <w:rPr>
                <w:rFonts w:eastAsia="Calibri"/>
                <w:color w:val="000000"/>
                <w:sz w:val="22"/>
                <w:szCs w:val="22"/>
              </w:rPr>
              <w:t xml:space="preserve">Prioritizing new features (e.g. </w:t>
            </w:r>
            <w:proofErr w:type="spellStart"/>
            <w:r w:rsidRPr="00E96BA0">
              <w:rPr>
                <w:rFonts w:eastAsia="Calibri"/>
                <w:color w:val="000000"/>
                <w:sz w:val="22"/>
                <w:szCs w:val="22"/>
              </w:rPr>
              <w:t>Groww</w:t>
            </w:r>
            <w:proofErr w:type="spellEnd"/>
            <w:r w:rsidRPr="00E96BA0">
              <w:rPr>
                <w:rFonts w:eastAsia="Calibri"/>
                <w:color w:val="000000"/>
                <w:sz w:val="22"/>
                <w:szCs w:val="22"/>
              </w:rPr>
              <w:t xml:space="preserve"> Prime)</w:t>
            </w:r>
          </w:p>
        </w:tc>
      </w:tr>
      <w:tr w:rsidR="00B6195B" w:rsidRPr="00E96BA0" w14:paraId="54407004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A78A8" w14:textId="77777777" w:rsidR="00B6195B" w:rsidRPr="00E96BA0" w:rsidRDefault="00000000">
            <w:pPr>
              <w:rPr>
                <w:sz w:val="22"/>
                <w:szCs w:val="22"/>
              </w:rPr>
            </w:pPr>
            <w:r w:rsidRPr="00E96BA0">
              <w:rPr>
                <w:rFonts w:eastAsia="Calibri"/>
                <w:color w:val="000000"/>
                <w:sz w:val="22"/>
                <w:szCs w:val="22"/>
              </w:rPr>
              <w:t>KYC &amp; identity documents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3B055" w14:textId="77777777" w:rsidR="00B6195B" w:rsidRPr="00E96BA0" w:rsidRDefault="00000000">
            <w:pPr>
              <w:rPr>
                <w:sz w:val="22"/>
                <w:szCs w:val="22"/>
              </w:rPr>
            </w:pPr>
            <w:r w:rsidRPr="00E96BA0">
              <w:rPr>
                <w:rFonts w:eastAsia="Calibri"/>
                <w:color w:val="000000"/>
                <w:sz w:val="22"/>
                <w:szCs w:val="22"/>
              </w:rPr>
              <w:t>Automated verification, fraud detection</w:t>
            </w:r>
          </w:p>
        </w:tc>
      </w:tr>
      <w:tr w:rsidR="00B6195B" w:rsidRPr="00E96BA0" w14:paraId="2704AFC2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619B4" w14:textId="77777777" w:rsidR="00B6195B" w:rsidRPr="00E96BA0" w:rsidRDefault="00000000">
            <w:pPr>
              <w:rPr>
                <w:sz w:val="22"/>
                <w:szCs w:val="22"/>
              </w:rPr>
            </w:pPr>
            <w:r w:rsidRPr="00E96BA0">
              <w:rPr>
                <w:rFonts w:eastAsia="Calibri"/>
                <w:color w:val="000000"/>
                <w:sz w:val="22"/>
                <w:szCs w:val="22"/>
              </w:rPr>
              <w:t>Live market feeds (NSE/BSE/MCX)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4D679" w14:textId="77777777" w:rsidR="00B6195B" w:rsidRPr="00E96BA0" w:rsidRDefault="00000000">
            <w:pPr>
              <w:rPr>
                <w:sz w:val="22"/>
                <w:szCs w:val="22"/>
              </w:rPr>
            </w:pPr>
            <w:r w:rsidRPr="00E96BA0">
              <w:rPr>
                <w:rFonts w:eastAsia="Calibri"/>
                <w:color w:val="000000"/>
                <w:sz w:val="22"/>
                <w:szCs w:val="22"/>
              </w:rPr>
              <w:t>Real-time prices, order books, NAV updates</w:t>
            </w:r>
          </w:p>
        </w:tc>
      </w:tr>
    </w:tbl>
    <w:p w14:paraId="79D76A1C" w14:textId="77777777" w:rsidR="00B6195B" w:rsidRPr="00E96BA0" w:rsidRDefault="00000000">
      <w:pPr>
        <w:spacing w:before="180" w:after="80"/>
        <w:rPr>
          <w:sz w:val="22"/>
          <w:szCs w:val="22"/>
        </w:rPr>
      </w:pPr>
      <w:r w:rsidRPr="00E96BA0">
        <w:rPr>
          <w:rFonts w:eastAsia="Calibri"/>
          <w:b/>
          <w:bCs/>
          <w:color w:val="000000"/>
          <w:sz w:val="22"/>
          <w:szCs w:val="22"/>
        </w:rPr>
        <w:t>4. Conclusion</w:t>
      </w:r>
    </w:p>
    <w:p w14:paraId="580E9CB2" w14:textId="77777777" w:rsidR="00B6195B" w:rsidRPr="00E96BA0" w:rsidRDefault="00000000">
      <w:pPr>
        <w:spacing w:after="100"/>
        <w:rPr>
          <w:sz w:val="22"/>
          <w:szCs w:val="22"/>
        </w:rPr>
      </w:pPr>
      <w:proofErr w:type="spellStart"/>
      <w:r w:rsidRPr="00E96BA0">
        <w:rPr>
          <w:rFonts w:eastAsia="Calibri"/>
          <w:color w:val="000000"/>
          <w:sz w:val="22"/>
          <w:szCs w:val="22"/>
        </w:rPr>
        <w:t>Groww's</w:t>
      </w:r>
      <w:proofErr w:type="spellEnd"/>
      <w:r w:rsidRPr="00E96BA0">
        <w:rPr>
          <w:rFonts w:eastAsia="Calibri"/>
          <w:color w:val="000000"/>
          <w:sz w:val="22"/>
          <w:szCs w:val="22"/>
        </w:rPr>
        <w:t xml:space="preserve"> growth from a mutual-fund-only app to a full investment platform has been closely tied to how it uses data: </w:t>
      </w:r>
      <w:proofErr w:type="spellStart"/>
      <w:r w:rsidRPr="00E96BA0">
        <w:rPr>
          <w:rFonts w:eastAsia="Calibri"/>
          <w:color w:val="000000"/>
          <w:sz w:val="22"/>
          <w:szCs w:val="22"/>
        </w:rPr>
        <w:t>behavioral</w:t>
      </w:r>
      <w:proofErr w:type="spellEnd"/>
      <w:r w:rsidRPr="00E96BA0">
        <w:rPr>
          <w:rFonts w:eastAsia="Calibri"/>
          <w:color w:val="000000"/>
          <w:sz w:val="22"/>
          <w:szCs w:val="22"/>
        </w:rPr>
        <w:t xml:space="preserve"> and portfolio data power personalization, while aggregated customer feedback data directly shapes what features get built - </w:t>
      </w:r>
      <w:proofErr w:type="spellStart"/>
      <w:r w:rsidRPr="00E96BA0">
        <w:rPr>
          <w:rFonts w:eastAsia="Calibri"/>
          <w:color w:val="000000"/>
          <w:sz w:val="22"/>
          <w:szCs w:val="22"/>
        </w:rPr>
        <w:t>Groww</w:t>
      </w:r>
      <w:proofErr w:type="spellEnd"/>
      <w:r w:rsidRPr="00E96BA0">
        <w:rPr>
          <w:rFonts w:eastAsia="Calibri"/>
          <w:color w:val="000000"/>
          <w:sz w:val="22"/>
          <w:szCs w:val="22"/>
        </w:rPr>
        <w:t xml:space="preserve"> Prime being a clear, documented example. For a Data Analyst, </w:t>
      </w:r>
      <w:proofErr w:type="spellStart"/>
      <w:r w:rsidRPr="00E96BA0">
        <w:rPr>
          <w:rFonts w:eastAsia="Calibri"/>
          <w:color w:val="000000"/>
          <w:sz w:val="22"/>
          <w:szCs w:val="22"/>
        </w:rPr>
        <w:t>Groww</w:t>
      </w:r>
      <w:proofErr w:type="spellEnd"/>
      <w:r w:rsidRPr="00E96BA0">
        <w:rPr>
          <w:rFonts w:eastAsia="Calibri"/>
          <w:color w:val="000000"/>
          <w:sz w:val="22"/>
          <w:szCs w:val="22"/>
        </w:rPr>
        <w:t xml:space="preserve"> illustrates how the same underlying data (user </w:t>
      </w:r>
      <w:proofErr w:type="spellStart"/>
      <w:r w:rsidRPr="00E96BA0">
        <w:rPr>
          <w:rFonts w:eastAsia="Calibri"/>
          <w:color w:val="000000"/>
          <w:sz w:val="22"/>
          <w:szCs w:val="22"/>
        </w:rPr>
        <w:t>behavior</w:t>
      </w:r>
      <w:proofErr w:type="spellEnd"/>
      <w:r w:rsidRPr="00E96BA0">
        <w:rPr>
          <w:rFonts w:eastAsia="Calibri"/>
          <w:color w:val="000000"/>
          <w:sz w:val="22"/>
          <w:szCs w:val="22"/>
        </w:rPr>
        <w:t>, transactions, support queries) can simultaneously improve customer experience and guide core business decisions.</w:t>
      </w:r>
    </w:p>
    <w:p w14:paraId="439E417D" w14:textId="77777777" w:rsidR="00B6195B" w:rsidRDefault="00000000">
      <w:pPr>
        <w:spacing w:after="100"/>
      </w:pPr>
      <w:r>
        <w:rPr>
          <w:rFonts w:ascii="Calibri" w:eastAsia="Calibri" w:hAnsi="Calibri" w:cs="Calibri"/>
          <w:color w:val="000000"/>
        </w:rPr>
        <w:t xml:space="preserve"> </w:t>
      </w:r>
    </w:p>
    <w:p w14:paraId="294336AC" w14:textId="77777777" w:rsidR="00B6195B" w:rsidRDefault="00000000">
      <w:pPr>
        <w:spacing w:after="100"/>
      </w:pPr>
      <w:r>
        <w:rPr>
          <w:rFonts w:ascii="Calibri" w:eastAsia="Calibri" w:hAnsi="Calibri" w:cs="Calibri"/>
          <w:i/>
          <w:iCs/>
          <w:color w:val="000000"/>
          <w:sz w:val="16"/>
          <w:szCs w:val="16"/>
        </w:rPr>
        <w:t xml:space="preserve">Sources: groww.in (official blog and product updates), </w:t>
      </w:r>
      <w:proofErr w:type="spellStart"/>
      <w:r>
        <w:rPr>
          <w:rFonts w:ascii="Calibri" w:eastAsia="Calibri" w:hAnsi="Calibri" w:cs="Calibri"/>
          <w:i/>
          <w:iCs/>
          <w:color w:val="000000"/>
          <w:sz w:val="16"/>
          <w:szCs w:val="16"/>
        </w:rPr>
        <w:t>YourStory</w:t>
      </w:r>
      <w:proofErr w:type="spellEnd"/>
      <w:r>
        <w:rPr>
          <w:rFonts w:ascii="Calibri" w:eastAsia="Calibri" w:hAnsi="Calibri" w:cs="Calibri"/>
          <w:i/>
          <w:iCs/>
          <w:color w:val="000000"/>
          <w:sz w:val="16"/>
          <w:szCs w:val="16"/>
        </w:rPr>
        <w:t xml:space="preserve"> (Jan 2026), The Strategy Story - </w:t>
      </w:r>
      <w:proofErr w:type="spellStart"/>
      <w:r>
        <w:rPr>
          <w:rFonts w:ascii="Calibri" w:eastAsia="Calibri" w:hAnsi="Calibri" w:cs="Calibri"/>
          <w:i/>
          <w:iCs/>
          <w:color w:val="000000"/>
          <w:sz w:val="16"/>
          <w:szCs w:val="16"/>
        </w:rPr>
        <w:t>Groww</w:t>
      </w:r>
      <w:proofErr w:type="spellEnd"/>
      <w:r>
        <w:rPr>
          <w:rFonts w:ascii="Calibri" w:eastAsia="Calibri" w:hAnsi="Calibri" w:cs="Calibri"/>
          <w:i/>
          <w:iCs/>
          <w:color w:val="000000"/>
          <w:sz w:val="16"/>
          <w:szCs w:val="16"/>
        </w:rPr>
        <w:t xml:space="preserve"> Business Strategy &amp; SWOT 2026, </w:t>
      </w:r>
      <w:proofErr w:type="spellStart"/>
      <w:r>
        <w:rPr>
          <w:rFonts w:ascii="Calibri" w:eastAsia="Calibri" w:hAnsi="Calibri" w:cs="Calibri"/>
          <w:i/>
          <w:iCs/>
          <w:color w:val="000000"/>
          <w:sz w:val="16"/>
          <w:szCs w:val="16"/>
        </w:rPr>
        <w:t>Miracuves</w:t>
      </w:r>
      <w:proofErr w:type="spellEnd"/>
      <w:r>
        <w:rPr>
          <w:rFonts w:ascii="Calibri" w:eastAsia="Calibri" w:hAnsi="Calibri" w:cs="Calibri"/>
          <w:i/>
          <w:iCs/>
          <w:color w:val="000000"/>
          <w:sz w:val="16"/>
          <w:szCs w:val="16"/>
        </w:rPr>
        <w:t xml:space="preserve"> - How </w:t>
      </w:r>
      <w:proofErr w:type="spellStart"/>
      <w:r>
        <w:rPr>
          <w:rFonts w:ascii="Calibri" w:eastAsia="Calibri" w:hAnsi="Calibri" w:cs="Calibri"/>
          <w:i/>
          <w:iCs/>
          <w:color w:val="000000"/>
          <w:sz w:val="16"/>
          <w:szCs w:val="16"/>
        </w:rPr>
        <w:t>Groww</w:t>
      </w:r>
      <w:proofErr w:type="spellEnd"/>
      <w:r>
        <w:rPr>
          <w:rFonts w:ascii="Calibri" w:eastAsia="Calibri" w:hAnsi="Calibri" w:cs="Calibri"/>
          <w:i/>
          <w:iCs/>
          <w:color w:val="000000"/>
          <w:sz w:val="16"/>
          <w:szCs w:val="16"/>
        </w:rPr>
        <w:t xml:space="preserve"> Works, Play Store listing (</w:t>
      </w:r>
      <w:proofErr w:type="spellStart"/>
      <w:r>
        <w:rPr>
          <w:rFonts w:ascii="Calibri" w:eastAsia="Calibri" w:hAnsi="Calibri" w:cs="Calibri"/>
          <w:i/>
          <w:iCs/>
          <w:color w:val="000000"/>
          <w:sz w:val="16"/>
          <w:szCs w:val="16"/>
        </w:rPr>
        <w:t>Groww</w:t>
      </w:r>
      <w:proofErr w:type="spellEnd"/>
      <w:r>
        <w:rPr>
          <w:rFonts w:ascii="Calibri" w:eastAsia="Calibri" w:hAnsi="Calibri" w:cs="Calibri"/>
          <w:i/>
          <w:iCs/>
          <w:color w:val="000000"/>
          <w:sz w:val="16"/>
          <w:szCs w:val="16"/>
        </w:rPr>
        <w:t xml:space="preserve"> Invest Tech Pvt Ltd, SEBI Reg. INZ000301838).</w:t>
      </w:r>
    </w:p>
    <w:sectPr w:rsidR="00B6195B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413CE"/>
    <w:multiLevelType w:val="hybridMultilevel"/>
    <w:tmpl w:val="0466315A"/>
    <w:lvl w:ilvl="0" w:tplc="D0642DEA">
      <w:start w:val="1"/>
      <w:numFmt w:val="bullet"/>
      <w:lvlText w:val="●"/>
      <w:lvlJc w:val="left"/>
      <w:pPr>
        <w:ind w:left="720" w:hanging="360"/>
      </w:pPr>
    </w:lvl>
    <w:lvl w:ilvl="1" w:tplc="DCDEE398">
      <w:start w:val="1"/>
      <w:numFmt w:val="bullet"/>
      <w:lvlText w:val="○"/>
      <w:lvlJc w:val="left"/>
      <w:pPr>
        <w:ind w:left="1440" w:hanging="360"/>
      </w:pPr>
    </w:lvl>
    <w:lvl w:ilvl="2" w:tplc="E6887340">
      <w:start w:val="1"/>
      <w:numFmt w:val="bullet"/>
      <w:lvlText w:val="■"/>
      <w:lvlJc w:val="left"/>
      <w:pPr>
        <w:ind w:left="2160" w:hanging="360"/>
      </w:pPr>
    </w:lvl>
    <w:lvl w:ilvl="3" w:tplc="E408AB92">
      <w:start w:val="1"/>
      <w:numFmt w:val="bullet"/>
      <w:lvlText w:val="●"/>
      <w:lvlJc w:val="left"/>
      <w:pPr>
        <w:ind w:left="2880" w:hanging="360"/>
      </w:pPr>
    </w:lvl>
    <w:lvl w:ilvl="4" w:tplc="92265BFE">
      <w:start w:val="1"/>
      <w:numFmt w:val="bullet"/>
      <w:lvlText w:val="○"/>
      <w:lvlJc w:val="left"/>
      <w:pPr>
        <w:ind w:left="3600" w:hanging="360"/>
      </w:pPr>
    </w:lvl>
    <w:lvl w:ilvl="5" w:tplc="AFDC06FC">
      <w:start w:val="1"/>
      <w:numFmt w:val="bullet"/>
      <w:lvlText w:val="■"/>
      <w:lvlJc w:val="left"/>
      <w:pPr>
        <w:ind w:left="4320" w:hanging="360"/>
      </w:pPr>
    </w:lvl>
    <w:lvl w:ilvl="6" w:tplc="3F8686F8">
      <w:start w:val="1"/>
      <w:numFmt w:val="bullet"/>
      <w:lvlText w:val="●"/>
      <w:lvlJc w:val="left"/>
      <w:pPr>
        <w:ind w:left="5040" w:hanging="360"/>
      </w:pPr>
    </w:lvl>
    <w:lvl w:ilvl="7" w:tplc="7E90F01C">
      <w:start w:val="1"/>
      <w:numFmt w:val="bullet"/>
      <w:lvlText w:val="●"/>
      <w:lvlJc w:val="left"/>
      <w:pPr>
        <w:ind w:left="5760" w:hanging="360"/>
      </w:pPr>
    </w:lvl>
    <w:lvl w:ilvl="8" w:tplc="1C2E84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2D59FB"/>
    <w:multiLevelType w:val="hybridMultilevel"/>
    <w:tmpl w:val="84E4B832"/>
    <w:lvl w:ilvl="0" w:tplc="F57A0F3A">
      <w:start w:val="1"/>
      <w:numFmt w:val="bullet"/>
      <w:lvlText w:val="•"/>
      <w:lvlJc w:val="left"/>
      <w:pPr>
        <w:ind w:left="360" w:hanging="260"/>
      </w:pPr>
    </w:lvl>
    <w:lvl w:ilvl="1" w:tplc="8BF49052">
      <w:numFmt w:val="decimal"/>
      <w:lvlText w:val=""/>
      <w:lvlJc w:val="left"/>
    </w:lvl>
    <w:lvl w:ilvl="2" w:tplc="1466DDA6">
      <w:numFmt w:val="decimal"/>
      <w:lvlText w:val=""/>
      <w:lvlJc w:val="left"/>
    </w:lvl>
    <w:lvl w:ilvl="3" w:tplc="D38A003E">
      <w:numFmt w:val="decimal"/>
      <w:lvlText w:val=""/>
      <w:lvlJc w:val="left"/>
    </w:lvl>
    <w:lvl w:ilvl="4" w:tplc="ABA0BBAC">
      <w:numFmt w:val="decimal"/>
      <w:lvlText w:val=""/>
      <w:lvlJc w:val="left"/>
    </w:lvl>
    <w:lvl w:ilvl="5" w:tplc="322C0E5A">
      <w:numFmt w:val="decimal"/>
      <w:lvlText w:val=""/>
      <w:lvlJc w:val="left"/>
    </w:lvl>
    <w:lvl w:ilvl="6" w:tplc="D1F2A5F2">
      <w:numFmt w:val="decimal"/>
      <w:lvlText w:val=""/>
      <w:lvlJc w:val="left"/>
    </w:lvl>
    <w:lvl w:ilvl="7" w:tplc="C5AA884E">
      <w:numFmt w:val="decimal"/>
      <w:lvlText w:val=""/>
      <w:lvlJc w:val="left"/>
    </w:lvl>
    <w:lvl w:ilvl="8" w:tplc="A7307D1C">
      <w:numFmt w:val="decimal"/>
      <w:lvlText w:val=""/>
      <w:lvlJc w:val="left"/>
    </w:lvl>
  </w:abstractNum>
  <w:num w:numId="1" w16cid:durableId="1454714337">
    <w:abstractNumId w:val="0"/>
    <w:lvlOverride w:ilvl="0">
      <w:startOverride w:val="1"/>
    </w:lvlOverride>
  </w:num>
  <w:num w:numId="2" w16cid:durableId="1857581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95B"/>
    <w:rsid w:val="009061D7"/>
    <w:rsid w:val="00B6195B"/>
    <w:rsid w:val="00E9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5A380"/>
  <w15:docId w15:val="{4299FD04-2D08-4D67-A1C3-139353FEC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858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Sambhavya Nayak</cp:lastModifiedBy>
  <cp:revision>2</cp:revision>
  <dcterms:created xsi:type="dcterms:W3CDTF">2026-09-14T20:33:00Z</dcterms:created>
  <dcterms:modified xsi:type="dcterms:W3CDTF">2026-09-14T20:33:00Z</dcterms:modified>
</cp:coreProperties>
</file>