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E4" w:rsidRPr="00F168E4" w:rsidRDefault="00F168E4" w:rsidP="00F168E4">
      <w:pPr>
        <w:spacing w:before="240" w:after="0" w:line="288" w:lineRule="auto"/>
        <w:outlineLvl w:val="2"/>
        <w:rPr>
          <w:rFonts w:eastAsia="Times New Roman" w:cs="Arial"/>
          <w:b/>
          <w:bCs/>
          <w:color w:val="000000"/>
          <w:lang w:val="en"/>
        </w:rPr>
      </w:pPr>
      <w:r w:rsidRPr="00F168E4">
        <w:rPr>
          <w:rFonts w:eastAsia="Times New Roman" w:cs="Arial"/>
          <w:b/>
          <w:bCs/>
          <w:color w:val="000000"/>
          <w:lang w:val="en"/>
        </w:rPr>
        <w:t>52.204-9 Personal Identity Verification of Contractor Personnel.</w:t>
      </w:r>
    </w:p>
    <w:p w:rsidR="00F168E4" w:rsidRPr="00F168E4" w:rsidRDefault="00F168E4" w:rsidP="00F168E4">
      <w:pPr>
        <w:spacing w:after="0" w:line="288" w:lineRule="auto"/>
        <w:ind w:firstLine="240"/>
        <w:rPr>
          <w:rFonts w:eastAsia="Times New Roman" w:cs="Arial"/>
          <w:color w:val="000000"/>
          <w:lang w:val="en"/>
        </w:rPr>
      </w:pPr>
      <w:bookmarkStart w:id="0" w:name="wp1139618"/>
      <w:bookmarkEnd w:id="0"/>
      <w:r w:rsidRPr="00F168E4">
        <w:rPr>
          <w:rFonts w:eastAsia="Times New Roman" w:cs="Arial"/>
          <w:color w:val="000000"/>
          <w:lang w:val="en"/>
        </w:rPr>
        <w:t xml:space="preserve">As prescribed in </w:t>
      </w:r>
      <w:hyperlink r:id="rId4" w:anchor="wp1074728" w:history="1">
        <w:r w:rsidRPr="00F168E4">
          <w:rPr>
            <w:rFonts w:eastAsia="Times New Roman" w:cs="Arial"/>
            <w:color w:val="3366CC"/>
            <w:u w:val="single"/>
            <w:lang w:val="en"/>
          </w:rPr>
          <w:t>4.1303</w:t>
        </w:r>
      </w:hyperlink>
      <w:r w:rsidRPr="00F168E4">
        <w:rPr>
          <w:rFonts w:eastAsia="Times New Roman" w:cs="Arial"/>
          <w:color w:val="000000"/>
          <w:lang w:val="en"/>
        </w:rPr>
        <w:t xml:space="preserve">, insert the following clause: </w:t>
      </w:r>
    </w:p>
    <w:p w:rsidR="00F168E4" w:rsidRPr="00F168E4" w:rsidRDefault="00F168E4" w:rsidP="00F168E4">
      <w:pPr>
        <w:spacing w:before="240" w:after="240" w:line="288" w:lineRule="auto"/>
        <w:jc w:val="center"/>
        <w:rPr>
          <w:rFonts w:eastAsia="Times New Roman" w:cs="Arial"/>
          <w:smallCaps/>
          <w:color w:val="000000"/>
          <w:lang w:val="en"/>
        </w:rPr>
      </w:pPr>
      <w:bookmarkStart w:id="1" w:name="wp1139694"/>
      <w:bookmarkEnd w:id="1"/>
      <w:r w:rsidRPr="00F168E4">
        <w:rPr>
          <w:rFonts w:eastAsia="Times New Roman" w:cs="Arial"/>
          <w:smallCaps/>
          <w:color w:val="000000"/>
          <w:lang w:val="en"/>
        </w:rPr>
        <w:t>Personal Identity Verification of Contractor Personnel (Jan</w:t>
      </w:r>
      <w:r w:rsidRPr="00F168E4">
        <w:rPr>
          <w:rFonts w:eastAsia="Times New Roman" w:cs="Arial"/>
          <w:b/>
          <w:bCs/>
          <w:smallCaps/>
          <w:color w:val="000000"/>
          <w:lang w:val="en"/>
        </w:rPr>
        <w:t xml:space="preserve"> </w:t>
      </w:r>
      <w:r w:rsidRPr="00F168E4">
        <w:rPr>
          <w:rFonts w:eastAsia="Times New Roman" w:cs="Arial"/>
          <w:smallCaps/>
          <w:color w:val="000000"/>
          <w:lang w:val="en"/>
        </w:rPr>
        <w:t xml:space="preserve">2011) </w:t>
      </w:r>
    </w:p>
    <w:p w:rsidR="00F168E4" w:rsidRPr="00F168E4" w:rsidRDefault="00F168E4" w:rsidP="00F168E4">
      <w:pPr>
        <w:spacing w:after="0" w:line="288" w:lineRule="auto"/>
        <w:ind w:firstLine="240"/>
        <w:rPr>
          <w:rFonts w:eastAsia="Times New Roman" w:cs="Arial"/>
          <w:color w:val="000000"/>
          <w:lang w:val="en"/>
        </w:rPr>
      </w:pPr>
      <w:bookmarkStart w:id="2" w:name="wp1140053"/>
      <w:bookmarkEnd w:id="2"/>
      <w:r w:rsidRPr="00F168E4">
        <w:rPr>
          <w:rFonts w:eastAsia="Times New Roman" w:cs="Arial"/>
          <w:color w:val="000000"/>
          <w:lang w:val="en"/>
        </w:rPr>
        <w:t>(a) The Contractor shall comply with agency personal identity verification procedures identified in the contract that implement Homeland Security Presidential Directive-12 (HSPD-12), Office of Management and Budget (OMB) guidance M-05-24 and Federal Information Processing Standards Publication (FIPS PUB) Number 201.</w:t>
      </w:r>
    </w:p>
    <w:p w:rsidR="00F168E4" w:rsidRPr="00F168E4" w:rsidRDefault="00F168E4" w:rsidP="00F168E4">
      <w:pPr>
        <w:spacing w:after="0" w:line="288" w:lineRule="auto"/>
        <w:ind w:firstLine="240"/>
        <w:rPr>
          <w:rFonts w:eastAsia="Times New Roman" w:cs="Arial"/>
          <w:color w:val="000000"/>
          <w:lang w:val="en"/>
        </w:rPr>
      </w:pPr>
      <w:bookmarkStart w:id="3" w:name="wp1140055"/>
      <w:bookmarkEnd w:id="3"/>
      <w:r w:rsidRPr="00F168E4">
        <w:rPr>
          <w:rFonts w:eastAsia="Times New Roman" w:cs="Arial"/>
          <w:color w:val="000000"/>
          <w:lang w:val="en"/>
        </w:rPr>
        <w:t>(b) The Contractor shall account for all forms of Government-provided identification issued to the Contractor employees in connection with performance under this contract. The Contractor shall return such identification to the issuing agency at the earliest of any of the following, unless otherwise determined by the Government:</w:t>
      </w:r>
    </w:p>
    <w:p w:rsidR="00F168E4" w:rsidRPr="00F168E4" w:rsidRDefault="00F168E4" w:rsidP="00F168E4">
      <w:pPr>
        <w:spacing w:after="0" w:line="288" w:lineRule="auto"/>
        <w:ind w:firstLine="480"/>
        <w:rPr>
          <w:rFonts w:eastAsia="Times New Roman" w:cs="Arial"/>
          <w:color w:val="000000"/>
          <w:lang w:val="en"/>
        </w:rPr>
      </w:pPr>
      <w:bookmarkStart w:id="4" w:name="wp1146810"/>
      <w:bookmarkEnd w:id="4"/>
      <w:r w:rsidRPr="00F168E4">
        <w:rPr>
          <w:rFonts w:eastAsia="Times New Roman" w:cs="Arial"/>
          <w:color w:val="000000"/>
          <w:lang w:val="en"/>
        </w:rPr>
        <w:t>(1) When no longer needed for contract performance.</w:t>
      </w:r>
    </w:p>
    <w:p w:rsidR="00F168E4" w:rsidRPr="00F168E4" w:rsidRDefault="00F168E4" w:rsidP="00F168E4">
      <w:pPr>
        <w:spacing w:after="0" w:line="288" w:lineRule="auto"/>
        <w:ind w:firstLine="480"/>
        <w:rPr>
          <w:rFonts w:eastAsia="Times New Roman" w:cs="Arial"/>
          <w:color w:val="000000"/>
          <w:lang w:val="en"/>
        </w:rPr>
      </w:pPr>
      <w:bookmarkStart w:id="5" w:name="wp1146818"/>
      <w:bookmarkEnd w:id="5"/>
      <w:r w:rsidRPr="00F168E4">
        <w:rPr>
          <w:rFonts w:eastAsia="Times New Roman" w:cs="Arial"/>
          <w:color w:val="000000"/>
          <w:lang w:val="en"/>
        </w:rPr>
        <w:t>(2) Upon completion of the Contractor employee’s employment.</w:t>
      </w:r>
    </w:p>
    <w:p w:rsidR="00F168E4" w:rsidRPr="00F168E4" w:rsidRDefault="00F168E4" w:rsidP="00F168E4">
      <w:pPr>
        <w:spacing w:after="0" w:line="288" w:lineRule="auto"/>
        <w:ind w:firstLine="480"/>
        <w:rPr>
          <w:rFonts w:eastAsia="Times New Roman" w:cs="Arial"/>
          <w:color w:val="000000"/>
          <w:lang w:val="en"/>
        </w:rPr>
      </w:pPr>
      <w:bookmarkStart w:id="6" w:name="wp1146823"/>
      <w:bookmarkEnd w:id="6"/>
      <w:r w:rsidRPr="00F168E4">
        <w:rPr>
          <w:rFonts w:eastAsia="Times New Roman" w:cs="Arial"/>
          <w:color w:val="000000"/>
          <w:lang w:val="en"/>
        </w:rPr>
        <w:t>(3) Upon contract completion or termination.</w:t>
      </w:r>
    </w:p>
    <w:p w:rsidR="00F168E4" w:rsidRPr="00F168E4" w:rsidRDefault="00F168E4" w:rsidP="00F168E4">
      <w:pPr>
        <w:spacing w:after="0" w:line="288" w:lineRule="auto"/>
        <w:ind w:firstLine="240"/>
        <w:rPr>
          <w:rFonts w:eastAsia="Times New Roman" w:cs="Arial"/>
          <w:color w:val="000000"/>
          <w:lang w:val="en"/>
        </w:rPr>
      </w:pPr>
      <w:bookmarkStart w:id="7" w:name="wp1146798"/>
      <w:bookmarkEnd w:id="7"/>
      <w:r w:rsidRPr="00F168E4">
        <w:rPr>
          <w:rFonts w:eastAsia="Times New Roman" w:cs="Arial"/>
          <w:color w:val="000000"/>
          <w:lang w:val="en"/>
        </w:rPr>
        <w:t>(c) The Contracting Officer may delay final payment under a contract if the Contractor fails to comply with these requirements.</w:t>
      </w:r>
    </w:p>
    <w:p w:rsidR="00F168E4" w:rsidRPr="00F168E4" w:rsidRDefault="00F168E4" w:rsidP="00F168E4">
      <w:pPr>
        <w:spacing w:after="0" w:line="288" w:lineRule="auto"/>
        <w:ind w:firstLine="240"/>
        <w:rPr>
          <w:rFonts w:eastAsia="Times New Roman" w:cs="Arial"/>
          <w:color w:val="000000"/>
          <w:lang w:val="en"/>
        </w:rPr>
      </w:pPr>
      <w:bookmarkStart w:id="8" w:name="wp1146799"/>
      <w:bookmarkEnd w:id="8"/>
      <w:r w:rsidRPr="00F168E4">
        <w:rPr>
          <w:rFonts w:eastAsia="Times New Roman" w:cs="Arial"/>
          <w:color w:val="000000"/>
          <w:lang w:val="en"/>
        </w:rPr>
        <w:t>(d) The Contractor shall insert the substance of this clause, including this paragraph (d), in all subcontracts when the subcontractor’s employees are required to have routine physical access to a Federally-controlled facility and/or routine access to a Federally-controlled information system. It shall be the responsibility of the prime Contractor to return such identification to the issuing agency in accordance with the terms set forth in paragraph (b) of this section, unless otherwise approved in writing by the Contracting Officer.</w:t>
      </w:r>
    </w:p>
    <w:p w:rsidR="00726BE7" w:rsidRPr="00F168E4" w:rsidRDefault="00726BE7"/>
    <w:p w:rsidR="00F168E4" w:rsidRPr="00F168E4" w:rsidRDefault="00F168E4" w:rsidP="00F168E4">
      <w:pPr>
        <w:pStyle w:val="DFARS"/>
        <w:keepNext/>
        <w:keepLines/>
        <w:rPr>
          <w:rFonts w:asciiTheme="minorHAnsi" w:hAnsiTheme="minorHAnsi"/>
          <w:b/>
          <w:sz w:val="22"/>
          <w:szCs w:val="22"/>
        </w:rPr>
      </w:pPr>
      <w:bookmarkStart w:id="9" w:name="252.227-7014"/>
      <w:bookmarkStart w:id="10" w:name="BM252227"/>
      <w:r w:rsidRPr="00F168E4">
        <w:rPr>
          <w:rFonts w:asciiTheme="minorHAnsi" w:hAnsiTheme="minorHAnsi"/>
          <w:b/>
          <w:sz w:val="22"/>
          <w:szCs w:val="22"/>
        </w:rPr>
        <w:t>252.227-</w:t>
      </w:r>
      <w:proofErr w:type="gramStart"/>
      <w:r w:rsidRPr="00F168E4">
        <w:rPr>
          <w:rFonts w:asciiTheme="minorHAnsi" w:hAnsiTheme="minorHAnsi"/>
          <w:b/>
          <w:sz w:val="22"/>
          <w:szCs w:val="22"/>
        </w:rPr>
        <w:t>7014</w:t>
      </w:r>
      <w:bookmarkEnd w:id="9"/>
      <w:r w:rsidRPr="00F168E4">
        <w:rPr>
          <w:rFonts w:asciiTheme="minorHAnsi" w:hAnsiTheme="minorHAnsi"/>
          <w:b/>
          <w:sz w:val="22"/>
          <w:szCs w:val="22"/>
        </w:rPr>
        <w:t xml:space="preserve">  Rights</w:t>
      </w:r>
      <w:proofErr w:type="gramEnd"/>
      <w:r w:rsidRPr="00F168E4">
        <w:rPr>
          <w:rFonts w:asciiTheme="minorHAnsi" w:hAnsiTheme="minorHAnsi"/>
          <w:b/>
          <w:sz w:val="22"/>
          <w:szCs w:val="22"/>
        </w:rPr>
        <w:t xml:space="preserve"> in Noncommercial Computer Software and Noncommercial</w:t>
      </w:r>
      <w:r w:rsidRPr="00F168E4">
        <w:rPr>
          <w:rFonts w:asciiTheme="minorHAnsi" w:hAnsiTheme="minorHAnsi"/>
          <w:sz w:val="22"/>
          <w:szCs w:val="22"/>
        </w:rPr>
        <w:t xml:space="preserve"> </w:t>
      </w:r>
      <w:r w:rsidRPr="00F168E4">
        <w:rPr>
          <w:rFonts w:asciiTheme="minorHAnsi" w:hAnsiTheme="minorHAnsi"/>
          <w:b/>
          <w:sz w:val="22"/>
          <w:szCs w:val="22"/>
        </w:rPr>
        <w:t>Computer Software Documentation.</w:t>
      </w:r>
    </w:p>
    <w:p w:rsidR="00F168E4" w:rsidRPr="00F168E4" w:rsidRDefault="00F168E4" w:rsidP="00F168E4">
      <w:pPr>
        <w:pStyle w:val="DFARS"/>
        <w:keepNext/>
        <w:keepLines/>
        <w:rPr>
          <w:rFonts w:asciiTheme="minorHAnsi" w:hAnsiTheme="minorHAnsi"/>
          <w:sz w:val="22"/>
          <w:szCs w:val="22"/>
        </w:rPr>
      </w:pPr>
      <w:r w:rsidRPr="00F168E4">
        <w:rPr>
          <w:rFonts w:asciiTheme="minorHAnsi" w:hAnsiTheme="minorHAnsi"/>
          <w:sz w:val="22"/>
          <w:szCs w:val="22"/>
        </w:rPr>
        <w:t xml:space="preserve">As prescribed in </w:t>
      </w:r>
      <w:hyperlink r:id="rId5" w:anchor="227.7203-6" w:history="1">
        <w:r w:rsidRPr="00F168E4">
          <w:rPr>
            <w:rStyle w:val="Hyperlink"/>
            <w:rFonts w:asciiTheme="minorHAnsi" w:hAnsiTheme="minorHAnsi"/>
            <w:sz w:val="22"/>
            <w:szCs w:val="22"/>
          </w:rPr>
          <w:t>227.7203-6</w:t>
        </w:r>
      </w:hyperlink>
      <w:r w:rsidRPr="00F168E4">
        <w:rPr>
          <w:rFonts w:asciiTheme="minorHAnsi" w:hAnsiTheme="minorHAnsi"/>
          <w:sz w:val="22"/>
          <w:szCs w:val="22"/>
        </w:rPr>
        <w:t>(a</w:t>
      </w:r>
      <w:proofErr w:type="gramStart"/>
      <w:r w:rsidRPr="00F168E4">
        <w:rPr>
          <w:rFonts w:asciiTheme="minorHAnsi" w:hAnsiTheme="minorHAnsi"/>
          <w:sz w:val="22"/>
          <w:szCs w:val="22"/>
        </w:rPr>
        <w:t>)(</w:t>
      </w:r>
      <w:proofErr w:type="gramEnd"/>
      <w:r w:rsidRPr="00F168E4">
        <w:rPr>
          <w:rFonts w:asciiTheme="minorHAnsi" w:hAnsiTheme="minorHAnsi"/>
          <w:sz w:val="22"/>
          <w:szCs w:val="22"/>
        </w:rPr>
        <w:t>1), use the following clause: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jc w:val="center"/>
        <w:rPr>
          <w:rFonts w:asciiTheme="minorHAnsi" w:hAnsiTheme="minorHAnsi"/>
          <w:sz w:val="22"/>
          <w:szCs w:val="22"/>
        </w:rPr>
      </w:pPr>
      <w:r w:rsidRPr="00F168E4">
        <w:rPr>
          <w:rFonts w:asciiTheme="minorHAnsi" w:hAnsiTheme="minorHAnsi"/>
          <w:sz w:val="22"/>
          <w:szCs w:val="22"/>
        </w:rPr>
        <w:t>RIGHTS IN NONCOMMERCIAL COMPUTER SOFTWARE AND NONCOMMERCIAL COMPUTER SOFTWARE DOCUMENTATION (FEB 2014)</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t xml:space="preserve">(a)  </w:t>
      </w:r>
      <w:r w:rsidRPr="00F168E4">
        <w:rPr>
          <w:rFonts w:asciiTheme="minorHAnsi" w:hAnsiTheme="minorHAnsi"/>
          <w:i/>
          <w:sz w:val="22"/>
          <w:szCs w:val="22"/>
        </w:rPr>
        <w:t>Definitions</w:t>
      </w:r>
      <w:r w:rsidRPr="00F168E4">
        <w:rPr>
          <w:rFonts w:asciiTheme="minorHAnsi" w:hAnsiTheme="minorHAnsi"/>
          <w:sz w:val="22"/>
          <w:szCs w:val="22"/>
        </w:rPr>
        <w:t>.  As used in this clause—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  “Commercial computer software” means software developed or regularly used for non-governmental purposes which—</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Has been sold, leased, or licensed to the public;</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  Has been offered for sale, lease, or license to the public;</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(iii)  Has not been offered, sold, leased, or licensed to the public but will be available for commercial sale, lease, or license in time to satisfy the delivery requirements of this contract; or</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w:t>
      </w:r>
      <w:proofErr w:type="gramStart"/>
      <w:r w:rsidRPr="00F168E4">
        <w:rPr>
          <w:rFonts w:asciiTheme="minorHAnsi" w:hAnsiTheme="minorHAnsi"/>
          <w:sz w:val="22"/>
          <w:szCs w:val="22"/>
        </w:rPr>
        <w:t>iv</w:t>
      </w:r>
      <w:proofErr w:type="gramEnd"/>
      <w:r w:rsidRPr="00F168E4">
        <w:rPr>
          <w:rFonts w:asciiTheme="minorHAnsi" w:hAnsiTheme="minorHAnsi"/>
          <w:sz w:val="22"/>
          <w:szCs w:val="22"/>
        </w:rPr>
        <w:t>)  Satisfies a criterion expressed in paragraph (a)(1)(</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(ii), or (iii) of this clause and would require only minor modification to meet the requirements of this contract.</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(2)  “Computer database” means a collection of recorded data in a form capable of being processed by a computer.  The term does not include computer software.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(3)  “Computer program” means a set of instructions, rules, or routines, recorded in a form that is capable of causing a computer to perform a specific operation or series of operations.</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 xml:space="preserve">(6)  "Covered Government support contractor" means a contractor (other than a litigation support contractor covered by </w:t>
      </w:r>
      <w:hyperlink r:id="rId6" w:anchor="252.204-7014" w:history="1">
        <w:r w:rsidRPr="00F168E4">
          <w:rPr>
            <w:rStyle w:val="Hyperlink"/>
            <w:rFonts w:asciiTheme="minorHAnsi" w:hAnsiTheme="minorHAnsi"/>
            <w:sz w:val="22"/>
            <w:szCs w:val="22"/>
          </w:rPr>
          <w:t>252.204-7014</w:t>
        </w:r>
      </w:hyperlink>
      <w:r w:rsidRPr="00F168E4">
        <w:rPr>
          <w:rFonts w:asciiTheme="minorHAnsi" w:hAnsiTheme="minorHAnsi"/>
          <w:sz w:val="22"/>
          <w:szCs w:val="22"/>
        </w:rPr>
        <w:t xml:space="preserve">)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 xml:space="preserve">(ii)  Receives access to technical data or computer software for performance of a Government contract that contains the clause at </w:t>
      </w:r>
      <w:hyperlink r:id="rId7" w:anchor="252.227-7025" w:history="1">
        <w:r w:rsidRPr="00F168E4">
          <w:rPr>
            <w:rStyle w:val="Hyperlink"/>
            <w:rFonts w:asciiTheme="minorHAnsi" w:hAnsiTheme="minorHAnsi"/>
            <w:sz w:val="22"/>
            <w:szCs w:val="22"/>
          </w:rPr>
          <w:t>252.227-7025</w:t>
        </w:r>
      </w:hyperlink>
      <w:r w:rsidRPr="00F168E4">
        <w:rPr>
          <w:rFonts w:asciiTheme="minorHAnsi" w:hAnsiTheme="minorHAnsi"/>
          <w:sz w:val="22"/>
          <w:szCs w:val="22"/>
        </w:rPr>
        <w:t>, Limitations on the Use or Disclosure of Government-Furnished Information Marked with Restrictive Legends.</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(7)  “Developed” means that—</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A computer program has been successfully operated in a computer and tested to the extent sufficient to demonstrate to reasonable persons skilled in the art that the program can reasonably be expected to perform its intended purpose;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  Computer software, other than computer programs, has been tested or analyzed to the extent sufficient to demonstrate to reasonable persons skilled in the art that the software can reasonably be expected to perform its intended purpose; or</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(iii)  Computer software documentation required to be delivered under a contract has been written, in any medium, in sufficient detail to comply with requirements under that contract.</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(8)  “Developed exclusively at private expense” means development was accomplished entirely with costs charged to indirect cost pools, costs not allocated to a government contract, or any combination thereof.</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Private expense determinations should be made at the lowest practicable level.</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(9)  “Developed exclusively with government funds” means development was not accomplished exclusively or partially at private expense.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(10)  “Developed with mixed funding” means development was accomplished partially with costs charged to indirect cost pools and/or costs not allocated to a government contract, and partially with costs charged directly to a government contract.</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(12)  “Government purpose rights” means the rights to—</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w:t>
      </w:r>
      <w:proofErr w:type="spellStart"/>
      <w:proofErr w:type="gramStart"/>
      <w:r w:rsidRPr="00F168E4">
        <w:rPr>
          <w:rFonts w:asciiTheme="minorHAnsi" w:hAnsiTheme="minorHAnsi"/>
          <w:sz w:val="22"/>
          <w:szCs w:val="22"/>
        </w:rPr>
        <w:t>i</w:t>
      </w:r>
      <w:proofErr w:type="spellEnd"/>
      <w:proofErr w:type="gramEnd"/>
      <w:r w:rsidRPr="00F168E4">
        <w:rPr>
          <w:rFonts w:asciiTheme="minorHAnsi" w:hAnsiTheme="minorHAnsi"/>
          <w:sz w:val="22"/>
          <w:szCs w:val="22"/>
        </w:rPr>
        <w:t>)  Use, modify, reproduce, release, perform, display, or disclose computer software or computer software documentation within the Government without restriction; and</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(13)  “Minor modification” means a modification that does not significantly alter the nongovernmental function or purpose of the software or is of the type customarily provided in the commercial marketplace.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(14)  “Noncommercial computer software” means software that does not qualify as commercial computer software under paragraph (a</w:t>
      </w:r>
      <w:proofErr w:type="gramStart"/>
      <w:r w:rsidRPr="00F168E4">
        <w:rPr>
          <w:rFonts w:asciiTheme="minorHAnsi" w:hAnsiTheme="minorHAnsi"/>
          <w:sz w:val="22"/>
          <w:szCs w:val="22"/>
        </w:rPr>
        <w:t>)(</w:t>
      </w:r>
      <w:proofErr w:type="gramEnd"/>
      <w:r w:rsidRPr="00F168E4">
        <w:rPr>
          <w:rFonts w:asciiTheme="minorHAnsi" w:hAnsiTheme="minorHAnsi"/>
          <w:sz w:val="22"/>
          <w:szCs w:val="22"/>
        </w:rPr>
        <w:t>1) of this clause.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(15)  “Restricted rights” apply only to noncommercial computer software and mean the Government's rights to—</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Use a computer program with one computer at one time.  The program may not be accessed by more than one terminal or central processing unit or time shared unless otherwise permitted by this contract;</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(iii)  Make the minimum number of copies of the computer software required for safekeeping (archive), backup, or modification purposes;</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proofErr w:type="gramStart"/>
      <w:r w:rsidRPr="00F168E4">
        <w:rPr>
          <w:rFonts w:asciiTheme="minorHAnsi" w:hAnsiTheme="minorHAnsi"/>
          <w:sz w:val="22"/>
          <w:szCs w:val="22"/>
        </w:rPr>
        <w:t>(iv)  Modify</w:t>
      </w:r>
      <w:proofErr w:type="gramEnd"/>
      <w:r w:rsidRPr="00F168E4">
        <w:rPr>
          <w:rFonts w:asciiTheme="minorHAnsi" w:hAnsiTheme="minorHAnsi"/>
          <w:sz w:val="22"/>
          <w:szCs w:val="22"/>
        </w:rPr>
        <w:t xml:space="preserve"> computer software provided that the Government may—</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(A)  Use the modified software only as provided in paragraphs (a</w:t>
      </w:r>
      <w:proofErr w:type="gramStart"/>
      <w:r w:rsidRPr="00F168E4">
        <w:rPr>
          <w:rFonts w:asciiTheme="minorHAnsi" w:hAnsiTheme="minorHAnsi"/>
          <w:sz w:val="22"/>
          <w:szCs w:val="22"/>
        </w:rPr>
        <w:t>)(</w:t>
      </w:r>
      <w:proofErr w:type="gramEnd"/>
      <w:r w:rsidRPr="00F168E4">
        <w:rPr>
          <w:rFonts w:asciiTheme="minorHAnsi" w:hAnsiTheme="minorHAnsi"/>
          <w:sz w:val="22"/>
          <w:szCs w:val="22"/>
        </w:rPr>
        <w:t>15)(</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and (iii) of this clause; and</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(B)  Not release or disclose the modified software except as provided in paragraphs (a</w:t>
      </w:r>
      <w:proofErr w:type="gramStart"/>
      <w:r w:rsidRPr="00F168E4">
        <w:rPr>
          <w:rFonts w:asciiTheme="minorHAnsi" w:hAnsiTheme="minorHAnsi"/>
          <w:sz w:val="22"/>
          <w:szCs w:val="22"/>
        </w:rPr>
        <w:t>)(</w:t>
      </w:r>
      <w:proofErr w:type="gramEnd"/>
      <w:r w:rsidRPr="00F168E4">
        <w:rPr>
          <w:rFonts w:asciiTheme="minorHAnsi" w:hAnsiTheme="minorHAnsi"/>
          <w:sz w:val="22"/>
          <w:szCs w:val="22"/>
        </w:rPr>
        <w:t>15)(ii), (v) and (vi) of this clause;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(A)  The Government notifies the party which has granted restricted rights that a release or disclosure to particular contractors or subcontractors was made;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 xml:space="preserve">(B)  Such contractors or subcontractors are subject to the use and non-disclosure agreement at </w:t>
      </w:r>
      <w:hyperlink r:id="rId8" w:anchor="227.7103-7" w:history="1">
        <w:r w:rsidRPr="00F168E4">
          <w:rPr>
            <w:rStyle w:val="Hyperlink"/>
            <w:rFonts w:asciiTheme="minorHAnsi" w:hAnsiTheme="minorHAnsi"/>
            <w:sz w:val="22"/>
            <w:szCs w:val="22"/>
          </w:rPr>
          <w:t>227.7103-7</w:t>
        </w:r>
      </w:hyperlink>
      <w:r w:rsidRPr="00F168E4">
        <w:rPr>
          <w:rFonts w:asciiTheme="minorHAnsi" w:hAnsiTheme="minorHAnsi"/>
          <w:sz w:val="22"/>
          <w:szCs w:val="22"/>
        </w:rPr>
        <w:t xml:space="preserve"> of the Defense Federal Acquisition Regulation Supplement (DFARS) or are Government contractors receiving access to the software for performance of a Government contract that contains the clause at DFARS </w:t>
      </w:r>
      <w:hyperlink r:id="rId9" w:anchor="252.227-7025" w:history="1">
        <w:r w:rsidRPr="00F168E4">
          <w:rPr>
            <w:rStyle w:val="Hyperlink"/>
            <w:rFonts w:asciiTheme="minorHAnsi" w:hAnsiTheme="minorHAnsi"/>
            <w:sz w:val="22"/>
            <w:szCs w:val="22"/>
          </w:rPr>
          <w:t>252.227-7025</w:t>
        </w:r>
      </w:hyperlink>
      <w:r w:rsidRPr="00F168E4">
        <w:rPr>
          <w:rFonts w:asciiTheme="minorHAnsi" w:hAnsiTheme="minorHAnsi"/>
          <w:sz w:val="22"/>
          <w:szCs w:val="22"/>
        </w:rPr>
        <w:t>, Limitations on the Use or Disclosure of Government-Furnished Information Marked with Restrictive Legends;</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(C)  The Government shall not permit the recipient to decompile, disassemble, or reverse engineer the software, or use software decompiled, disassembled, or reverse engineered by the Government pursuant to paragraph (a)(15)(iv) of this clause, for any other purpose; and</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(D)  Such use is subject to the limitations in paragraphs (a</w:t>
      </w:r>
      <w:proofErr w:type="gramStart"/>
      <w:r w:rsidRPr="00F168E4">
        <w:rPr>
          <w:rFonts w:asciiTheme="minorHAnsi" w:hAnsiTheme="minorHAnsi"/>
          <w:sz w:val="22"/>
          <w:szCs w:val="22"/>
        </w:rPr>
        <w:t>)(</w:t>
      </w:r>
      <w:proofErr w:type="gramEnd"/>
      <w:r w:rsidRPr="00F168E4">
        <w:rPr>
          <w:rFonts w:asciiTheme="minorHAnsi" w:hAnsiTheme="minorHAnsi"/>
          <w:sz w:val="22"/>
          <w:szCs w:val="22"/>
        </w:rPr>
        <w:t>15)(</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through (iii) of this clause;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 xml:space="preserve">(A)  The intended recipient is subject to the use and non-disclosure agreement at DFARS </w:t>
      </w:r>
      <w:hyperlink r:id="rId10" w:anchor="227.7103-7" w:history="1">
        <w:r w:rsidRPr="00F168E4">
          <w:rPr>
            <w:rStyle w:val="Hyperlink"/>
            <w:rFonts w:asciiTheme="minorHAnsi" w:hAnsiTheme="minorHAnsi"/>
            <w:sz w:val="22"/>
            <w:szCs w:val="22"/>
          </w:rPr>
          <w:t>227.7103-7</w:t>
        </w:r>
      </w:hyperlink>
      <w:r w:rsidRPr="00F168E4">
        <w:rPr>
          <w:rFonts w:asciiTheme="minorHAnsi" w:hAnsiTheme="minorHAnsi"/>
          <w:sz w:val="22"/>
          <w:szCs w:val="22"/>
        </w:rPr>
        <w:t xml:space="preserve"> or is a Government contractor receiving access to the software for performance of a Government contract that contains the clause at DFARS </w:t>
      </w:r>
      <w:hyperlink r:id="rId11" w:anchor="252.227-7025" w:history="1">
        <w:r w:rsidRPr="00F168E4">
          <w:rPr>
            <w:rStyle w:val="Hyperlink"/>
            <w:rFonts w:asciiTheme="minorHAnsi" w:hAnsiTheme="minorHAnsi"/>
            <w:sz w:val="22"/>
            <w:szCs w:val="22"/>
          </w:rPr>
          <w:t>252.227-7025</w:t>
        </w:r>
      </w:hyperlink>
      <w:r w:rsidRPr="00F168E4">
        <w:rPr>
          <w:rFonts w:asciiTheme="minorHAnsi" w:hAnsiTheme="minorHAnsi"/>
          <w:sz w:val="22"/>
          <w:szCs w:val="22"/>
        </w:rPr>
        <w:t>, Limitations on the Use or Disclosure of Government-Furnished Information Marked with Restrictive Legends;</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 xml:space="preserve">(B)  The Government shall not permit the recipient to decompile, disassemble, or reverse engineer the software, or use software decompiled, disassembled, or reverse engineered by the Government pursuant to paragraph (a)(15)(iv) of this clause, for any other purpose; and </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(C)  Such use is subject to the limitations in paragraphs (a</w:t>
      </w:r>
      <w:proofErr w:type="gramStart"/>
      <w:r w:rsidRPr="00F168E4">
        <w:rPr>
          <w:rFonts w:asciiTheme="minorHAnsi" w:hAnsiTheme="minorHAnsi"/>
          <w:sz w:val="22"/>
          <w:szCs w:val="22"/>
        </w:rPr>
        <w:t>)(</w:t>
      </w:r>
      <w:proofErr w:type="gramEnd"/>
      <w:r w:rsidRPr="00F168E4">
        <w:rPr>
          <w:rFonts w:asciiTheme="minorHAnsi" w:hAnsiTheme="minorHAnsi"/>
          <w:sz w:val="22"/>
          <w:szCs w:val="22"/>
        </w:rPr>
        <w:t>15)(</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through (iii) of this clause; and</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 xml:space="preserve">(vii)  Permit covered Government support contractors in the performance of covered Government support contracts that contain the clause at </w:t>
      </w:r>
      <w:hyperlink r:id="rId12" w:anchor="252.227-7025" w:history="1">
        <w:r w:rsidRPr="00F168E4">
          <w:rPr>
            <w:rStyle w:val="Hyperlink"/>
            <w:rFonts w:asciiTheme="minorHAnsi" w:hAnsiTheme="minorHAnsi"/>
            <w:sz w:val="22"/>
            <w:szCs w:val="22"/>
          </w:rPr>
          <w:t>252.227-7025</w:t>
        </w:r>
      </w:hyperlink>
      <w:r w:rsidRPr="00F168E4">
        <w:rPr>
          <w:rFonts w:asciiTheme="minorHAnsi" w:hAnsiTheme="minorHAnsi"/>
          <w:sz w:val="22"/>
          <w:szCs w:val="22"/>
        </w:rPr>
        <w:t xml:space="preserve">,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r>
      <w:r w:rsidRPr="00F168E4">
        <w:rPr>
          <w:rFonts w:asciiTheme="minorHAnsi" w:hAnsiTheme="minorHAnsi"/>
          <w:sz w:val="22"/>
          <w:szCs w:val="22"/>
        </w:rPr>
        <w:tab/>
        <w:t>(B)  Such use is subject to the limitations in paragraphs (a</w:t>
      </w:r>
      <w:proofErr w:type="gramStart"/>
      <w:r w:rsidRPr="00F168E4">
        <w:rPr>
          <w:rFonts w:asciiTheme="minorHAnsi" w:hAnsiTheme="minorHAnsi"/>
          <w:sz w:val="22"/>
          <w:szCs w:val="22"/>
        </w:rPr>
        <w:t>)(</w:t>
      </w:r>
      <w:proofErr w:type="gramEnd"/>
      <w:r w:rsidRPr="00F168E4">
        <w:rPr>
          <w:rFonts w:asciiTheme="minorHAnsi" w:hAnsiTheme="minorHAnsi"/>
          <w:sz w:val="22"/>
          <w:szCs w:val="22"/>
        </w:rPr>
        <w:t>15)(</w:t>
      </w:r>
      <w:proofErr w:type="spellStart"/>
      <w:r w:rsidRPr="00F168E4">
        <w:rPr>
          <w:rFonts w:asciiTheme="minorHAnsi" w:hAnsiTheme="minorHAnsi"/>
          <w:sz w:val="22"/>
          <w:szCs w:val="22"/>
        </w:rPr>
        <w:t>i</w:t>
      </w:r>
      <w:proofErr w:type="spellEnd"/>
      <w:r w:rsidRPr="00F168E4">
        <w:rPr>
          <w:rFonts w:asciiTheme="minorHAnsi" w:hAnsiTheme="minorHAnsi"/>
          <w:sz w:val="22"/>
          <w:szCs w:val="22"/>
        </w:rPr>
        <w:t>) through (iv) of this clause.</w:t>
      </w:r>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rPr>
          <w:rFonts w:asciiTheme="minorHAnsi" w:hAnsiTheme="minorHAnsi"/>
          <w:sz w:val="22"/>
          <w:szCs w:val="22"/>
        </w:rPr>
      </w:pPr>
      <w:r w:rsidRPr="00F168E4">
        <w:rPr>
          <w:rFonts w:asciiTheme="minorHAnsi" w:hAnsiTheme="minorHAnsi"/>
          <w:sz w:val="22"/>
          <w:szCs w:val="22"/>
        </w:rPr>
        <w:tab/>
      </w:r>
      <w:r w:rsidRPr="00F168E4">
        <w:rPr>
          <w:rFonts w:asciiTheme="minorHAnsi" w:hAnsiTheme="minorHAnsi"/>
          <w:sz w:val="22"/>
          <w:szCs w:val="22"/>
        </w:rPr>
        <w:tab/>
        <w:t>(16)  “Unlimited rights” means rights to use, modify, reproduce, release, perform, display, or disclose computer software or computer software documentation in whole or in part, in any manner and for any purpose whatsoever, and to have or authorize others to do so.</w:t>
      </w:r>
    </w:p>
    <w:p w:rsidR="00F168E4" w:rsidRPr="00F168E4" w:rsidRDefault="00F168E4" w:rsidP="00F168E4">
      <w:pPr>
        <w:pStyle w:val="DFARS"/>
        <w:rPr>
          <w:rFonts w:asciiTheme="minorHAnsi" w:hAnsiTheme="minorHAnsi"/>
          <w:sz w:val="22"/>
          <w:szCs w:val="22"/>
        </w:rPr>
      </w:pPr>
    </w:p>
    <w:p w:rsidR="00F168E4" w:rsidRPr="00F919EE" w:rsidRDefault="00F168E4" w:rsidP="00F168E4">
      <w:pPr>
        <w:pStyle w:val="DFARS"/>
        <w:rPr>
          <w:rFonts w:asciiTheme="minorHAnsi" w:hAnsiTheme="minorHAnsi"/>
          <w:sz w:val="22"/>
          <w:szCs w:val="22"/>
          <w:highlight w:val="yellow"/>
        </w:rPr>
      </w:pPr>
      <w:r w:rsidRPr="00F168E4">
        <w:rPr>
          <w:rFonts w:asciiTheme="minorHAnsi" w:hAnsiTheme="minorHAnsi"/>
          <w:sz w:val="22"/>
          <w:szCs w:val="22"/>
        </w:rPr>
        <w:tab/>
      </w:r>
      <w:r w:rsidRPr="00F919EE">
        <w:rPr>
          <w:rFonts w:asciiTheme="minorHAnsi" w:hAnsiTheme="minorHAnsi"/>
          <w:sz w:val="22"/>
          <w:szCs w:val="22"/>
          <w:highlight w:val="yellow"/>
        </w:rPr>
        <w:t xml:space="preserve">(b)  </w:t>
      </w:r>
      <w:r w:rsidRPr="00F919EE">
        <w:rPr>
          <w:rFonts w:asciiTheme="minorHAnsi" w:hAnsiTheme="minorHAnsi"/>
          <w:i/>
          <w:sz w:val="22"/>
          <w:szCs w:val="22"/>
          <w:highlight w:val="yellow"/>
        </w:rPr>
        <w:t>Rights in computer software or computer software documentation</w:t>
      </w:r>
      <w:r w:rsidRPr="00F919EE">
        <w:rPr>
          <w:rFonts w:asciiTheme="minorHAnsi" w:hAnsiTheme="minorHAnsi"/>
          <w:sz w:val="22"/>
          <w:szCs w:val="22"/>
          <w:highlight w:val="yellow"/>
        </w:rP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(1)  </w:t>
      </w:r>
      <w:r w:rsidRPr="00F919EE">
        <w:rPr>
          <w:rFonts w:asciiTheme="minorHAnsi" w:hAnsiTheme="minorHAnsi"/>
          <w:i/>
          <w:iCs/>
          <w:sz w:val="22"/>
          <w:szCs w:val="22"/>
          <w:highlight w:val="yellow"/>
        </w:rPr>
        <w:t>Unlimited rights</w:t>
      </w:r>
      <w:r w:rsidRPr="00F919EE">
        <w:rPr>
          <w:rFonts w:asciiTheme="minorHAnsi" w:hAnsiTheme="minorHAnsi"/>
          <w:sz w:val="22"/>
          <w:szCs w:val="22"/>
          <w:highlight w:val="yellow"/>
        </w:rPr>
        <w:t>.  The Government shall have unlimited rights in—</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Computer software developed exclusively with Government funds;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Computer software documentation required to be delivered under this contract;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(iii)  Corrections or changes to computer software or computer software documentation furnished to the Contractor by the Government;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(v)  Computer software or computer software documentation obtained with unlimited rights under another Government contract or as a result of negotiations; 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proofErr w:type="gramStart"/>
      <w:r w:rsidRPr="00F919EE">
        <w:rPr>
          <w:rFonts w:asciiTheme="minorHAnsi" w:hAnsiTheme="minorHAnsi"/>
          <w:sz w:val="22"/>
          <w:szCs w:val="22"/>
          <w:highlight w:val="yellow"/>
        </w:rPr>
        <w:t>(vi)  Computer</w:t>
      </w:r>
      <w:proofErr w:type="gramEnd"/>
      <w:r w:rsidRPr="00F919EE">
        <w:rPr>
          <w:rFonts w:asciiTheme="minorHAnsi" w:hAnsiTheme="minorHAnsi"/>
          <w:sz w:val="22"/>
          <w:szCs w:val="22"/>
          <w:highlight w:val="yellow"/>
        </w:rPr>
        <w:t xml:space="preserve"> software or computer software documentation furnished to the Government, under this or any other Government contract or subcontract thereunder with—</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(A)  Restricted rights in computer software, limited rights in technical data, or government purpose license rights and the restrictive conditions have expired; or</w:t>
      </w:r>
    </w:p>
    <w:p w:rsidR="00F168E4" w:rsidRPr="00F919EE" w:rsidRDefault="00F168E4" w:rsidP="00F168E4">
      <w:pPr>
        <w:pStyle w:val="DFARS"/>
        <w:rPr>
          <w:rFonts w:asciiTheme="minorHAnsi" w:hAnsiTheme="minorHAnsi"/>
          <w: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(B)  Government purpose rights and the Contractor's exclusive right to use such software or documentation for commercial purposes has expired.</w:t>
      </w:r>
    </w:p>
    <w:p w:rsidR="00F168E4" w:rsidRPr="00F919EE" w:rsidRDefault="00F168E4" w:rsidP="00F168E4">
      <w:pPr>
        <w:pStyle w:val="DFARS"/>
        <w:rPr>
          <w:rFonts w:asciiTheme="minorHAnsi" w:hAnsiTheme="minorHAnsi"/>
          <w: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(2)  </w:t>
      </w:r>
      <w:r w:rsidRPr="00F919EE">
        <w:rPr>
          <w:rFonts w:asciiTheme="minorHAnsi" w:hAnsiTheme="minorHAnsi"/>
          <w:i/>
          <w:iCs/>
          <w:sz w:val="22"/>
          <w:szCs w:val="22"/>
          <w:highlight w:val="yellow"/>
        </w:rPr>
        <w:t>Government purpose rights</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Except as provided in paragraph (b</w:t>
      </w:r>
      <w:proofErr w:type="gramStart"/>
      <w:r w:rsidRPr="00F919EE">
        <w:rPr>
          <w:rFonts w:asciiTheme="minorHAnsi" w:hAnsiTheme="minorHAnsi"/>
          <w:sz w:val="22"/>
          <w:szCs w:val="22"/>
          <w:highlight w:val="yellow"/>
        </w:rPr>
        <w:t>)(</w:t>
      </w:r>
      <w:proofErr w:type="gramEnd"/>
      <w:r w:rsidRPr="00F919EE">
        <w:rPr>
          <w:rFonts w:asciiTheme="minorHAnsi" w:hAnsiTheme="minorHAnsi"/>
          <w:sz w:val="22"/>
          <w:szCs w:val="22"/>
          <w:highlight w:val="yellow"/>
        </w:rPr>
        <w:t>1) of this clause, the Government shall have government purpose rights in computer software developed with mixed funding.</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(iii)  The Government shall not release or disclose computer software in which it has government purpose rights to any other person unless—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(A)  Prior to release or disclosure, the intended recipient is subject to the use and non-disclosure agreement at DFARS </w:t>
      </w:r>
      <w:hyperlink r:id="rId13" w:anchor="227.7103-7" w:history="1">
        <w:r w:rsidRPr="00F919EE">
          <w:rPr>
            <w:rStyle w:val="Hyperlink"/>
            <w:rFonts w:asciiTheme="minorHAnsi" w:hAnsiTheme="minorHAnsi"/>
            <w:sz w:val="22"/>
            <w:szCs w:val="22"/>
            <w:highlight w:val="yellow"/>
          </w:rPr>
          <w:t>227.7103-7</w:t>
        </w:r>
      </w:hyperlink>
      <w:r w:rsidRPr="00F919EE">
        <w:rPr>
          <w:rFonts w:asciiTheme="minorHAnsi" w:hAnsiTheme="minorHAnsi"/>
          <w:sz w:val="22"/>
          <w:szCs w:val="22"/>
          <w:highlight w:val="yellow"/>
        </w:rPr>
        <w:t>; 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(B)  The recipient is a Government contractor receiving access to the software or documentation for performance of a Government contract that contains the clause at DFARS </w:t>
      </w:r>
      <w:hyperlink r:id="rId14" w:anchor="252.227-7025" w:history="1">
        <w:r w:rsidRPr="00F919EE">
          <w:rPr>
            <w:rStyle w:val="Hyperlink"/>
            <w:rFonts w:asciiTheme="minorHAnsi" w:hAnsiTheme="minorHAnsi"/>
            <w:sz w:val="22"/>
            <w:szCs w:val="22"/>
            <w:highlight w:val="yellow"/>
          </w:rPr>
          <w:t>252.227-7025</w:t>
        </w:r>
      </w:hyperlink>
      <w:r w:rsidRPr="00F919EE">
        <w:rPr>
          <w:rFonts w:asciiTheme="minorHAnsi" w:hAnsiTheme="minorHAnsi"/>
          <w:sz w:val="22"/>
          <w:szCs w:val="22"/>
          <w:highlight w:val="yellow"/>
        </w:rPr>
        <w:t>, Limitations on the Use or Disclosure of Government Furnished Information Marked with Restrictive Legends.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(3)  </w:t>
      </w:r>
      <w:r w:rsidRPr="00F919EE">
        <w:rPr>
          <w:rFonts w:asciiTheme="minorHAnsi" w:hAnsiTheme="minorHAnsi"/>
          <w:i/>
          <w:iCs/>
          <w:sz w:val="22"/>
          <w:szCs w:val="22"/>
          <w:highlight w:val="yellow"/>
        </w:rPr>
        <w:t>Restricted rights</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The Government shall have restricted rights in noncommercial computer software required to be delivered or otherwise provided to the Government under this contract that were developed exclusively at private expense.</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(iii)  The Contractor acknowledges that—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(A)  Restricted rights computer software is authorized to be released or disclosed to covered Government support contractors;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(B)  The Contractor will be notified of such release or disclosure;</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 </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(D)  Any such non-disclosure agreement shall address the restrictions on the covered Government support contractor's use of the restricted rights software as set forth in the clause at </w:t>
      </w:r>
      <w:hyperlink r:id="rId15" w:anchor="252.227-7025" w:history="1">
        <w:r w:rsidRPr="00F919EE">
          <w:rPr>
            <w:rStyle w:val="Hyperlink"/>
            <w:rFonts w:asciiTheme="minorHAnsi" w:hAnsiTheme="minorHAnsi"/>
            <w:sz w:val="22"/>
            <w:szCs w:val="22"/>
            <w:highlight w:val="yellow"/>
          </w:rPr>
          <w:t>252.227-7025</w:t>
        </w:r>
      </w:hyperlink>
      <w:r w:rsidRPr="00F919EE">
        <w:rPr>
          <w:rFonts w:asciiTheme="minorHAnsi" w:hAnsiTheme="minorHAnsi"/>
          <w:sz w:val="22"/>
          <w:szCs w:val="22"/>
          <w:highlight w:val="yellow"/>
        </w:rPr>
        <w:t xml:space="preserve">, Limitations on the Use or Disclosure of Government-Furnished Information Marked with Restrictive Legends. The non- disclosure agreement shall not include any additional terms and conditions unless mutually agreed to by the parties to the non-disclosure agreement. </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(4)  </w:t>
      </w:r>
      <w:r w:rsidRPr="00F919EE">
        <w:rPr>
          <w:rFonts w:asciiTheme="minorHAnsi" w:hAnsiTheme="minorHAnsi"/>
          <w:i/>
          <w:iCs/>
          <w:sz w:val="22"/>
          <w:szCs w:val="22"/>
          <w:highlight w:val="yellow"/>
        </w:rPr>
        <w:t>Specifically negotiated license rights</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Any rights so negotiated shall be identified in a license agreement made part of this contract.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(5)  </w:t>
      </w:r>
      <w:r w:rsidRPr="00F919EE">
        <w:rPr>
          <w:rFonts w:asciiTheme="minorHAnsi" w:hAnsiTheme="minorHAnsi"/>
          <w:i/>
          <w:iCs/>
          <w:sz w:val="22"/>
          <w:szCs w:val="22"/>
          <w:highlight w:val="yellow"/>
        </w:rPr>
        <w:t>Prior government rights</w:t>
      </w:r>
      <w:r w:rsidRPr="00F919EE">
        <w:rPr>
          <w:rFonts w:asciiTheme="minorHAnsi" w:hAnsiTheme="minorHAnsi"/>
          <w:sz w:val="22"/>
          <w:szCs w:val="22"/>
          <w:highlight w:val="yellow"/>
        </w:rP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The parties have agreed otherwise; 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Any restrictions on the Government's rights to use, modify, reproduce, release, perform, display, or disclose the data have expired or no longer apply.</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(6)  </w:t>
      </w:r>
      <w:r w:rsidRPr="00F919EE">
        <w:rPr>
          <w:rFonts w:asciiTheme="minorHAnsi" w:hAnsiTheme="minorHAnsi"/>
          <w:i/>
          <w:iCs/>
          <w:sz w:val="22"/>
          <w:szCs w:val="22"/>
          <w:highlight w:val="yellow"/>
        </w:rPr>
        <w:t>Release from liability</w:t>
      </w:r>
      <w:r w:rsidRPr="00F919EE">
        <w:rPr>
          <w:rFonts w:asciiTheme="minorHAnsi" w:hAnsiTheme="minorHAnsi"/>
          <w:sz w:val="22"/>
          <w:szCs w:val="22"/>
          <w:highlight w:val="yellow"/>
        </w:rP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 xml:space="preserve">(c)  </w:t>
      </w:r>
      <w:r w:rsidRPr="00F919EE">
        <w:rPr>
          <w:rFonts w:asciiTheme="minorHAnsi" w:hAnsiTheme="minorHAnsi"/>
          <w:i/>
          <w:sz w:val="22"/>
          <w:szCs w:val="22"/>
          <w:highlight w:val="yellow"/>
        </w:rPr>
        <w:t>Rights in derivative computer software or computer software documentation</w:t>
      </w:r>
      <w:r w:rsidRPr="00F919EE">
        <w:rPr>
          <w:rFonts w:asciiTheme="minorHAnsi" w:hAnsiTheme="minorHAnsi"/>
          <w:sz w:val="22"/>
          <w:szCs w:val="22"/>
          <w:highlight w:val="yellow"/>
        </w:rP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 xml:space="preserve">(d)  </w:t>
      </w:r>
      <w:r w:rsidRPr="00F919EE">
        <w:rPr>
          <w:rFonts w:asciiTheme="minorHAnsi" w:hAnsiTheme="minorHAnsi"/>
          <w:i/>
          <w:sz w:val="22"/>
          <w:szCs w:val="22"/>
          <w:highlight w:val="yellow"/>
        </w:rPr>
        <w:t>Third party copyrighted computer software or computer software documentation</w:t>
      </w:r>
      <w:r w:rsidRPr="00F919EE">
        <w:rPr>
          <w:rFonts w:asciiTheme="minorHAnsi" w:hAnsiTheme="minorHAnsi"/>
          <w:sz w:val="22"/>
          <w:szCs w:val="22"/>
          <w:highlight w:val="yellow"/>
        </w:rP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(1)  Computer software, has provided a statement of the license rights obtained in a form acceptable to the Contracting Officer; 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(2)  Computer software documentation, has affixed to the transmittal document a statement of the license rights obtained.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(e)</w:t>
      </w:r>
      <w:r w:rsidRPr="00F919EE">
        <w:rPr>
          <w:rFonts w:asciiTheme="minorHAnsi" w:hAnsiTheme="minorHAnsi"/>
          <w:i/>
          <w:sz w:val="22"/>
          <w:szCs w:val="22"/>
          <w:highlight w:val="yellow"/>
        </w:rPr>
        <w:t xml:space="preserve">  Identification and delivery of computer software and computer software documentation to be furnished with restrictions on use, release, or disclosure</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(1)  This paragraph does not apply to restrictions based solely on copyright.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(2)  Except as provided in paragraph (e</w:t>
      </w:r>
      <w:proofErr w:type="gramStart"/>
      <w:r w:rsidRPr="00F919EE">
        <w:rPr>
          <w:rFonts w:asciiTheme="minorHAnsi" w:hAnsiTheme="minorHAnsi"/>
          <w:sz w:val="22"/>
          <w:szCs w:val="22"/>
          <w:highlight w:val="yellow"/>
        </w:rPr>
        <w:t>)(</w:t>
      </w:r>
      <w:proofErr w:type="gramEnd"/>
      <w:r w:rsidRPr="00F919EE">
        <w:rPr>
          <w:rFonts w:asciiTheme="minorHAnsi" w:hAnsiTheme="minorHAnsi"/>
          <w:sz w:val="22"/>
          <w:szCs w:val="22"/>
          <w:highlight w:val="yellow"/>
        </w:rPr>
        <w:t>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jc w:val="center"/>
        <w:rPr>
          <w:rFonts w:asciiTheme="minorHAnsi" w:hAnsiTheme="minorHAnsi"/>
          <w:sz w:val="22"/>
          <w:szCs w:val="22"/>
          <w:highlight w:val="yellow"/>
        </w:rPr>
      </w:pPr>
      <w:r w:rsidRPr="00F919EE">
        <w:rPr>
          <w:rFonts w:asciiTheme="minorHAnsi" w:hAnsiTheme="minorHAnsi"/>
          <w:sz w:val="22"/>
          <w:szCs w:val="22"/>
          <w:highlight w:val="yellow"/>
        </w:rPr>
        <w:t>Identification and Assertion of Restrictions on the Government's Use, Release, or Disclosure of Computer Software.</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The Contractor asserts for itself, or the persons identified below, that the Government's rights to use, release, or disclose the following computer software should be restricted:</w:t>
      </w:r>
    </w:p>
    <w:p w:rsidR="00F168E4" w:rsidRPr="00F919EE" w:rsidRDefault="00F168E4" w:rsidP="00F168E4">
      <w:pPr>
        <w:pStyle w:val="DFARS"/>
        <w:rPr>
          <w:rFonts w:asciiTheme="minorHAnsi" w:hAnsiTheme="minorHAnsi"/>
          <w:sz w:val="22"/>
          <w:szCs w:val="22"/>
          <w:highlight w:val="yellow"/>
        </w:rPr>
      </w:pPr>
    </w:p>
    <w:tbl>
      <w:tblPr>
        <w:tblW w:w="0" w:type="auto"/>
        <w:tblInd w:w="1008" w:type="dxa"/>
        <w:tblLook w:val="04A0" w:firstRow="1" w:lastRow="0" w:firstColumn="1" w:lastColumn="0" w:noHBand="0" w:noVBand="1"/>
      </w:tblPr>
      <w:tblGrid>
        <w:gridCol w:w="2340"/>
        <w:gridCol w:w="1861"/>
        <w:gridCol w:w="1950"/>
        <w:gridCol w:w="1950"/>
      </w:tblGrid>
      <w:tr w:rsidR="00F168E4" w:rsidRPr="00F919EE" w:rsidTr="00F168E4">
        <w:tc>
          <w:tcPr>
            <w:tcW w:w="2340" w:type="dxa"/>
            <w:tcBorders>
              <w:top w:val="single" w:sz="6" w:space="0" w:color="auto"/>
              <w:left w:val="single" w:sz="6" w:space="0" w:color="auto"/>
              <w:bottom w:val="nil"/>
              <w:right w:val="single" w:sz="6" w:space="0" w:color="auto"/>
            </w:tcBorders>
            <w:hideMark/>
          </w:tcPr>
          <w:p w:rsidR="00F168E4" w:rsidRPr="00F919EE" w:rsidRDefault="00F168E4">
            <w:pPr>
              <w:pStyle w:val="DFARS"/>
              <w:keepLines/>
              <w:spacing w:before="60"/>
              <w:rPr>
                <w:rFonts w:asciiTheme="minorHAnsi" w:hAnsiTheme="minorHAnsi"/>
                <w:sz w:val="22"/>
                <w:szCs w:val="22"/>
                <w:highlight w:val="yellow"/>
              </w:rPr>
            </w:pPr>
            <w:r w:rsidRPr="00F919EE">
              <w:rPr>
                <w:rFonts w:asciiTheme="minorHAnsi" w:hAnsiTheme="minorHAnsi"/>
                <w:sz w:val="22"/>
                <w:szCs w:val="22"/>
                <w:highlight w:val="yellow"/>
              </w:rPr>
              <w:t>Computer Software</w:t>
            </w:r>
          </w:p>
        </w:tc>
        <w:tc>
          <w:tcPr>
            <w:tcW w:w="1861" w:type="dxa"/>
            <w:tcBorders>
              <w:top w:val="single" w:sz="6" w:space="0" w:color="auto"/>
              <w:left w:val="nil"/>
              <w:bottom w:val="nil"/>
              <w:right w:val="single" w:sz="6" w:space="0" w:color="auto"/>
            </w:tcBorders>
          </w:tcPr>
          <w:p w:rsidR="00F168E4" w:rsidRPr="00F919EE" w:rsidRDefault="00F168E4">
            <w:pPr>
              <w:pStyle w:val="DFARS"/>
              <w:keepLines/>
              <w:spacing w:before="60"/>
              <w:jc w:val="center"/>
              <w:rPr>
                <w:rFonts w:asciiTheme="minorHAnsi" w:hAnsiTheme="minorHAnsi"/>
                <w:sz w:val="22"/>
                <w:szCs w:val="22"/>
                <w:highlight w:val="yellow"/>
              </w:rPr>
            </w:pPr>
          </w:p>
        </w:tc>
        <w:tc>
          <w:tcPr>
            <w:tcW w:w="1950" w:type="dxa"/>
            <w:tcBorders>
              <w:top w:val="single" w:sz="6" w:space="0" w:color="auto"/>
              <w:left w:val="nil"/>
              <w:bottom w:val="nil"/>
              <w:right w:val="single" w:sz="6" w:space="0" w:color="auto"/>
            </w:tcBorders>
          </w:tcPr>
          <w:p w:rsidR="00F168E4" w:rsidRPr="00F919EE" w:rsidRDefault="00F168E4">
            <w:pPr>
              <w:pStyle w:val="DFARS"/>
              <w:keepLines/>
              <w:spacing w:before="60"/>
              <w:jc w:val="center"/>
              <w:rPr>
                <w:rFonts w:asciiTheme="minorHAnsi" w:hAnsiTheme="minorHAnsi"/>
                <w:sz w:val="22"/>
                <w:szCs w:val="22"/>
                <w:highlight w:val="yellow"/>
              </w:rPr>
            </w:pPr>
          </w:p>
        </w:tc>
        <w:tc>
          <w:tcPr>
            <w:tcW w:w="1950" w:type="dxa"/>
            <w:tcBorders>
              <w:top w:val="single" w:sz="6" w:space="0" w:color="auto"/>
              <w:left w:val="nil"/>
              <w:bottom w:val="nil"/>
              <w:right w:val="single" w:sz="6" w:space="0" w:color="auto"/>
            </w:tcBorders>
            <w:hideMark/>
          </w:tcPr>
          <w:p w:rsidR="00F168E4" w:rsidRPr="00F919EE" w:rsidRDefault="00F168E4">
            <w:pPr>
              <w:pStyle w:val="DFARS"/>
              <w:keepLines/>
              <w:spacing w:before="60"/>
              <w:jc w:val="center"/>
              <w:rPr>
                <w:rFonts w:asciiTheme="minorHAnsi" w:hAnsiTheme="minorHAnsi"/>
                <w:sz w:val="22"/>
                <w:szCs w:val="22"/>
                <w:highlight w:val="yellow"/>
              </w:rPr>
            </w:pPr>
            <w:r w:rsidRPr="00F919EE">
              <w:rPr>
                <w:rFonts w:asciiTheme="minorHAnsi" w:hAnsiTheme="minorHAnsi"/>
                <w:sz w:val="22"/>
                <w:szCs w:val="22"/>
                <w:highlight w:val="yellow"/>
              </w:rPr>
              <w:t>Name of Person</w:t>
            </w:r>
          </w:p>
        </w:tc>
      </w:tr>
      <w:tr w:rsidR="00F168E4" w:rsidRPr="00F919EE" w:rsidTr="00F168E4">
        <w:tc>
          <w:tcPr>
            <w:tcW w:w="2340" w:type="dxa"/>
            <w:tcBorders>
              <w:top w:val="nil"/>
              <w:left w:val="single" w:sz="6" w:space="0" w:color="auto"/>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to be Furnished</w:t>
            </w:r>
          </w:p>
        </w:tc>
        <w:tc>
          <w:tcPr>
            <w:tcW w:w="1861" w:type="dxa"/>
            <w:tcBorders>
              <w:top w:val="nil"/>
              <w:left w:val="nil"/>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Basis for</w:t>
            </w:r>
          </w:p>
        </w:tc>
        <w:tc>
          <w:tcPr>
            <w:tcW w:w="1950" w:type="dxa"/>
            <w:tcBorders>
              <w:top w:val="nil"/>
              <w:left w:val="nil"/>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Asserted Rights</w:t>
            </w:r>
          </w:p>
        </w:tc>
        <w:tc>
          <w:tcPr>
            <w:tcW w:w="1950" w:type="dxa"/>
            <w:tcBorders>
              <w:top w:val="nil"/>
              <w:left w:val="nil"/>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Asserting</w:t>
            </w:r>
          </w:p>
        </w:tc>
      </w:tr>
      <w:tr w:rsidR="00F168E4" w:rsidRPr="00F919EE" w:rsidTr="00F168E4">
        <w:tc>
          <w:tcPr>
            <w:tcW w:w="2340" w:type="dxa"/>
            <w:tcBorders>
              <w:top w:val="nil"/>
              <w:left w:val="single" w:sz="6" w:space="0" w:color="auto"/>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With Restrictions*</w:t>
            </w:r>
          </w:p>
        </w:tc>
        <w:tc>
          <w:tcPr>
            <w:tcW w:w="1861" w:type="dxa"/>
            <w:tcBorders>
              <w:top w:val="nil"/>
              <w:left w:val="nil"/>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Assertion**</w:t>
            </w:r>
          </w:p>
        </w:tc>
        <w:tc>
          <w:tcPr>
            <w:tcW w:w="1950" w:type="dxa"/>
            <w:tcBorders>
              <w:top w:val="nil"/>
              <w:left w:val="nil"/>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Category***</w:t>
            </w:r>
          </w:p>
        </w:tc>
        <w:tc>
          <w:tcPr>
            <w:tcW w:w="1950" w:type="dxa"/>
            <w:tcBorders>
              <w:top w:val="nil"/>
              <w:left w:val="nil"/>
              <w:bottom w:val="nil"/>
              <w:right w:val="single" w:sz="6" w:space="0" w:color="auto"/>
            </w:tcBorders>
            <w:hideMark/>
          </w:tcPr>
          <w:p w:rsidR="00F168E4" w:rsidRPr="00F919EE" w:rsidRDefault="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Restrictions****</w:t>
            </w:r>
          </w:p>
        </w:tc>
      </w:tr>
      <w:tr w:rsidR="00F168E4" w:rsidRPr="00F919EE" w:rsidTr="00F168E4">
        <w:tc>
          <w:tcPr>
            <w:tcW w:w="2340" w:type="dxa"/>
            <w:tcBorders>
              <w:top w:val="single" w:sz="6" w:space="0" w:color="auto"/>
              <w:left w:val="single" w:sz="6" w:space="0" w:color="auto"/>
              <w:bottom w:val="single" w:sz="6" w:space="0" w:color="auto"/>
              <w:right w:val="single" w:sz="6" w:space="0" w:color="auto"/>
            </w:tcBorders>
            <w:hideMark/>
          </w:tcPr>
          <w:p w:rsidR="00F168E4" w:rsidRPr="00F919EE" w:rsidRDefault="00F168E4">
            <w:pPr>
              <w:pStyle w:val="DFARS"/>
              <w:keepLines/>
              <w:spacing w:before="60" w:after="60"/>
              <w:jc w:val="center"/>
              <w:rPr>
                <w:rFonts w:asciiTheme="minorHAnsi" w:hAnsiTheme="minorHAnsi"/>
                <w:sz w:val="22"/>
                <w:szCs w:val="22"/>
                <w:highlight w:val="yellow"/>
              </w:rPr>
            </w:pPr>
            <w:r w:rsidRPr="00F919EE">
              <w:rPr>
                <w:rFonts w:asciiTheme="minorHAnsi" w:hAnsiTheme="minorHAnsi"/>
                <w:sz w:val="22"/>
                <w:szCs w:val="22"/>
                <w:highlight w:val="yellow"/>
              </w:rPr>
              <w:t>(LIST)</w:t>
            </w:r>
          </w:p>
        </w:tc>
        <w:tc>
          <w:tcPr>
            <w:tcW w:w="1861" w:type="dxa"/>
            <w:tcBorders>
              <w:top w:val="single" w:sz="6" w:space="0" w:color="auto"/>
              <w:left w:val="nil"/>
              <w:bottom w:val="single" w:sz="6" w:space="0" w:color="auto"/>
              <w:right w:val="single" w:sz="6" w:space="0" w:color="auto"/>
            </w:tcBorders>
            <w:hideMark/>
          </w:tcPr>
          <w:p w:rsidR="00F168E4" w:rsidRPr="00F919EE" w:rsidRDefault="00F168E4">
            <w:pPr>
              <w:pStyle w:val="DFARS"/>
              <w:keepLines/>
              <w:spacing w:before="60" w:after="60"/>
              <w:jc w:val="center"/>
              <w:rPr>
                <w:rFonts w:asciiTheme="minorHAnsi" w:hAnsiTheme="minorHAnsi"/>
                <w:sz w:val="22"/>
                <w:szCs w:val="22"/>
                <w:highlight w:val="yellow"/>
              </w:rPr>
            </w:pPr>
            <w:r w:rsidRPr="00F919EE">
              <w:rPr>
                <w:rFonts w:asciiTheme="minorHAnsi" w:hAnsiTheme="minorHAnsi"/>
                <w:sz w:val="22"/>
                <w:szCs w:val="22"/>
                <w:highlight w:val="yellow"/>
              </w:rPr>
              <w:t>(LIST)</w:t>
            </w:r>
          </w:p>
        </w:tc>
        <w:tc>
          <w:tcPr>
            <w:tcW w:w="1950" w:type="dxa"/>
            <w:tcBorders>
              <w:top w:val="single" w:sz="6" w:space="0" w:color="auto"/>
              <w:left w:val="nil"/>
              <w:bottom w:val="single" w:sz="6" w:space="0" w:color="auto"/>
              <w:right w:val="single" w:sz="6" w:space="0" w:color="auto"/>
            </w:tcBorders>
            <w:hideMark/>
          </w:tcPr>
          <w:p w:rsidR="00F168E4" w:rsidRPr="00F919EE" w:rsidRDefault="00F168E4">
            <w:pPr>
              <w:pStyle w:val="DFARS"/>
              <w:keepLines/>
              <w:spacing w:before="60" w:after="60"/>
              <w:jc w:val="center"/>
              <w:rPr>
                <w:rFonts w:asciiTheme="minorHAnsi" w:hAnsiTheme="minorHAnsi"/>
                <w:sz w:val="22"/>
                <w:szCs w:val="22"/>
                <w:highlight w:val="yellow"/>
              </w:rPr>
            </w:pPr>
            <w:r w:rsidRPr="00F919EE">
              <w:rPr>
                <w:rFonts w:asciiTheme="minorHAnsi" w:hAnsiTheme="minorHAnsi"/>
                <w:sz w:val="22"/>
                <w:szCs w:val="22"/>
                <w:highlight w:val="yellow"/>
              </w:rPr>
              <w:t>(LIST)</w:t>
            </w:r>
          </w:p>
        </w:tc>
        <w:tc>
          <w:tcPr>
            <w:tcW w:w="1950" w:type="dxa"/>
            <w:tcBorders>
              <w:top w:val="single" w:sz="6" w:space="0" w:color="auto"/>
              <w:left w:val="nil"/>
              <w:bottom w:val="single" w:sz="6" w:space="0" w:color="auto"/>
              <w:right w:val="single" w:sz="6" w:space="0" w:color="auto"/>
            </w:tcBorders>
            <w:hideMark/>
          </w:tcPr>
          <w:p w:rsidR="00F168E4" w:rsidRPr="00F919EE" w:rsidRDefault="00F168E4">
            <w:pPr>
              <w:pStyle w:val="DFARS"/>
              <w:keepLines/>
              <w:spacing w:before="60" w:after="60"/>
              <w:jc w:val="center"/>
              <w:rPr>
                <w:rFonts w:asciiTheme="minorHAnsi" w:hAnsiTheme="minorHAnsi"/>
                <w:sz w:val="22"/>
                <w:szCs w:val="22"/>
                <w:highlight w:val="yellow"/>
              </w:rPr>
            </w:pPr>
            <w:r w:rsidRPr="00F919EE">
              <w:rPr>
                <w:rFonts w:asciiTheme="minorHAnsi" w:hAnsiTheme="minorHAnsi"/>
                <w:sz w:val="22"/>
                <w:szCs w:val="22"/>
                <w:highlight w:val="yellow"/>
              </w:rPr>
              <w:t>(LIST)</w:t>
            </w:r>
          </w:p>
        </w:tc>
      </w:tr>
    </w:tbl>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*Generally, development at private expense, either exclusively or partially, is the only basis for asserting restrictions on the Government's rights to use, release, or disclose computer software.</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**Indicate whether development was exclusively or partially at private expense.  If development was not at private expense, enter the specific reason for asserting that the Government's rights should be restricted.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***Enter asserted rights category (e.g., restricted or government purpose rights in computer software, government purpose license rights from a prior contract, rights in SBIR software generated under another contract, or specifically negotiated licenses).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****Corporation, individual, or other person, as appropriate.</w:t>
      </w:r>
    </w:p>
    <w:p w:rsidR="00F168E4" w:rsidRPr="00F919EE" w:rsidRDefault="00F168E4" w:rsidP="00F168E4">
      <w:pPr>
        <w:pStyle w:val="DFARS"/>
        <w:rPr>
          <w:rFonts w:asciiTheme="minorHAnsi" w:hAnsiTheme="minorHAnsi"/>
          <w:sz w:val="22"/>
          <w:szCs w:val="22"/>
          <w:highlight w:val="yellow"/>
        </w:rPr>
      </w:pPr>
    </w:p>
    <w:tbl>
      <w:tblPr>
        <w:tblW w:w="0" w:type="auto"/>
        <w:tblInd w:w="1278" w:type="dxa"/>
        <w:tblLook w:val="04A0" w:firstRow="1" w:lastRow="0" w:firstColumn="1" w:lastColumn="0" w:noHBand="0" w:noVBand="1"/>
      </w:tblPr>
      <w:tblGrid>
        <w:gridCol w:w="3240"/>
        <w:gridCol w:w="3870"/>
      </w:tblGrid>
      <w:tr w:rsidR="00F168E4" w:rsidRPr="00F919EE" w:rsidTr="00F168E4">
        <w:tc>
          <w:tcPr>
            <w:tcW w:w="324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Date</w:t>
            </w:r>
          </w:p>
        </w:tc>
        <w:tc>
          <w:tcPr>
            <w:tcW w:w="387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______________________________</w:t>
            </w:r>
          </w:p>
        </w:tc>
      </w:tr>
      <w:tr w:rsidR="00F168E4" w:rsidRPr="00F919EE" w:rsidTr="00F168E4">
        <w:tc>
          <w:tcPr>
            <w:tcW w:w="324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Printed Name and Title</w:t>
            </w:r>
          </w:p>
        </w:tc>
        <w:tc>
          <w:tcPr>
            <w:tcW w:w="387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______________________________</w:t>
            </w:r>
          </w:p>
        </w:tc>
      </w:tr>
      <w:tr w:rsidR="00F168E4" w:rsidRPr="00F919EE" w:rsidTr="00F168E4">
        <w:tc>
          <w:tcPr>
            <w:tcW w:w="3240" w:type="dxa"/>
          </w:tcPr>
          <w:p w:rsidR="00F168E4" w:rsidRPr="00F919EE" w:rsidRDefault="00F168E4">
            <w:pPr>
              <w:pStyle w:val="DFARS"/>
              <w:keepLines/>
              <w:rPr>
                <w:rFonts w:asciiTheme="minorHAnsi" w:hAnsiTheme="minorHAnsi"/>
                <w:sz w:val="22"/>
                <w:szCs w:val="22"/>
                <w:highlight w:val="yellow"/>
              </w:rPr>
            </w:pPr>
          </w:p>
        </w:tc>
        <w:tc>
          <w:tcPr>
            <w:tcW w:w="387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______________________________</w:t>
            </w:r>
          </w:p>
        </w:tc>
      </w:tr>
      <w:tr w:rsidR="00F168E4" w:rsidRPr="00F919EE" w:rsidTr="00F168E4">
        <w:tc>
          <w:tcPr>
            <w:tcW w:w="324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Signature</w:t>
            </w:r>
          </w:p>
        </w:tc>
        <w:tc>
          <w:tcPr>
            <w:tcW w:w="387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______________________________</w:t>
            </w:r>
          </w:p>
        </w:tc>
      </w:tr>
    </w:tbl>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jc w:val="center"/>
        <w:rPr>
          <w:rFonts w:asciiTheme="minorHAnsi" w:hAnsiTheme="minorHAnsi"/>
          <w:sz w:val="22"/>
          <w:szCs w:val="22"/>
          <w:highlight w:val="yellow"/>
        </w:rPr>
      </w:pPr>
      <w:r w:rsidRPr="00F919EE">
        <w:rPr>
          <w:rFonts w:asciiTheme="minorHAnsi" w:hAnsiTheme="minorHAnsi"/>
          <w:sz w:val="22"/>
          <w:szCs w:val="22"/>
          <w:highlight w:val="yellow"/>
        </w:rPr>
        <w:t>(End of identification and assertion)</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 xml:space="preserve">(f)  </w:t>
      </w:r>
      <w:r w:rsidRPr="00F919EE">
        <w:rPr>
          <w:rFonts w:asciiTheme="minorHAnsi" w:hAnsiTheme="minorHAnsi"/>
          <w:i/>
          <w:sz w:val="22"/>
          <w:szCs w:val="22"/>
          <w:highlight w:val="yellow"/>
        </w:rPr>
        <w:t>Marking requirements</w:t>
      </w:r>
      <w:r w:rsidRPr="00F919EE">
        <w:rPr>
          <w:rFonts w:asciiTheme="minorHAnsi" w:hAnsiTheme="minorHAnsi"/>
          <w:sz w:val="22"/>
          <w:szCs w:val="22"/>
          <w:highlight w:val="yellow"/>
        </w:rP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w:t>
      </w:r>
      <w:proofErr w:type="gramStart"/>
      <w:r w:rsidRPr="00F919EE">
        <w:rPr>
          <w:rFonts w:asciiTheme="minorHAnsi" w:hAnsiTheme="minorHAnsi"/>
          <w:sz w:val="22"/>
          <w:szCs w:val="22"/>
          <w:highlight w:val="yellow"/>
        </w:rPr>
        <w:t>)(</w:t>
      </w:r>
      <w:proofErr w:type="gramEnd"/>
      <w:r w:rsidRPr="00F919EE">
        <w:rPr>
          <w:rFonts w:asciiTheme="minorHAnsi" w:hAnsiTheme="minorHAnsi"/>
          <w:sz w:val="22"/>
          <w:szCs w:val="22"/>
          <w:highlight w:val="yellow"/>
        </w:rPr>
        <w:t>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(1)  </w:t>
      </w:r>
      <w:r w:rsidRPr="00F919EE">
        <w:rPr>
          <w:rFonts w:asciiTheme="minorHAnsi" w:hAnsiTheme="minorHAnsi"/>
          <w:i/>
          <w:iCs/>
          <w:sz w:val="22"/>
          <w:szCs w:val="22"/>
          <w:highlight w:val="yellow"/>
        </w:rPr>
        <w:t>General marking instructions</w:t>
      </w:r>
      <w:r w:rsidRPr="00F919EE">
        <w:rPr>
          <w:rFonts w:asciiTheme="minorHAnsi" w:hAnsiTheme="minorHAnsi"/>
          <w:sz w:val="22"/>
          <w:szCs w:val="22"/>
          <w:highlight w:val="yellow"/>
        </w:rP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(2)  </w:t>
      </w:r>
      <w:r w:rsidRPr="00F919EE">
        <w:rPr>
          <w:rFonts w:asciiTheme="minorHAnsi" w:hAnsiTheme="minorHAnsi"/>
          <w:i/>
          <w:iCs/>
          <w:sz w:val="22"/>
          <w:szCs w:val="22"/>
          <w:highlight w:val="yellow"/>
        </w:rPr>
        <w:t>Government purpose rights markings</w:t>
      </w:r>
      <w:r w:rsidRPr="00F919EE">
        <w:rPr>
          <w:rFonts w:asciiTheme="minorHAnsi" w:hAnsiTheme="minorHAnsi"/>
          <w:sz w:val="22"/>
          <w:szCs w:val="22"/>
          <w:highlight w:val="yellow"/>
        </w:rPr>
        <w:t>.  Computer software delivered or otherwise furnished to the Government with government purpose rights shall be marked as follows: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GOVERNMENT PURPOSE RIGHTS</w:t>
      </w:r>
    </w:p>
    <w:p w:rsidR="00F168E4" w:rsidRPr="00F919EE" w:rsidRDefault="00F168E4" w:rsidP="00F168E4">
      <w:pPr>
        <w:pStyle w:val="DFARS"/>
        <w:keepLines/>
        <w:jc w:val="center"/>
        <w:rPr>
          <w:rFonts w:asciiTheme="minorHAnsi" w:hAnsiTheme="minorHAnsi"/>
          <w:sz w:val="22"/>
          <w:szCs w:val="22"/>
          <w:highlight w:val="yellow"/>
        </w:rPr>
      </w:pPr>
    </w:p>
    <w:tbl>
      <w:tblPr>
        <w:tblW w:w="0" w:type="auto"/>
        <w:tblInd w:w="918" w:type="dxa"/>
        <w:tblLook w:val="04A0" w:firstRow="1" w:lastRow="0" w:firstColumn="1" w:lastColumn="0" w:noHBand="0" w:noVBand="1"/>
      </w:tblPr>
      <w:tblGrid>
        <w:gridCol w:w="450"/>
        <w:gridCol w:w="450"/>
        <w:gridCol w:w="180"/>
        <w:gridCol w:w="1440"/>
        <w:gridCol w:w="450"/>
        <w:gridCol w:w="90"/>
        <w:gridCol w:w="180"/>
        <w:gridCol w:w="3600"/>
        <w:gridCol w:w="10"/>
        <w:gridCol w:w="350"/>
      </w:tblGrid>
      <w:tr w:rsidR="00F168E4" w:rsidRPr="00F919EE" w:rsidTr="00F168E4">
        <w:tc>
          <w:tcPr>
            <w:tcW w:w="900" w:type="dxa"/>
            <w:gridSpan w:val="2"/>
          </w:tcPr>
          <w:p w:rsidR="00F168E4" w:rsidRPr="00F919EE" w:rsidRDefault="00F168E4">
            <w:pPr>
              <w:pStyle w:val="DFARS"/>
              <w:keepLines/>
              <w:jc w:val="center"/>
              <w:rPr>
                <w:rFonts w:asciiTheme="minorHAnsi" w:hAnsiTheme="minorHAnsi"/>
                <w:sz w:val="22"/>
                <w:szCs w:val="22"/>
                <w:highlight w:val="yellow"/>
              </w:rPr>
            </w:pPr>
          </w:p>
        </w:tc>
        <w:tc>
          <w:tcPr>
            <w:tcW w:w="1620" w:type="dxa"/>
            <w:gridSpan w:val="2"/>
            <w:hideMark/>
          </w:tcPr>
          <w:p w:rsidR="00F168E4" w:rsidRPr="00F919EE" w:rsidRDefault="00F168E4">
            <w:pPr>
              <w:pStyle w:val="DFARS"/>
              <w:keepLines/>
              <w:tabs>
                <w:tab w:val="clear" w:pos="360"/>
                <w:tab w:val="clear" w:pos="810"/>
                <w:tab w:val="clear" w:pos="1210"/>
              </w:tabs>
              <w:rPr>
                <w:rFonts w:asciiTheme="minorHAnsi" w:hAnsiTheme="minorHAnsi"/>
                <w:sz w:val="22"/>
                <w:szCs w:val="22"/>
                <w:highlight w:val="yellow"/>
              </w:rPr>
            </w:pPr>
            <w:r w:rsidRPr="00F919EE">
              <w:rPr>
                <w:rFonts w:asciiTheme="minorHAnsi" w:hAnsiTheme="minorHAnsi"/>
                <w:sz w:val="22"/>
                <w:szCs w:val="22"/>
                <w:highlight w:val="yellow"/>
              </w:rPr>
              <w:t>Contract No.</w:t>
            </w:r>
          </w:p>
        </w:tc>
        <w:tc>
          <w:tcPr>
            <w:tcW w:w="4320" w:type="dxa"/>
            <w:gridSpan w:val="4"/>
            <w:tcBorders>
              <w:top w:val="nil"/>
              <w:left w:val="nil"/>
              <w:bottom w:val="single" w:sz="6" w:space="0" w:color="auto"/>
              <w:right w:val="nil"/>
            </w:tcBorders>
          </w:tcPr>
          <w:p w:rsidR="00F168E4" w:rsidRPr="00F919EE" w:rsidRDefault="00F168E4">
            <w:pPr>
              <w:pStyle w:val="DFARS"/>
              <w:keepLines/>
              <w:tabs>
                <w:tab w:val="clear" w:pos="360"/>
                <w:tab w:val="clear" w:pos="810"/>
                <w:tab w:val="clear" w:pos="1210"/>
              </w:tabs>
              <w:rPr>
                <w:rFonts w:asciiTheme="minorHAnsi" w:hAnsiTheme="minorHAnsi"/>
                <w:sz w:val="22"/>
                <w:szCs w:val="22"/>
                <w:highlight w:val="yellow"/>
              </w:rPr>
            </w:pPr>
          </w:p>
        </w:tc>
        <w:tc>
          <w:tcPr>
            <w:tcW w:w="360" w:type="dxa"/>
            <w:gridSpan w:val="2"/>
          </w:tcPr>
          <w:p w:rsidR="00F168E4" w:rsidRPr="00F919EE" w:rsidRDefault="00F168E4">
            <w:pPr>
              <w:pStyle w:val="DFARS"/>
              <w:keepLines/>
              <w:tabs>
                <w:tab w:val="clear" w:pos="360"/>
                <w:tab w:val="clear" w:pos="810"/>
                <w:tab w:val="clear" w:pos="1210"/>
              </w:tabs>
              <w:rPr>
                <w:rFonts w:asciiTheme="minorHAnsi" w:hAnsiTheme="minorHAnsi"/>
                <w:sz w:val="22"/>
                <w:szCs w:val="22"/>
                <w:highlight w:val="yellow"/>
              </w:rPr>
            </w:pPr>
          </w:p>
        </w:tc>
      </w:tr>
      <w:tr w:rsidR="00F168E4" w:rsidRPr="00F919EE" w:rsidTr="00F168E4">
        <w:tc>
          <w:tcPr>
            <w:tcW w:w="900" w:type="dxa"/>
            <w:gridSpan w:val="2"/>
          </w:tcPr>
          <w:p w:rsidR="00F168E4" w:rsidRPr="00F919EE" w:rsidRDefault="00F168E4">
            <w:pPr>
              <w:pStyle w:val="DFARS"/>
              <w:keepLines/>
              <w:spacing w:before="120"/>
              <w:jc w:val="center"/>
              <w:rPr>
                <w:rFonts w:asciiTheme="minorHAnsi" w:hAnsiTheme="minorHAnsi"/>
                <w:sz w:val="22"/>
                <w:szCs w:val="22"/>
                <w:highlight w:val="yellow"/>
              </w:rPr>
            </w:pPr>
          </w:p>
        </w:tc>
        <w:tc>
          <w:tcPr>
            <w:tcW w:w="2160" w:type="dxa"/>
            <w:gridSpan w:val="4"/>
            <w:hideMark/>
          </w:tcPr>
          <w:p w:rsidR="00F168E4" w:rsidRPr="00F919EE" w:rsidRDefault="00F168E4">
            <w:pPr>
              <w:pStyle w:val="DFARS"/>
              <w:keepLines/>
              <w:spacing w:before="120"/>
              <w:rPr>
                <w:rFonts w:asciiTheme="minorHAnsi" w:hAnsiTheme="minorHAnsi"/>
                <w:sz w:val="22"/>
                <w:szCs w:val="22"/>
                <w:highlight w:val="yellow"/>
              </w:rPr>
            </w:pPr>
            <w:r w:rsidRPr="00F919EE">
              <w:rPr>
                <w:rFonts w:asciiTheme="minorHAnsi" w:hAnsiTheme="minorHAnsi"/>
                <w:sz w:val="22"/>
                <w:szCs w:val="22"/>
                <w:highlight w:val="yellow"/>
              </w:rPr>
              <w:t>Contractor Name</w:t>
            </w:r>
          </w:p>
        </w:tc>
        <w:tc>
          <w:tcPr>
            <w:tcW w:w="3780" w:type="dxa"/>
            <w:gridSpan w:val="2"/>
            <w:tcBorders>
              <w:top w:val="nil"/>
              <w:left w:val="nil"/>
              <w:bottom w:val="single" w:sz="6" w:space="0" w:color="auto"/>
              <w:right w:val="nil"/>
            </w:tcBorders>
          </w:tcPr>
          <w:p w:rsidR="00F168E4" w:rsidRPr="00F919EE" w:rsidRDefault="00F168E4">
            <w:pPr>
              <w:pStyle w:val="DFARS"/>
              <w:keepLines/>
              <w:spacing w:before="120"/>
              <w:rPr>
                <w:rFonts w:asciiTheme="minorHAnsi" w:hAnsiTheme="minorHAnsi"/>
                <w:sz w:val="22"/>
                <w:szCs w:val="22"/>
                <w:highlight w:val="yellow"/>
              </w:rPr>
            </w:pPr>
          </w:p>
        </w:tc>
        <w:tc>
          <w:tcPr>
            <w:tcW w:w="360" w:type="dxa"/>
            <w:gridSpan w:val="2"/>
          </w:tcPr>
          <w:p w:rsidR="00F168E4" w:rsidRPr="00F919EE" w:rsidRDefault="00F168E4">
            <w:pPr>
              <w:pStyle w:val="DFARS"/>
              <w:keepLines/>
              <w:spacing w:before="120"/>
              <w:rPr>
                <w:rFonts w:asciiTheme="minorHAnsi" w:hAnsiTheme="minorHAnsi"/>
                <w:sz w:val="22"/>
                <w:szCs w:val="22"/>
                <w:highlight w:val="yellow"/>
              </w:rPr>
            </w:pPr>
          </w:p>
        </w:tc>
      </w:tr>
      <w:tr w:rsidR="00F168E4" w:rsidRPr="00F919EE" w:rsidTr="00F168E4">
        <w:tc>
          <w:tcPr>
            <w:tcW w:w="900" w:type="dxa"/>
            <w:gridSpan w:val="2"/>
          </w:tcPr>
          <w:p w:rsidR="00F168E4" w:rsidRPr="00F919EE" w:rsidRDefault="00F168E4">
            <w:pPr>
              <w:pStyle w:val="DFARS"/>
              <w:keepLines/>
              <w:spacing w:before="120"/>
              <w:jc w:val="center"/>
              <w:rPr>
                <w:rFonts w:asciiTheme="minorHAnsi" w:hAnsiTheme="minorHAnsi"/>
                <w:sz w:val="22"/>
                <w:szCs w:val="22"/>
                <w:highlight w:val="yellow"/>
              </w:rPr>
            </w:pPr>
          </w:p>
        </w:tc>
        <w:tc>
          <w:tcPr>
            <w:tcW w:w="2340" w:type="dxa"/>
            <w:gridSpan w:val="5"/>
            <w:hideMark/>
          </w:tcPr>
          <w:p w:rsidR="00F168E4" w:rsidRPr="00F919EE" w:rsidRDefault="00F168E4">
            <w:pPr>
              <w:pStyle w:val="DFARS"/>
              <w:keepLines/>
              <w:spacing w:before="120"/>
              <w:rPr>
                <w:rFonts w:asciiTheme="minorHAnsi" w:hAnsiTheme="minorHAnsi"/>
                <w:sz w:val="22"/>
                <w:szCs w:val="22"/>
                <w:highlight w:val="yellow"/>
              </w:rPr>
            </w:pPr>
            <w:r w:rsidRPr="00F919EE">
              <w:rPr>
                <w:rFonts w:asciiTheme="minorHAnsi" w:hAnsiTheme="minorHAnsi"/>
                <w:sz w:val="22"/>
                <w:szCs w:val="22"/>
                <w:highlight w:val="yellow"/>
              </w:rPr>
              <w:t>Contractor Address</w:t>
            </w:r>
          </w:p>
        </w:tc>
        <w:tc>
          <w:tcPr>
            <w:tcW w:w="3600" w:type="dxa"/>
            <w:tcBorders>
              <w:top w:val="nil"/>
              <w:left w:val="nil"/>
              <w:bottom w:val="single" w:sz="6" w:space="0" w:color="auto"/>
              <w:right w:val="nil"/>
            </w:tcBorders>
          </w:tcPr>
          <w:p w:rsidR="00F168E4" w:rsidRPr="00F919EE" w:rsidRDefault="00F168E4">
            <w:pPr>
              <w:pStyle w:val="DFARS"/>
              <w:keepLines/>
              <w:spacing w:before="120"/>
              <w:rPr>
                <w:rFonts w:asciiTheme="minorHAnsi" w:hAnsiTheme="minorHAnsi"/>
                <w:sz w:val="22"/>
                <w:szCs w:val="22"/>
                <w:highlight w:val="yellow"/>
              </w:rPr>
            </w:pPr>
          </w:p>
        </w:tc>
        <w:tc>
          <w:tcPr>
            <w:tcW w:w="360" w:type="dxa"/>
            <w:gridSpan w:val="2"/>
          </w:tcPr>
          <w:p w:rsidR="00F168E4" w:rsidRPr="00F919EE" w:rsidRDefault="00F168E4">
            <w:pPr>
              <w:pStyle w:val="DFARS"/>
              <w:keepLines/>
              <w:spacing w:before="120"/>
              <w:rPr>
                <w:rFonts w:asciiTheme="minorHAnsi" w:hAnsiTheme="minorHAnsi"/>
                <w:sz w:val="22"/>
                <w:szCs w:val="22"/>
                <w:highlight w:val="yellow"/>
              </w:rPr>
            </w:pPr>
          </w:p>
        </w:tc>
      </w:tr>
      <w:tr w:rsidR="00F168E4" w:rsidRPr="00F919EE" w:rsidTr="00F168E4">
        <w:tc>
          <w:tcPr>
            <w:tcW w:w="450" w:type="dxa"/>
          </w:tcPr>
          <w:p w:rsidR="00F168E4" w:rsidRPr="00F919EE" w:rsidRDefault="00F168E4">
            <w:pPr>
              <w:pStyle w:val="DFARS"/>
              <w:keepLines/>
              <w:jc w:val="center"/>
              <w:rPr>
                <w:rFonts w:asciiTheme="minorHAnsi" w:hAnsiTheme="minorHAnsi"/>
                <w:sz w:val="22"/>
                <w:szCs w:val="22"/>
                <w:highlight w:val="yellow"/>
              </w:rPr>
            </w:pPr>
          </w:p>
        </w:tc>
        <w:tc>
          <w:tcPr>
            <w:tcW w:w="630" w:type="dxa"/>
            <w:gridSpan w:val="2"/>
          </w:tcPr>
          <w:p w:rsidR="00F168E4" w:rsidRPr="00F919EE" w:rsidRDefault="00F168E4">
            <w:pPr>
              <w:pStyle w:val="DFARS"/>
              <w:keepLines/>
              <w:jc w:val="center"/>
              <w:rPr>
                <w:rFonts w:asciiTheme="minorHAnsi" w:hAnsiTheme="minorHAnsi"/>
                <w:sz w:val="22"/>
                <w:szCs w:val="22"/>
                <w:highlight w:val="yellow"/>
              </w:rPr>
            </w:pPr>
          </w:p>
        </w:tc>
        <w:tc>
          <w:tcPr>
            <w:tcW w:w="5770" w:type="dxa"/>
            <w:gridSpan w:val="6"/>
            <w:tcBorders>
              <w:top w:val="nil"/>
              <w:left w:val="nil"/>
              <w:bottom w:val="single" w:sz="6" w:space="0" w:color="auto"/>
              <w:right w:val="nil"/>
            </w:tcBorders>
          </w:tcPr>
          <w:p w:rsidR="00F168E4" w:rsidRPr="00F919EE" w:rsidRDefault="00F168E4">
            <w:pPr>
              <w:pStyle w:val="DFARS"/>
              <w:keepLines/>
              <w:rPr>
                <w:rFonts w:asciiTheme="minorHAnsi" w:hAnsiTheme="minorHAnsi"/>
                <w:sz w:val="22"/>
                <w:szCs w:val="22"/>
                <w:highlight w:val="yellow"/>
              </w:rPr>
            </w:pPr>
          </w:p>
        </w:tc>
        <w:tc>
          <w:tcPr>
            <w:tcW w:w="350" w:type="dxa"/>
          </w:tcPr>
          <w:p w:rsidR="00F168E4" w:rsidRPr="00F919EE" w:rsidRDefault="00F168E4">
            <w:pPr>
              <w:pStyle w:val="DFARS"/>
              <w:keepLines/>
              <w:rPr>
                <w:rFonts w:asciiTheme="minorHAnsi" w:hAnsiTheme="minorHAnsi"/>
                <w:sz w:val="22"/>
                <w:szCs w:val="22"/>
                <w:highlight w:val="yellow"/>
              </w:rPr>
            </w:pPr>
          </w:p>
        </w:tc>
      </w:tr>
      <w:tr w:rsidR="00F168E4" w:rsidRPr="00F919EE" w:rsidTr="00F168E4">
        <w:tc>
          <w:tcPr>
            <w:tcW w:w="900" w:type="dxa"/>
            <w:gridSpan w:val="2"/>
          </w:tcPr>
          <w:p w:rsidR="00F168E4" w:rsidRPr="00F919EE" w:rsidRDefault="00F168E4">
            <w:pPr>
              <w:pStyle w:val="DFARS"/>
              <w:keepLines/>
              <w:spacing w:before="120"/>
              <w:jc w:val="center"/>
              <w:rPr>
                <w:rFonts w:asciiTheme="minorHAnsi" w:hAnsiTheme="minorHAnsi"/>
                <w:sz w:val="22"/>
                <w:szCs w:val="22"/>
                <w:highlight w:val="yellow"/>
              </w:rPr>
            </w:pPr>
          </w:p>
        </w:tc>
        <w:tc>
          <w:tcPr>
            <w:tcW w:w="2070" w:type="dxa"/>
            <w:gridSpan w:val="3"/>
            <w:hideMark/>
          </w:tcPr>
          <w:p w:rsidR="00F168E4" w:rsidRPr="00F919EE" w:rsidRDefault="00F168E4">
            <w:pPr>
              <w:pStyle w:val="DFARS"/>
              <w:keepLines/>
              <w:spacing w:before="120"/>
              <w:rPr>
                <w:rFonts w:asciiTheme="minorHAnsi" w:hAnsiTheme="minorHAnsi"/>
                <w:sz w:val="22"/>
                <w:szCs w:val="22"/>
                <w:highlight w:val="yellow"/>
              </w:rPr>
            </w:pPr>
            <w:r w:rsidRPr="00F919EE">
              <w:rPr>
                <w:rFonts w:asciiTheme="minorHAnsi" w:hAnsiTheme="minorHAnsi"/>
                <w:sz w:val="22"/>
                <w:szCs w:val="22"/>
                <w:highlight w:val="yellow"/>
              </w:rPr>
              <w:t>Expiration Date</w:t>
            </w:r>
          </w:p>
        </w:tc>
        <w:tc>
          <w:tcPr>
            <w:tcW w:w="3870" w:type="dxa"/>
            <w:gridSpan w:val="3"/>
            <w:tcBorders>
              <w:top w:val="nil"/>
              <w:left w:val="nil"/>
              <w:bottom w:val="single" w:sz="6" w:space="0" w:color="auto"/>
              <w:right w:val="nil"/>
            </w:tcBorders>
          </w:tcPr>
          <w:p w:rsidR="00F168E4" w:rsidRPr="00F919EE" w:rsidRDefault="00F168E4">
            <w:pPr>
              <w:pStyle w:val="DFARS"/>
              <w:keepLines/>
              <w:spacing w:before="120"/>
              <w:rPr>
                <w:rFonts w:asciiTheme="minorHAnsi" w:hAnsiTheme="minorHAnsi"/>
                <w:sz w:val="22"/>
                <w:szCs w:val="22"/>
                <w:highlight w:val="yellow"/>
              </w:rPr>
            </w:pPr>
          </w:p>
        </w:tc>
        <w:tc>
          <w:tcPr>
            <w:tcW w:w="360" w:type="dxa"/>
            <w:gridSpan w:val="2"/>
          </w:tcPr>
          <w:p w:rsidR="00F168E4" w:rsidRPr="00F919EE" w:rsidRDefault="00F168E4">
            <w:pPr>
              <w:pStyle w:val="DFARS"/>
              <w:keepLines/>
              <w:spacing w:before="120"/>
              <w:rPr>
                <w:rFonts w:asciiTheme="minorHAnsi" w:hAnsiTheme="minorHAnsi"/>
                <w:sz w:val="22"/>
                <w:szCs w:val="22"/>
                <w:highlight w:val="yellow"/>
              </w:rPr>
            </w:pPr>
          </w:p>
        </w:tc>
      </w:tr>
    </w:tbl>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jc w:val="center"/>
        <w:rPr>
          <w:rFonts w:asciiTheme="minorHAnsi" w:hAnsiTheme="minorHAnsi"/>
          <w:sz w:val="22"/>
          <w:szCs w:val="22"/>
          <w:highlight w:val="yellow"/>
        </w:rPr>
      </w:pPr>
      <w:r w:rsidRPr="00F919EE">
        <w:rPr>
          <w:rFonts w:asciiTheme="minorHAnsi" w:hAnsiTheme="minorHAnsi"/>
          <w:sz w:val="22"/>
          <w:szCs w:val="22"/>
          <w:highlight w:val="yellow"/>
        </w:rPr>
        <w:t>(End of legend)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(3)  </w:t>
      </w:r>
      <w:r w:rsidRPr="00F919EE">
        <w:rPr>
          <w:rFonts w:asciiTheme="minorHAnsi" w:hAnsiTheme="minorHAnsi"/>
          <w:i/>
          <w:iCs/>
          <w:sz w:val="22"/>
          <w:szCs w:val="22"/>
          <w:highlight w:val="yellow"/>
        </w:rPr>
        <w:t>Restricted rights markings</w:t>
      </w:r>
      <w:r w:rsidRPr="00F919EE">
        <w:rPr>
          <w:rFonts w:asciiTheme="minorHAnsi" w:hAnsiTheme="minorHAnsi"/>
          <w:sz w:val="22"/>
          <w:szCs w:val="22"/>
          <w:highlight w:val="yellow"/>
        </w:rPr>
        <w:t>.  Software delivered or otherwise furnished to the Government with restricted rights shall be marked with the following legend: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keepNext/>
        <w:keepLines/>
        <w:jc w:val="center"/>
        <w:rPr>
          <w:rFonts w:asciiTheme="minorHAnsi" w:hAnsiTheme="minorHAnsi"/>
          <w:sz w:val="22"/>
          <w:szCs w:val="22"/>
          <w:highlight w:val="yellow"/>
        </w:rPr>
      </w:pPr>
      <w:r w:rsidRPr="00F919EE">
        <w:rPr>
          <w:rFonts w:asciiTheme="minorHAnsi" w:hAnsiTheme="minorHAnsi"/>
          <w:sz w:val="22"/>
          <w:szCs w:val="22"/>
          <w:highlight w:val="yellow"/>
        </w:rPr>
        <w:t>RESTRICTED RIGHTS</w:t>
      </w:r>
    </w:p>
    <w:p w:rsidR="00F168E4" w:rsidRPr="00F919EE" w:rsidRDefault="00F168E4" w:rsidP="00F168E4">
      <w:pPr>
        <w:pStyle w:val="DFARS"/>
        <w:keepNext/>
        <w:keepLines/>
        <w:jc w:val="center"/>
        <w:rPr>
          <w:rFonts w:asciiTheme="minorHAnsi" w:hAnsiTheme="minorHAnsi"/>
          <w:sz w:val="22"/>
          <w:szCs w:val="22"/>
          <w:highlight w:val="yellow"/>
        </w:rPr>
      </w:pPr>
    </w:p>
    <w:tbl>
      <w:tblPr>
        <w:tblW w:w="0" w:type="auto"/>
        <w:tblInd w:w="918" w:type="dxa"/>
        <w:tblLook w:val="04A0" w:firstRow="1" w:lastRow="0" w:firstColumn="1" w:lastColumn="0" w:noHBand="0" w:noVBand="1"/>
      </w:tblPr>
      <w:tblGrid>
        <w:gridCol w:w="450"/>
        <w:gridCol w:w="450"/>
        <w:gridCol w:w="180"/>
        <w:gridCol w:w="1440"/>
        <w:gridCol w:w="540"/>
        <w:gridCol w:w="180"/>
        <w:gridCol w:w="3600"/>
        <w:gridCol w:w="10"/>
        <w:gridCol w:w="350"/>
      </w:tblGrid>
      <w:tr w:rsidR="00F168E4" w:rsidRPr="00F919EE" w:rsidTr="00F168E4">
        <w:tc>
          <w:tcPr>
            <w:tcW w:w="900" w:type="dxa"/>
            <w:gridSpan w:val="2"/>
          </w:tcPr>
          <w:p w:rsidR="00F168E4" w:rsidRPr="00F919EE" w:rsidRDefault="00F168E4">
            <w:pPr>
              <w:pStyle w:val="DFARS"/>
              <w:keepNext/>
              <w:keepLines/>
              <w:jc w:val="center"/>
              <w:rPr>
                <w:rFonts w:asciiTheme="minorHAnsi" w:hAnsiTheme="minorHAnsi"/>
                <w:sz w:val="22"/>
                <w:szCs w:val="22"/>
                <w:highlight w:val="yellow"/>
              </w:rPr>
            </w:pPr>
          </w:p>
        </w:tc>
        <w:tc>
          <w:tcPr>
            <w:tcW w:w="1620" w:type="dxa"/>
            <w:gridSpan w:val="2"/>
            <w:hideMark/>
          </w:tcPr>
          <w:p w:rsidR="00F168E4" w:rsidRPr="00F919EE" w:rsidRDefault="00F168E4">
            <w:pPr>
              <w:pStyle w:val="DFARS"/>
              <w:keepNext/>
              <w:keepLines/>
              <w:tabs>
                <w:tab w:val="clear" w:pos="360"/>
                <w:tab w:val="clear" w:pos="810"/>
                <w:tab w:val="clear" w:pos="1210"/>
              </w:tabs>
              <w:rPr>
                <w:rFonts w:asciiTheme="minorHAnsi" w:hAnsiTheme="minorHAnsi"/>
                <w:sz w:val="22"/>
                <w:szCs w:val="22"/>
                <w:highlight w:val="yellow"/>
              </w:rPr>
            </w:pPr>
            <w:r w:rsidRPr="00F919EE">
              <w:rPr>
                <w:rFonts w:asciiTheme="minorHAnsi" w:hAnsiTheme="minorHAnsi"/>
                <w:sz w:val="22"/>
                <w:szCs w:val="22"/>
                <w:highlight w:val="yellow"/>
              </w:rPr>
              <w:t>Contract No.</w:t>
            </w:r>
          </w:p>
        </w:tc>
        <w:tc>
          <w:tcPr>
            <w:tcW w:w="4320" w:type="dxa"/>
            <w:gridSpan w:val="3"/>
            <w:tcBorders>
              <w:top w:val="nil"/>
              <w:left w:val="nil"/>
              <w:bottom w:val="single" w:sz="6" w:space="0" w:color="auto"/>
              <w:right w:val="nil"/>
            </w:tcBorders>
          </w:tcPr>
          <w:p w:rsidR="00F168E4" w:rsidRPr="00F919EE" w:rsidRDefault="00F168E4">
            <w:pPr>
              <w:pStyle w:val="DFARS"/>
              <w:keepNext/>
              <w:keepLines/>
              <w:tabs>
                <w:tab w:val="clear" w:pos="360"/>
                <w:tab w:val="clear" w:pos="810"/>
                <w:tab w:val="clear" w:pos="1210"/>
              </w:tabs>
              <w:rPr>
                <w:rFonts w:asciiTheme="minorHAnsi" w:hAnsiTheme="minorHAnsi"/>
                <w:sz w:val="22"/>
                <w:szCs w:val="22"/>
                <w:highlight w:val="yellow"/>
              </w:rPr>
            </w:pPr>
          </w:p>
        </w:tc>
        <w:tc>
          <w:tcPr>
            <w:tcW w:w="360" w:type="dxa"/>
            <w:gridSpan w:val="2"/>
          </w:tcPr>
          <w:p w:rsidR="00F168E4" w:rsidRPr="00F919EE" w:rsidRDefault="00F168E4">
            <w:pPr>
              <w:pStyle w:val="DFARS"/>
              <w:keepNext/>
              <w:keepLines/>
              <w:tabs>
                <w:tab w:val="clear" w:pos="360"/>
                <w:tab w:val="clear" w:pos="810"/>
                <w:tab w:val="clear" w:pos="1210"/>
              </w:tabs>
              <w:rPr>
                <w:rFonts w:asciiTheme="minorHAnsi" w:hAnsiTheme="minorHAnsi"/>
                <w:sz w:val="22"/>
                <w:szCs w:val="22"/>
                <w:highlight w:val="yellow"/>
              </w:rPr>
            </w:pPr>
          </w:p>
        </w:tc>
      </w:tr>
      <w:tr w:rsidR="00F168E4" w:rsidRPr="00F919EE" w:rsidTr="00F168E4">
        <w:tc>
          <w:tcPr>
            <w:tcW w:w="900" w:type="dxa"/>
            <w:gridSpan w:val="2"/>
          </w:tcPr>
          <w:p w:rsidR="00F168E4" w:rsidRPr="00F919EE" w:rsidRDefault="00F168E4">
            <w:pPr>
              <w:pStyle w:val="DFARS"/>
              <w:keepLines/>
              <w:spacing w:before="120"/>
              <w:jc w:val="center"/>
              <w:rPr>
                <w:rFonts w:asciiTheme="minorHAnsi" w:hAnsiTheme="minorHAnsi"/>
                <w:sz w:val="22"/>
                <w:szCs w:val="22"/>
                <w:highlight w:val="yellow"/>
              </w:rPr>
            </w:pPr>
          </w:p>
        </w:tc>
        <w:tc>
          <w:tcPr>
            <w:tcW w:w="2160" w:type="dxa"/>
            <w:gridSpan w:val="3"/>
            <w:hideMark/>
          </w:tcPr>
          <w:p w:rsidR="00F168E4" w:rsidRPr="00F919EE" w:rsidRDefault="00F168E4">
            <w:pPr>
              <w:pStyle w:val="DFARS"/>
              <w:keepLines/>
              <w:spacing w:before="120"/>
              <w:rPr>
                <w:rFonts w:asciiTheme="minorHAnsi" w:hAnsiTheme="minorHAnsi"/>
                <w:sz w:val="22"/>
                <w:szCs w:val="22"/>
                <w:highlight w:val="yellow"/>
              </w:rPr>
            </w:pPr>
            <w:r w:rsidRPr="00F919EE">
              <w:rPr>
                <w:rFonts w:asciiTheme="minorHAnsi" w:hAnsiTheme="minorHAnsi"/>
                <w:sz w:val="22"/>
                <w:szCs w:val="22"/>
                <w:highlight w:val="yellow"/>
              </w:rPr>
              <w:t>Contractor Name</w:t>
            </w:r>
          </w:p>
        </w:tc>
        <w:tc>
          <w:tcPr>
            <w:tcW w:w="3780" w:type="dxa"/>
            <w:gridSpan w:val="2"/>
            <w:tcBorders>
              <w:top w:val="nil"/>
              <w:left w:val="nil"/>
              <w:bottom w:val="single" w:sz="6" w:space="0" w:color="auto"/>
              <w:right w:val="nil"/>
            </w:tcBorders>
          </w:tcPr>
          <w:p w:rsidR="00F168E4" w:rsidRPr="00F919EE" w:rsidRDefault="00F168E4">
            <w:pPr>
              <w:pStyle w:val="DFARS"/>
              <w:keepLines/>
              <w:spacing w:before="120"/>
              <w:rPr>
                <w:rFonts w:asciiTheme="minorHAnsi" w:hAnsiTheme="minorHAnsi"/>
                <w:sz w:val="22"/>
                <w:szCs w:val="22"/>
                <w:highlight w:val="yellow"/>
              </w:rPr>
            </w:pPr>
          </w:p>
        </w:tc>
        <w:tc>
          <w:tcPr>
            <w:tcW w:w="360" w:type="dxa"/>
            <w:gridSpan w:val="2"/>
          </w:tcPr>
          <w:p w:rsidR="00F168E4" w:rsidRPr="00F919EE" w:rsidRDefault="00F168E4">
            <w:pPr>
              <w:pStyle w:val="DFARS"/>
              <w:keepLines/>
              <w:spacing w:before="120"/>
              <w:rPr>
                <w:rFonts w:asciiTheme="minorHAnsi" w:hAnsiTheme="minorHAnsi"/>
                <w:sz w:val="22"/>
                <w:szCs w:val="22"/>
                <w:highlight w:val="yellow"/>
              </w:rPr>
            </w:pPr>
          </w:p>
        </w:tc>
      </w:tr>
      <w:tr w:rsidR="00F168E4" w:rsidRPr="00F919EE" w:rsidTr="00F168E4">
        <w:tc>
          <w:tcPr>
            <w:tcW w:w="900" w:type="dxa"/>
            <w:gridSpan w:val="2"/>
          </w:tcPr>
          <w:p w:rsidR="00F168E4" w:rsidRPr="00F919EE" w:rsidRDefault="00F168E4">
            <w:pPr>
              <w:pStyle w:val="DFARS"/>
              <w:keepLines/>
              <w:spacing w:before="120"/>
              <w:jc w:val="center"/>
              <w:rPr>
                <w:rFonts w:asciiTheme="minorHAnsi" w:hAnsiTheme="minorHAnsi"/>
                <w:sz w:val="22"/>
                <w:szCs w:val="22"/>
                <w:highlight w:val="yellow"/>
              </w:rPr>
            </w:pPr>
          </w:p>
        </w:tc>
        <w:tc>
          <w:tcPr>
            <w:tcW w:w="2340" w:type="dxa"/>
            <w:gridSpan w:val="4"/>
            <w:hideMark/>
          </w:tcPr>
          <w:p w:rsidR="00F168E4" w:rsidRPr="00F919EE" w:rsidRDefault="00F168E4">
            <w:pPr>
              <w:pStyle w:val="DFARS"/>
              <w:keepLines/>
              <w:spacing w:before="120"/>
              <w:rPr>
                <w:rFonts w:asciiTheme="minorHAnsi" w:hAnsiTheme="minorHAnsi"/>
                <w:sz w:val="22"/>
                <w:szCs w:val="22"/>
                <w:highlight w:val="yellow"/>
              </w:rPr>
            </w:pPr>
            <w:r w:rsidRPr="00F919EE">
              <w:rPr>
                <w:rFonts w:asciiTheme="minorHAnsi" w:hAnsiTheme="minorHAnsi"/>
                <w:sz w:val="22"/>
                <w:szCs w:val="22"/>
                <w:highlight w:val="yellow"/>
              </w:rPr>
              <w:t>Contractor Address</w:t>
            </w:r>
          </w:p>
        </w:tc>
        <w:tc>
          <w:tcPr>
            <w:tcW w:w="3600" w:type="dxa"/>
            <w:tcBorders>
              <w:top w:val="nil"/>
              <w:left w:val="nil"/>
              <w:bottom w:val="single" w:sz="6" w:space="0" w:color="auto"/>
              <w:right w:val="nil"/>
            </w:tcBorders>
          </w:tcPr>
          <w:p w:rsidR="00F168E4" w:rsidRPr="00F919EE" w:rsidRDefault="00F168E4">
            <w:pPr>
              <w:pStyle w:val="DFARS"/>
              <w:keepLines/>
              <w:spacing w:before="120"/>
              <w:rPr>
                <w:rFonts w:asciiTheme="minorHAnsi" w:hAnsiTheme="minorHAnsi"/>
                <w:sz w:val="22"/>
                <w:szCs w:val="22"/>
                <w:highlight w:val="yellow"/>
              </w:rPr>
            </w:pPr>
          </w:p>
        </w:tc>
        <w:tc>
          <w:tcPr>
            <w:tcW w:w="360" w:type="dxa"/>
            <w:gridSpan w:val="2"/>
          </w:tcPr>
          <w:p w:rsidR="00F168E4" w:rsidRPr="00F919EE" w:rsidRDefault="00F168E4">
            <w:pPr>
              <w:pStyle w:val="DFARS"/>
              <w:keepLines/>
              <w:spacing w:before="120"/>
              <w:rPr>
                <w:rFonts w:asciiTheme="minorHAnsi" w:hAnsiTheme="minorHAnsi"/>
                <w:sz w:val="22"/>
                <w:szCs w:val="22"/>
                <w:highlight w:val="yellow"/>
              </w:rPr>
            </w:pPr>
          </w:p>
        </w:tc>
      </w:tr>
      <w:tr w:rsidR="00F168E4" w:rsidRPr="00F919EE" w:rsidTr="00F168E4">
        <w:tc>
          <w:tcPr>
            <w:tcW w:w="450" w:type="dxa"/>
          </w:tcPr>
          <w:p w:rsidR="00F168E4" w:rsidRPr="00F919EE" w:rsidRDefault="00F168E4">
            <w:pPr>
              <w:pStyle w:val="DFARS"/>
              <w:keepLines/>
              <w:jc w:val="center"/>
              <w:rPr>
                <w:rFonts w:asciiTheme="minorHAnsi" w:hAnsiTheme="minorHAnsi"/>
                <w:sz w:val="22"/>
                <w:szCs w:val="22"/>
                <w:highlight w:val="yellow"/>
              </w:rPr>
            </w:pPr>
          </w:p>
        </w:tc>
        <w:tc>
          <w:tcPr>
            <w:tcW w:w="630" w:type="dxa"/>
            <w:gridSpan w:val="2"/>
          </w:tcPr>
          <w:p w:rsidR="00F168E4" w:rsidRPr="00F919EE" w:rsidRDefault="00F168E4">
            <w:pPr>
              <w:pStyle w:val="DFARS"/>
              <w:keepLines/>
              <w:jc w:val="center"/>
              <w:rPr>
                <w:rFonts w:asciiTheme="minorHAnsi" w:hAnsiTheme="minorHAnsi"/>
                <w:sz w:val="22"/>
                <w:szCs w:val="22"/>
                <w:highlight w:val="yellow"/>
              </w:rPr>
            </w:pPr>
          </w:p>
        </w:tc>
        <w:tc>
          <w:tcPr>
            <w:tcW w:w="5770" w:type="dxa"/>
            <w:gridSpan w:val="5"/>
            <w:tcBorders>
              <w:top w:val="nil"/>
              <w:left w:val="nil"/>
              <w:bottom w:val="single" w:sz="6" w:space="0" w:color="auto"/>
              <w:right w:val="nil"/>
            </w:tcBorders>
          </w:tcPr>
          <w:p w:rsidR="00F168E4" w:rsidRPr="00F919EE" w:rsidRDefault="00F168E4">
            <w:pPr>
              <w:pStyle w:val="DFARS"/>
              <w:keepLines/>
              <w:rPr>
                <w:rFonts w:asciiTheme="minorHAnsi" w:hAnsiTheme="minorHAnsi"/>
                <w:sz w:val="22"/>
                <w:szCs w:val="22"/>
                <w:highlight w:val="yellow"/>
              </w:rPr>
            </w:pPr>
          </w:p>
        </w:tc>
        <w:tc>
          <w:tcPr>
            <w:tcW w:w="350" w:type="dxa"/>
          </w:tcPr>
          <w:p w:rsidR="00F168E4" w:rsidRPr="00F919EE" w:rsidRDefault="00F168E4">
            <w:pPr>
              <w:pStyle w:val="DFARS"/>
              <w:keepLines/>
              <w:rPr>
                <w:rFonts w:asciiTheme="minorHAnsi" w:hAnsiTheme="minorHAnsi"/>
                <w:sz w:val="22"/>
                <w:szCs w:val="22"/>
                <w:highlight w:val="yellow"/>
              </w:rPr>
            </w:pPr>
          </w:p>
        </w:tc>
      </w:tr>
    </w:tbl>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jc w:val="center"/>
        <w:rPr>
          <w:rFonts w:asciiTheme="minorHAnsi" w:hAnsiTheme="minorHAnsi"/>
          <w:sz w:val="22"/>
          <w:szCs w:val="22"/>
          <w:highlight w:val="yellow"/>
        </w:rPr>
      </w:pPr>
      <w:r w:rsidRPr="00F919EE">
        <w:rPr>
          <w:rFonts w:asciiTheme="minorHAnsi" w:hAnsiTheme="minorHAnsi"/>
          <w:sz w:val="22"/>
          <w:szCs w:val="22"/>
          <w:highlight w:val="yellow"/>
        </w:rPr>
        <w:t>(End of legend)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(4)  </w:t>
      </w:r>
      <w:r w:rsidRPr="00F919EE">
        <w:rPr>
          <w:rFonts w:asciiTheme="minorHAnsi" w:hAnsiTheme="minorHAnsi"/>
          <w:i/>
          <w:iCs/>
          <w:sz w:val="22"/>
          <w:szCs w:val="22"/>
          <w:highlight w:val="yellow"/>
        </w:rPr>
        <w:t>Special license rights markings</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Computer software or computer software documentation in which the Government's rights stem from a specifically negotiated license shall be marked with the following legend: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keepLines/>
        <w:jc w:val="center"/>
        <w:rPr>
          <w:rFonts w:asciiTheme="minorHAnsi" w:hAnsiTheme="minorHAnsi"/>
          <w:sz w:val="22"/>
          <w:szCs w:val="22"/>
          <w:highlight w:val="yellow"/>
        </w:rPr>
      </w:pPr>
      <w:r w:rsidRPr="00F919EE">
        <w:rPr>
          <w:rFonts w:asciiTheme="minorHAnsi" w:hAnsiTheme="minorHAnsi"/>
          <w:sz w:val="22"/>
          <w:szCs w:val="22"/>
          <w:highlight w:val="yellow"/>
        </w:rPr>
        <w:t>SPECIAL LICENSE RIGHTS</w:t>
      </w:r>
    </w:p>
    <w:p w:rsidR="00F168E4" w:rsidRPr="00F919EE" w:rsidRDefault="00F168E4" w:rsidP="00F168E4">
      <w:pPr>
        <w:pStyle w:val="DFARS"/>
        <w:keepLines/>
        <w:rPr>
          <w:rFonts w:asciiTheme="minorHAnsi" w:hAnsiTheme="minorHAnsi"/>
          <w:sz w:val="22"/>
          <w:szCs w:val="22"/>
          <w:highlight w:val="yellow"/>
        </w:rPr>
      </w:pPr>
    </w:p>
    <w:tbl>
      <w:tblPr>
        <w:tblW w:w="0" w:type="auto"/>
        <w:tblInd w:w="1458" w:type="dxa"/>
        <w:tblLook w:val="04A0" w:firstRow="1" w:lastRow="0" w:firstColumn="1" w:lastColumn="0" w:noHBand="0" w:noVBand="1"/>
      </w:tblPr>
      <w:tblGrid>
        <w:gridCol w:w="6750"/>
      </w:tblGrid>
      <w:tr w:rsidR="00F168E4" w:rsidRPr="00F919EE" w:rsidTr="00F168E4">
        <w:tc>
          <w:tcPr>
            <w:tcW w:w="6750" w:type="dxa"/>
            <w:hideMark/>
          </w:tcPr>
          <w:p w:rsidR="00F168E4" w:rsidRPr="00F919EE" w:rsidRDefault="00F168E4">
            <w:pPr>
              <w:pStyle w:val="DFARS"/>
              <w:keepLines/>
              <w:rPr>
                <w:rFonts w:asciiTheme="minorHAnsi" w:hAnsiTheme="minorHAnsi"/>
                <w:sz w:val="22"/>
                <w:szCs w:val="22"/>
                <w:highlight w:val="yellow"/>
              </w:rPr>
            </w:pPr>
            <w:r w:rsidRPr="00F919EE">
              <w:rPr>
                <w:rFonts w:asciiTheme="minorHAnsi" w:hAnsiTheme="minorHAnsi"/>
                <w:sz w:val="22"/>
                <w:szCs w:val="22"/>
                <w:highlight w:val="yellow"/>
              </w:rPr>
              <w:t>The Government's rights to use, modify, reproduce, release, perform, display, or disclose these data are restricted by Contract No. ____</w:t>
            </w:r>
            <w:proofErr w:type="gramStart"/>
            <w:r w:rsidRPr="00F919EE">
              <w:rPr>
                <w:rFonts w:asciiTheme="minorHAnsi" w:hAnsiTheme="minorHAnsi"/>
                <w:sz w:val="22"/>
                <w:szCs w:val="22"/>
                <w:highlight w:val="yellow"/>
              </w:rPr>
              <w:t>_(</w:t>
            </w:r>
            <w:proofErr w:type="gramEnd"/>
            <w:r w:rsidRPr="00F919EE">
              <w:rPr>
                <w:rFonts w:asciiTheme="minorHAnsi" w:hAnsiTheme="minorHAnsi"/>
                <w:sz w:val="22"/>
                <w:szCs w:val="22"/>
                <w:highlight w:val="yellow"/>
              </w:rPr>
              <w:t>Insert contract number)____, License No. ___</w:t>
            </w:r>
            <w:proofErr w:type="gramStart"/>
            <w:r w:rsidRPr="00F919EE">
              <w:rPr>
                <w:rFonts w:asciiTheme="minorHAnsi" w:hAnsiTheme="minorHAnsi"/>
                <w:sz w:val="22"/>
                <w:szCs w:val="22"/>
                <w:highlight w:val="yellow"/>
              </w:rPr>
              <w:t>_(</w:t>
            </w:r>
            <w:proofErr w:type="gramEnd"/>
            <w:r w:rsidRPr="00F919EE">
              <w:rPr>
                <w:rFonts w:asciiTheme="minorHAnsi" w:hAnsiTheme="minorHAnsi"/>
                <w:sz w:val="22"/>
                <w:szCs w:val="22"/>
                <w:highlight w:val="yellow"/>
              </w:rPr>
              <w:t>Insert license identifier)____.  Any reproduction of computer software, computer software documentation, or portions thereof marked with this legend must also reproduce the markings.</w:t>
            </w:r>
          </w:p>
        </w:tc>
      </w:tr>
    </w:tbl>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jc w:val="center"/>
        <w:rPr>
          <w:rFonts w:asciiTheme="minorHAnsi" w:hAnsiTheme="minorHAnsi"/>
          <w:sz w:val="22"/>
          <w:szCs w:val="22"/>
          <w:highlight w:val="yellow"/>
        </w:rPr>
      </w:pPr>
      <w:r w:rsidRPr="00F919EE">
        <w:rPr>
          <w:rFonts w:asciiTheme="minorHAnsi" w:hAnsiTheme="minorHAnsi"/>
          <w:sz w:val="22"/>
          <w:szCs w:val="22"/>
          <w:highlight w:val="yellow"/>
        </w:rPr>
        <w:t>(End of legend)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For purposes of this clause, special licenses do not include government purpose license rights acquired under a prior contract (see paragraph (b</w:t>
      </w:r>
      <w:proofErr w:type="gramStart"/>
      <w:r w:rsidRPr="00F919EE">
        <w:rPr>
          <w:rFonts w:asciiTheme="minorHAnsi" w:hAnsiTheme="minorHAnsi"/>
          <w:sz w:val="22"/>
          <w:szCs w:val="22"/>
          <w:highlight w:val="yellow"/>
        </w:rPr>
        <w:t>)(</w:t>
      </w:r>
      <w:proofErr w:type="gramEnd"/>
      <w:r w:rsidRPr="00F919EE">
        <w:rPr>
          <w:rFonts w:asciiTheme="minorHAnsi" w:hAnsiTheme="minorHAnsi"/>
          <w:sz w:val="22"/>
          <w:szCs w:val="22"/>
          <w:highlight w:val="yellow"/>
        </w:rPr>
        <w:t>5) of this clause).</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(5)  </w:t>
      </w:r>
      <w:r w:rsidRPr="00F919EE">
        <w:rPr>
          <w:rFonts w:asciiTheme="minorHAnsi" w:hAnsiTheme="minorHAnsi"/>
          <w:i/>
          <w:iCs/>
          <w:sz w:val="22"/>
          <w:szCs w:val="22"/>
          <w:highlight w:val="yellow"/>
        </w:rPr>
        <w:t>Pre-existing markings</w:t>
      </w:r>
      <w:r w:rsidRPr="00F919EE">
        <w:rPr>
          <w:rFonts w:asciiTheme="minorHAnsi" w:hAnsiTheme="minorHAnsi"/>
          <w:sz w:val="22"/>
          <w:szCs w:val="22"/>
          <w:highlight w:val="yellow"/>
        </w:rP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w:t>
      </w:r>
      <w:proofErr w:type="gramStart"/>
      <w:r w:rsidRPr="00F919EE">
        <w:rPr>
          <w:rFonts w:asciiTheme="minorHAnsi" w:hAnsiTheme="minorHAnsi"/>
          <w:sz w:val="22"/>
          <w:szCs w:val="22"/>
          <w:highlight w:val="yellow"/>
        </w:rPr>
        <w:t>)(</w:t>
      </w:r>
      <w:proofErr w:type="gramEnd"/>
      <w:r w:rsidRPr="00F919EE">
        <w:rPr>
          <w:rFonts w:asciiTheme="minorHAnsi" w:hAnsiTheme="minorHAnsi"/>
          <w:sz w:val="22"/>
          <w:szCs w:val="22"/>
          <w:highlight w:val="yellow"/>
        </w:rPr>
        <w:t>1) of this clause shall be followed.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 xml:space="preserve">(g)  </w:t>
      </w:r>
      <w:r w:rsidRPr="00F919EE">
        <w:rPr>
          <w:rFonts w:asciiTheme="minorHAnsi" w:hAnsiTheme="minorHAnsi"/>
          <w:i/>
          <w:sz w:val="22"/>
          <w:szCs w:val="22"/>
          <w:highlight w:val="yellow"/>
        </w:rPr>
        <w:t>Contractor procedures and records</w:t>
      </w:r>
      <w:r w:rsidRPr="00F919EE">
        <w:rPr>
          <w:rFonts w:asciiTheme="minorHAnsi" w:hAnsiTheme="minorHAnsi"/>
          <w:sz w:val="22"/>
          <w:szCs w:val="22"/>
          <w:highlight w:val="yellow"/>
        </w:rPr>
        <w:t>.  Throughout performance of this contract, the Contractor and its subcontractors or suppliers that will deliver computer software or computer software documentation with other than unlimited rights, shall—</w:t>
      </w: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(1)  Have, maintain, and follow written procedures sufficient to assure that restrictive markings are used only when authorized by the terms of this clause; and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(2)  Maintain records sufficient to justify the validity of any restrictive markings on computer software or computer software documentation delivered under this contract.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(h</w:t>
      </w:r>
      <w:r w:rsidRPr="00F919EE">
        <w:rPr>
          <w:rFonts w:asciiTheme="minorHAnsi" w:hAnsiTheme="minorHAnsi"/>
          <w:i/>
          <w:sz w:val="22"/>
          <w:szCs w:val="22"/>
          <w:highlight w:val="yellow"/>
        </w:rPr>
        <w:t>)  Removal of unjustified and nonconforming markings</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(1)  </w:t>
      </w:r>
      <w:r w:rsidRPr="00F919EE">
        <w:rPr>
          <w:rFonts w:asciiTheme="minorHAnsi" w:hAnsiTheme="minorHAnsi"/>
          <w:i/>
          <w:iCs/>
          <w:sz w:val="22"/>
          <w:szCs w:val="22"/>
          <w:highlight w:val="yellow"/>
        </w:rPr>
        <w:t>Unjustified computer software or computer software documentation markings</w:t>
      </w:r>
      <w:r w:rsidRPr="00F919EE">
        <w:rPr>
          <w:rFonts w:asciiTheme="minorHAnsi" w:hAnsiTheme="minorHAnsi"/>
          <w:sz w:val="22"/>
          <w:szCs w:val="22"/>
          <w:highlight w:val="yellow"/>
        </w:rP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 xml:space="preserve">(2)  </w:t>
      </w:r>
      <w:r w:rsidRPr="00F919EE">
        <w:rPr>
          <w:rFonts w:asciiTheme="minorHAnsi" w:hAnsiTheme="minorHAnsi"/>
          <w:i/>
          <w:iCs/>
          <w:sz w:val="22"/>
          <w:szCs w:val="22"/>
          <w:highlight w:val="yellow"/>
        </w:rPr>
        <w:t>Nonconforming computer software or computer software documentation markings</w:t>
      </w:r>
      <w:r w:rsidRPr="00F919EE">
        <w:rPr>
          <w:rFonts w:asciiTheme="minorHAnsi" w:hAnsiTheme="minorHAnsi"/>
          <w:sz w:val="22"/>
          <w:szCs w:val="22"/>
          <w:highlight w:val="yellow"/>
        </w:rP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xml:space="preserve">)  </w:t>
      </w:r>
      <w:r w:rsidRPr="00F919EE">
        <w:rPr>
          <w:rFonts w:asciiTheme="minorHAnsi" w:hAnsiTheme="minorHAnsi"/>
          <w:i/>
          <w:sz w:val="22"/>
          <w:szCs w:val="22"/>
          <w:highlight w:val="yellow"/>
        </w:rPr>
        <w:t>Relation to patents</w:t>
      </w:r>
      <w:r w:rsidRPr="00F919EE">
        <w:rPr>
          <w:rFonts w:asciiTheme="minorHAnsi" w:hAnsiTheme="minorHAnsi"/>
          <w:sz w:val="22"/>
          <w:szCs w:val="22"/>
          <w:highlight w:val="yellow"/>
        </w:rPr>
        <w:t>.  Nothing contained in this clause shall imply a license to the Government under any patent or be construed as affecting the scope of any license or other right otherwise granted to the Government under any patent.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 xml:space="preserve">(j)  </w:t>
      </w:r>
      <w:r w:rsidRPr="00F919EE">
        <w:rPr>
          <w:rFonts w:asciiTheme="minorHAnsi" w:hAnsiTheme="minorHAnsi"/>
          <w:i/>
          <w:sz w:val="22"/>
          <w:szCs w:val="22"/>
          <w:highlight w:val="yellow"/>
        </w:rPr>
        <w:t>Limitation on charges for rights in computer software or computer software documentation</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(1)  The Contractor shall not charge to this contract any cost, including but not limited to license fees, royalties, or similar charges, for rights in computer software or computer software documentation to be delivered under this contract when—</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The Government has acquired, by any means, the same or greater rights in the software or documentation; or</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The software or documentation are available to the public without restrictions.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(2)  The limitation in paragraph (j</w:t>
      </w:r>
      <w:proofErr w:type="gramStart"/>
      <w:r w:rsidRPr="00F919EE">
        <w:rPr>
          <w:rFonts w:asciiTheme="minorHAnsi" w:hAnsiTheme="minorHAnsi"/>
          <w:sz w:val="22"/>
          <w:szCs w:val="22"/>
          <w:highlight w:val="yellow"/>
        </w:rPr>
        <w:t>)(</w:t>
      </w:r>
      <w:proofErr w:type="gramEnd"/>
      <w:r w:rsidRPr="00F919EE">
        <w:rPr>
          <w:rFonts w:asciiTheme="minorHAnsi" w:hAnsiTheme="minorHAnsi"/>
          <w:sz w:val="22"/>
          <w:szCs w:val="22"/>
          <w:highlight w:val="yellow"/>
        </w:rPr>
        <w:t>1) of this clause—</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w:t>
      </w:r>
      <w:proofErr w:type="spellStart"/>
      <w:r w:rsidRPr="00F919EE">
        <w:rPr>
          <w:rFonts w:asciiTheme="minorHAnsi" w:hAnsiTheme="minorHAnsi"/>
          <w:sz w:val="22"/>
          <w:szCs w:val="22"/>
          <w:highlight w:val="yellow"/>
        </w:rPr>
        <w:t>i</w:t>
      </w:r>
      <w:proofErr w:type="spellEnd"/>
      <w:r w:rsidRPr="00F919EE">
        <w:rPr>
          <w:rFonts w:asciiTheme="minorHAnsi" w:hAnsiTheme="minorHAnsi"/>
          <w:sz w:val="22"/>
          <w:szCs w:val="22"/>
          <w:highlight w:val="yellow"/>
        </w:rPr>
        <w:t>)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r>
      <w:r w:rsidRPr="00F919EE">
        <w:rPr>
          <w:rFonts w:asciiTheme="minorHAnsi" w:hAnsiTheme="minorHAnsi"/>
          <w:sz w:val="22"/>
          <w:szCs w:val="22"/>
          <w:highlight w:val="yellow"/>
        </w:rPr>
        <w:tab/>
        <w:t>(ii)  Does not include the reasonable costs of reproducing, handling, or mailing the documents or other media in which the software or documentation will be delivered.</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t>(k)</w:t>
      </w:r>
      <w:r w:rsidRPr="00F919EE">
        <w:rPr>
          <w:rFonts w:asciiTheme="minorHAnsi" w:hAnsiTheme="minorHAnsi"/>
          <w:i/>
          <w:sz w:val="22"/>
          <w:szCs w:val="22"/>
          <w:highlight w:val="yellow"/>
        </w:rPr>
        <w:t xml:space="preserve">  Applicability to subcontractors or suppliers</w:t>
      </w:r>
      <w:r w:rsidRPr="00F919EE">
        <w:rPr>
          <w:rFonts w:asciiTheme="minorHAnsi" w:hAnsiTheme="minorHAnsi"/>
          <w:sz w:val="22"/>
          <w:szCs w:val="22"/>
          <w:highlight w:val="yellow"/>
        </w:rPr>
        <w:t>.</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(2)  The Contractor and higher tier subcontractors or suppliers shall not use their power to award contracts as economic leverage to obtain rights in computer software or computer software documentation from their subcontractors or suppliers.</w:t>
      </w:r>
    </w:p>
    <w:p w:rsidR="00F168E4" w:rsidRPr="00F919EE" w:rsidRDefault="00F168E4" w:rsidP="00F168E4">
      <w:pPr>
        <w:pStyle w:val="DFARS"/>
        <w:rPr>
          <w:rFonts w:asciiTheme="minorHAnsi" w:hAnsiTheme="minorHAnsi"/>
          <w:sz w:val="22"/>
          <w:szCs w:val="22"/>
          <w:highlight w:val="yellow"/>
        </w:rPr>
      </w:pPr>
    </w:p>
    <w:p w:rsidR="00F168E4" w:rsidRPr="00F919EE" w:rsidRDefault="00F168E4" w:rsidP="00F168E4">
      <w:pPr>
        <w:pStyle w:val="DFARS"/>
        <w:rPr>
          <w:rFonts w:asciiTheme="minorHAnsi" w:hAnsiTheme="minorHAnsi"/>
          <w:sz w:val="22"/>
          <w:szCs w:val="22"/>
          <w:highlight w:val="yellow"/>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(3)  The Contractor shall ensure that subcontractor or supplier rights are recognized and protected in the identification, assertion, and delivery processes required by paragraph (e) of this clause.</w:t>
      </w:r>
    </w:p>
    <w:p w:rsidR="00F168E4" w:rsidRPr="00F919EE" w:rsidRDefault="00F168E4" w:rsidP="00F168E4">
      <w:pPr>
        <w:pStyle w:val="DFARS"/>
        <w:rPr>
          <w:rFonts w:asciiTheme="minorHAnsi" w:hAnsiTheme="minorHAnsi"/>
          <w:sz w:val="22"/>
          <w:szCs w:val="22"/>
          <w:highlight w:val="yellow"/>
        </w:rPr>
      </w:pPr>
    </w:p>
    <w:p w:rsidR="00F168E4" w:rsidRPr="00F168E4" w:rsidRDefault="00F168E4" w:rsidP="00F168E4">
      <w:pPr>
        <w:pStyle w:val="DFARS"/>
        <w:rPr>
          <w:rFonts w:asciiTheme="minorHAnsi" w:hAnsiTheme="minorHAnsi"/>
          <w:sz w:val="22"/>
          <w:szCs w:val="22"/>
        </w:rPr>
      </w:pPr>
      <w:r w:rsidRPr="00F919EE">
        <w:rPr>
          <w:rFonts w:asciiTheme="minorHAnsi" w:hAnsiTheme="minorHAnsi"/>
          <w:sz w:val="22"/>
          <w:szCs w:val="22"/>
          <w:highlight w:val="yellow"/>
        </w:rPr>
        <w:tab/>
      </w:r>
      <w:r w:rsidRPr="00F919EE">
        <w:rPr>
          <w:rFonts w:asciiTheme="minorHAnsi" w:hAnsiTheme="minorHAnsi"/>
          <w:sz w:val="22"/>
          <w:szCs w:val="22"/>
          <w:highlight w:val="yellow"/>
        </w:rPr>
        <w:tab/>
        <w:t>(4)  In no event shall the Contractor use its obligation to recognize and protect subcontractor or supplier rights in computer software or computer software documentation as an excuse for failing to satisfy its contractual obligation to the Government.</w:t>
      </w:r>
      <w:bookmarkStart w:id="11" w:name="_GoBack"/>
      <w:bookmarkEnd w:id="11"/>
    </w:p>
    <w:p w:rsidR="00F168E4" w:rsidRPr="00F168E4" w:rsidRDefault="00F168E4" w:rsidP="00F168E4">
      <w:pPr>
        <w:pStyle w:val="DFARS"/>
        <w:rPr>
          <w:rFonts w:asciiTheme="minorHAnsi" w:hAnsiTheme="minorHAnsi"/>
          <w:sz w:val="22"/>
          <w:szCs w:val="22"/>
        </w:rPr>
      </w:pPr>
    </w:p>
    <w:p w:rsidR="00F168E4" w:rsidRPr="00F168E4" w:rsidRDefault="00F168E4" w:rsidP="00F168E4">
      <w:pPr>
        <w:pStyle w:val="DFARS"/>
        <w:keepNext/>
        <w:keepLines/>
        <w:jc w:val="center"/>
        <w:rPr>
          <w:rFonts w:asciiTheme="minorHAnsi" w:hAnsiTheme="minorHAnsi"/>
          <w:sz w:val="22"/>
          <w:szCs w:val="22"/>
        </w:rPr>
      </w:pPr>
      <w:r w:rsidRPr="00F168E4">
        <w:rPr>
          <w:rFonts w:asciiTheme="minorHAnsi" w:hAnsiTheme="minorHAnsi"/>
          <w:sz w:val="22"/>
          <w:szCs w:val="22"/>
        </w:rPr>
        <w:t>(End of clause)</w:t>
      </w:r>
      <w:bookmarkEnd w:id="10"/>
    </w:p>
    <w:p w:rsidR="00F168E4" w:rsidRDefault="00F168E4"/>
    <w:sectPr w:rsidR="00F1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E4"/>
    <w:rsid w:val="00726BE7"/>
    <w:rsid w:val="00F168E4"/>
    <w:rsid w:val="00F9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CB2C7-20E8-4BF3-BB8C-42CA0E08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68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8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68E4"/>
    <w:rPr>
      <w:color w:val="3366CC"/>
      <w:u w:val="single"/>
    </w:rPr>
  </w:style>
  <w:style w:type="paragraph" w:customStyle="1" w:styleId="pbody">
    <w:name w:val="pbody"/>
    <w:basedOn w:val="Normal"/>
    <w:rsid w:val="00F168E4"/>
    <w:pPr>
      <w:spacing w:after="0" w:line="288" w:lineRule="auto"/>
      <w:ind w:firstLine="240"/>
    </w:pPr>
    <w:rPr>
      <w:rFonts w:ascii="Arial" w:eastAsia="Times New Roman" w:hAnsi="Arial" w:cs="Arial"/>
      <w:color w:val="000000"/>
      <w:sz w:val="20"/>
      <w:szCs w:val="20"/>
    </w:rPr>
  </w:style>
  <w:style w:type="paragraph" w:customStyle="1" w:styleId="pbodyctrsmcaps">
    <w:name w:val="pbodyctrsmcaps"/>
    <w:basedOn w:val="Normal"/>
    <w:rsid w:val="00F168E4"/>
    <w:pPr>
      <w:spacing w:before="240" w:after="240" w:line="288" w:lineRule="auto"/>
      <w:jc w:val="center"/>
    </w:pPr>
    <w:rPr>
      <w:rFonts w:ascii="Arial" w:eastAsia="Times New Roman" w:hAnsi="Arial" w:cs="Arial"/>
      <w:smallCaps/>
      <w:color w:val="000000"/>
      <w:sz w:val="20"/>
      <w:szCs w:val="20"/>
    </w:rPr>
  </w:style>
  <w:style w:type="paragraph" w:customStyle="1" w:styleId="pindented1">
    <w:name w:val="pindented1"/>
    <w:basedOn w:val="Normal"/>
    <w:rsid w:val="00F168E4"/>
    <w:pPr>
      <w:spacing w:after="0" w:line="288" w:lineRule="auto"/>
      <w:ind w:firstLine="480"/>
    </w:pPr>
    <w:rPr>
      <w:rFonts w:ascii="Arial" w:eastAsia="Times New Roman" w:hAnsi="Arial" w:cs="Arial"/>
      <w:color w:val="000000"/>
      <w:sz w:val="20"/>
      <w:szCs w:val="20"/>
    </w:rPr>
  </w:style>
  <w:style w:type="paragraph" w:customStyle="1" w:styleId="DFARS">
    <w:name w:val="DFARS"/>
    <w:basedOn w:val="Normal"/>
    <w:rsid w:val="00F168E4"/>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uiPriority w:val="99"/>
    <w:semiHidden/>
    <w:unhideWhenUsed/>
    <w:rsid w:val="00F16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8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79827">
      <w:bodyDiv w:val="1"/>
      <w:marLeft w:val="0"/>
      <w:marRight w:val="0"/>
      <w:marTop w:val="0"/>
      <w:marBottom w:val="0"/>
      <w:divBdr>
        <w:top w:val="none" w:sz="0" w:space="0" w:color="auto"/>
        <w:left w:val="none" w:sz="0" w:space="0" w:color="auto"/>
        <w:bottom w:val="none" w:sz="0" w:space="0" w:color="auto"/>
        <w:right w:val="none" w:sz="0" w:space="0" w:color="auto"/>
      </w:divBdr>
    </w:div>
    <w:div w:id="5058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27_71.htm" TargetMode="External"/><Relationship Id="rId13" Type="http://schemas.openxmlformats.org/officeDocument/2006/relationships/hyperlink" Target="http://www.acq.osd.mil/dpap/dars/dfars/html/current/227_71.htm" TargetMode="External"/><Relationship Id="rId3" Type="http://schemas.openxmlformats.org/officeDocument/2006/relationships/webSettings" Target="webSettings.xml"/><Relationship Id="rId7" Type="http://schemas.openxmlformats.org/officeDocument/2006/relationships/hyperlink" Target="http://www.acq.osd.mil/dpap/dars/dfars/html/current/252227.htm" TargetMode="External"/><Relationship Id="rId12" Type="http://schemas.openxmlformats.org/officeDocument/2006/relationships/hyperlink" Target="http://www.acq.osd.mil/dpap/dars/dfars/html/current/252227.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cq.osd.mil/dpap/dars/dfars/html/current/252204.htm" TargetMode="External"/><Relationship Id="rId11" Type="http://schemas.openxmlformats.org/officeDocument/2006/relationships/hyperlink" Target="http://www.acq.osd.mil/dpap/dars/dfars/html/current/252227.htm" TargetMode="External"/><Relationship Id="rId5" Type="http://schemas.openxmlformats.org/officeDocument/2006/relationships/hyperlink" Target="http://www.acq.osd.mil/dpap/dars/dfars/html/current/227_72.htm" TargetMode="External"/><Relationship Id="rId15" Type="http://schemas.openxmlformats.org/officeDocument/2006/relationships/hyperlink" Target="http://www.acq.osd.mil/dpap/dars/dfars/html/current/252227.htm" TargetMode="External"/><Relationship Id="rId10" Type="http://schemas.openxmlformats.org/officeDocument/2006/relationships/hyperlink" Target="http://www.acq.osd.mil/dpap/dars/dfars/html/current/227_71.htm" TargetMode="External"/><Relationship Id="rId4" Type="http://schemas.openxmlformats.org/officeDocument/2006/relationships/hyperlink" Target="https://www.acquisition.gov/sites/default/files/current/far/html/Subpart%204_13.html" TargetMode="External"/><Relationship Id="rId9" Type="http://schemas.openxmlformats.org/officeDocument/2006/relationships/hyperlink" Target="http://www.acq.osd.mil/dpap/dars/dfars/html/current/252227.htm" TargetMode="External"/><Relationship Id="rId14" Type="http://schemas.openxmlformats.org/officeDocument/2006/relationships/hyperlink" Target="http://www.acq.osd.mil/dpap/dars/dfars/html/current/25222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5232</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Smith College</Company>
  <LinksUpToDate>false</LinksUpToDate>
  <CharactersWithSpaces>34986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E. Wallen</dc:creator>
  <cp:keywords/>
  <dc:description/>
  <cp:lastModifiedBy>Kate E. Wallen</cp:lastModifiedBy>
  <cp:revision>2</cp:revision>
  <dcterms:created xsi:type="dcterms:W3CDTF">2015-12-16T20:18:00Z</dcterms:created>
  <dcterms:modified xsi:type="dcterms:W3CDTF">2015-12-16T20:28:00Z</dcterms:modified>
</cp:coreProperties>
</file>