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  <w:lang w:val="en-GB"/>
        </w:rPr>
        <w:t xml:space="preserve"> </w:t>
      </w:r>
      <w:r>
        <w:rPr>
          <w:shd w:fill="auto" w:val="clear"/>
          <w:lang w:val="en-GB"/>
        </w:rPr>
        <w:t>12. 9. 2023</w:t>
      </w:r>
    </w:p>
    <w:p>
      <w:pPr>
        <w:pStyle w:val="Heading1"/>
        <w:jc w:val="center"/>
        <w:rPr>
          <w:rFonts w:ascii="Georgia" w:hAnsi="Georgia"/>
        </w:rPr>
      </w:pPr>
      <w:r>
        <w:rPr>
          <w:shd w:fill="auto" w:val="clear"/>
          <w:lang w:val="en-GB"/>
        </w:rPr>
        <w:t>Chyby m</w:t>
      </w:r>
      <w:r>
        <w:rPr>
          <w:shd w:fill="auto" w:val="clear"/>
        </w:rPr>
        <w:t>ěření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Přesnost měření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Měřením je určována číselná hodnota měřené veličiny.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 sleduje nějakou fyzikální veličinu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Měřením je srovnávána měřená veličina s odpovídající jednotkou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V praxi není žádná cesta jak být 100% přesný</w:t>
      </w:r>
    </w:p>
    <w:p>
      <w:pPr>
        <w:pStyle w:val="ListParagraph"/>
        <w:numPr>
          <w:ilvl w:val="0"/>
          <w:numId w:val="2"/>
        </w:numPr>
        <w:rPr>
          <w:rFonts w:ascii="Georgia" w:hAnsi="Georgia"/>
        </w:rPr>
      </w:pPr>
      <w:r>
        <w:rPr>
          <w:shd w:fill="auto" w:val="clear"/>
        </w:rPr>
        <w:t>Výsledek měření se vždy pohybuje v nějakém tolerančním poli kolem skutečné hodnoty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Rozdělení chyb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toho jak se vyjadřují: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Absolutní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Relativní chyba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jejich působení: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Systematická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Náhodná chyba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Hrubá chyba</w:t>
      </w:r>
    </w:p>
    <w:p>
      <w:pPr>
        <w:pStyle w:val="ListParagraph"/>
        <w:numPr>
          <w:ilvl w:val="0"/>
          <w:numId w:val="3"/>
        </w:numPr>
        <w:rPr>
          <w:rFonts w:ascii="Georgia" w:hAnsi="Georgia"/>
        </w:rPr>
      </w:pPr>
      <w:r>
        <w:rPr>
          <w:shd w:fill="auto" w:val="clear"/>
        </w:rPr>
        <w:t>Podle zdroje chyby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přístroje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metody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pozorování</w:t>
      </w:r>
    </w:p>
    <w:p>
      <w:pPr>
        <w:pStyle w:val="ListParagraph"/>
        <w:numPr>
          <w:ilvl w:val="1"/>
          <w:numId w:val="3"/>
        </w:numPr>
        <w:rPr>
          <w:rFonts w:ascii="Georgia" w:hAnsi="Georgia"/>
        </w:rPr>
      </w:pPr>
      <w:r>
        <w:rPr>
          <w:shd w:fill="auto" w:val="clear"/>
        </w:rPr>
        <w:t>Chyba vyhodnocení</w:t>
      </w:r>
    </w:p>
    <w:p>
      <w:pPr>
        <w:sectPr>
          <w:type w:val="nextPage"/>
          <w:pgSz w:w="11906" w:h="16838"/>
          <w:pgMar w:left="1440" w:right="1440" w:gutter="0" w:header="0" w:top="1440" w:footer="0" w:bottom="1440"/>
          <w:pgBorders w:display="allPages" w:offsetFrom="page">
            <w:top w:val="double" w:sz="24" w:space="24" w:color="000000"/>
            <w:left w:val="double" w:sz="24" w:space="24" w:color="000000"/>
            <w:bottom w:val="double" w:sz="24" w:space="24" w:color="000000"/>
            <w:right w:val="double" w:sz="24" w:space="2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Heading2"/>
        <w:spacing w:before="480" w:after="0"/>
        <w:rPr>
          <w:rFonts w:ascii="Georgia" w:hAnsi="Georgia"/>
        </w:rPr>
      </w:pPr>
      <w:r>
        <w:rPr>
          <w:shd w:fill="auto" w:val="clear"/>
        </w:rPr>
        <w:t>Absolutní chyba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= 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– y</w:t>
      </w:r>
      <w:r>
        <w:rPr>
          <w:shd w:fill="auto" w:val="clear"/>
          <w:vertAlign w:val="subscript"/>
        </w:rPr>
        <w:t>s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 … absolutní chyba</w:t>
        <w:br/>
        <w:t>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. naměřená hodnota</w:t>
        <w:br/>
        <w:t>y</w:t>
      </w:r>
      <w:r>
        <w:rPr>
          <w:shd w:fill="auto" w:val="clear"/>
          <w:vertAlign w:val="subscript"/>
        </w:rPr>
        <w:t xml:space="preserve">s </w:t>
      </w:r>
      <w:r>
        <w:rPr>
          <w:shd w:fill="auto" w:val="clear"/>
        </w:rPr>
        <w:t>.. skutečná hodnota</w:t>
      </w:r>
    </w:p>
    <w:p>
      <w:pPr>
        <w:pStyle w:val="Heading2"/>
        <w:spacing w:before="480" w:after="0"/>
        <w:rPr>
          <w:rFonts w:ascii="Georgia" w:hAnsi="Georgia"/>
        </w:rPr>
      </w:pPr>
      <w:r>
        <w:rPr>
          <w:shd w:fill="auto" w:val="clear"/>
        </w:rPr>
        <w:t>Relativní chyba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y</w:t>
      </w:r>
      <w:r>
        <w:rPr>
          <w:shd w:fill="auto" w:val="clear"/>
        </w:rPr>
        <w:t xml:space="preserve"> = </w:t>
      </w:r>
      <w:r>
        <w:rPr>
          <w:shd w:fill="auto" w:val="clear"/>
          <w:lang w:val="en-GB"/>
        </w:rPr>
        <w:t>(y/y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>) * 100 = (y</w:t>
      </w:r>
      <w:r>
        <w:rPr>
          <w:shd w:fill="auto" w:val="clear"/>
          <w:vertAlign w:val="subscript"/>
          <w:lang w:val="en-GB"/>
        </w:rPr>
        <w:t>m</w:t>
      </w:r>
      <w:r>
        <w:rPr>
          <w:shd w:fill="auto" w:val="clear"/>
          <w:lang w:val="en-GB"/>
        </w:rPr>
        <w:t xml:space="preserve"> - 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>)/y</w:t>
      </w:r>
      <w:r>
        <w:rPr>
          <w:shd w:fill="auto" w:val="clear"/>
          <w:vertAlign w:val="subscript"/>
          <w:lang w:val="en-GB"/>
        </w:rPr>
        <w:t>s</w:t>
      </w:r>
      <w:r>
        <w:rPr>
          <w:shd w:fill="auto" w:val="clear"/>
          <w:lang w:val="en-GB"/>
        </w:rPr>
        <w:t xml:space="preserve"> * 100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  <w:lang w:val="en-GB"/>
        </w:rPr>
        <w:t xml:space="preserve"> y </w:t>
      </w:r>
      <w:r>
        <w:rPr>
          <w:shd w:fill="auto" w:val="clear"/>
          <w:lang w:val="en-GB"/>
        </w:rPr>
        <w:t>... relativn</w:t>
      </w:r>
      <w:r>
        <w:rPr>
          <w:shd w:fill="auto" w:val="clear"/>
        </w:rPr>
        <w:t>í chyba</w:t>
        <w:br/>
        <w:t>∆y …… absolutní chyba</w:t>
        <w:br/>
        <w:t>y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…. naměřená hodnota</w:t>
        <w:br/>
        <w:t>y</w:t>
      </w:r>
      <w:r>
        <w:rPr>
          <w:shd w:fill="auto" w:val="clear"/>
          <w:vertAlign w:val="subscript"/>
        </w:rPr>
        <w:t>s</w:t>
      </w:r>
      <w:r>
        <w:rPr>
          <w:shd w:fill="auto" w:val="clear"/>
        </w:rPr>
        <w:t xml:space="preserve"> ….. skutečná hodnota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ys = 10V</w:t>
        <w:br/>
        <w:t>ym = 11V</w:t>
        <w:br/>
        <w:t>∆y = ?V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y = ym – ys</w:t>
        <w:br/>
        <w:t>∆y = 11 – 10</w:t>
        <w:br/>
        <w:t>∆y = 1V</w:t>
      </w:r>
    </w:p>
    <w:p>
      <w:pPr>
        <w:pStyle w:val="Normal"/>
        <w:spacing w:before="840" w:after="160"/>
        <w:rPr>
          <w:rFonts w:ascii="Georgia" w:hAnsi="Georgia"/>
        </w:rPr>
      </w:pPr>
      <w:r>
        <w:rPr>
          <w:shd w:fill="auto" w:val="clear"/>
        </w:rPr>
        <w:t>roy = y/ys * 100</w:t>
        <w:br/>
        <w:t>roy = 1/10 * 100</w:t>
        <w:br/>
        <w:t>roy = 0.1 * 100</w:t>
        <w:br/>
        <w:t>roy = 10%</w:t>
      </w:r>
    </w:p>
    <w:p>
      <w:pPr>
        <w:sectPr>
          <w:type w:val="continuous"/>
          <w:pgSz w:w="11906" w:h="16838"/>
          <w:pgMar w:left="1440" w:right="1440" w:gutter="0" w:header="0" w:top="1440" w:footer="0" w:bottom="1440"/>
          <w:cols w:num="2" w:space="708" w:equalWidth="true" w:sep="false"/>
          <w:formProt w:val="false"/>
          <w:textDirection w:val="lrTb"/>
          <w:docGrid w:type="default" w:linePitch="360" w:charSpace="4096"/>
        </w:sectPr>
      </w:pP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Systematická chyba</w:t>
      </w:r>
    </w:p>
    <w:p>
      <w:pPr>
        <w:pStyle w:val="ListParagraph"/>
        <w:numPr>
          <w:ilvl w:val="0"/>
          <w:numId w:val="5"/>
        </w:numPr>
        <w:rPr>
          <w:rFonts w:ascii="Georgia" w:hAnsi="Georgia"/>
        </w:rPr>
      </w:pPr>
      <w:r>
        <w:rPr>
          <w:shd w:fill="auto" w:val="clear"/>
        </w:rPr>
        <w:t>Ovlivňují to vnější vlivy</w:t>
      </w:r>
    </w:p>
    <w:p>
      <w:pPr>
        <w:pStyle w:val="ListParagraph"/>
        <w:numPr>
          <w:ilvl w:val="0"/>
          <w:numId w:val="4"/>
        </w:numPr>
        <w:rPr>
          <w:rFonts w:ascii="Georgia" w:hAnsi="Georgia"/>
        </w:rPr>
      </w:pPr>
      <w:r>
        <w:rPr>
          <w:shd w:fill="auto" w:val="clear"/>
        </w:rPr>
        <w:t>Je stejná znaménkem i velikostí</w:t>
      </w:r>
    </w:p>
    <w:p>
      <w:pPr>
        <w:pStyle w:val="ListParagraph"/>
        <w:numPr>
          <w:ilvl w:val="0"/>
          <w:numId w:val="4"/>
        </w:numPr>
        <w:rPr>
          <w:rFonts w:ascii="Georgia" w:hAnsi="Georgia"/>
        </w:rPr>
      </w:pPr>
      <w:r>
        <w:rPr>
          <w:shd w:fill="auto" w:val="clear"/>
        </w:rPr>
        <w:t>Nelze jí odstranit výpočtem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Náhodná chyba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Mění se její velikost a znaménko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Je nepředvídatelná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Je možné ji eliminovat zprůměrováním</w:t>
      </w:r>
    </w:p>
    <w:p>
      <w:pPr>
        <w:pStyle w:val="ListParagraph"/>
        <w:numPr>
          <w:ilvl w:val="0"/>
          <w:numId w:val="6"/>
        </w:numPr>
        <w:rPr>
          <w:rFonts w:ascii="Georgia" w:hAnsi="Georgia"/>
        </w:rPr>
      </w:pPr>
      <w:r>
        <w:rPr>
          <w:shd w:fill="auto" w:val="clear"/>
        </w:rPr>
        <w:t>Může to ovlivnit: Měřící metoda, měřidlo, podmínky měření a obsluha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Hrubá chyba</w:t>
      </w:r>
    </w:p>
    <w:p>
      <w:pPr>
        <w:pStyle w:val="ListParagraph"/>
        <w:numPr>
          <w:ilvl w:val="0"/>
          <w:numId w:val="7"/>
        </w:numPr>
        <w:rPr>
          <w:rFonts w:ascii="Georgia" w:hAnsi="Georgia"/>
        </w:rPr>
      </w:pPr>
      <w:r>
        <w:rPr>
          <w:shd w:fill="auto" w:val="clear"/>
        </w:rPr>
        <w:t>Výrazně se liší od ostatních výsledků</w:t>
      </w:r>
    </w:p>
    <w:p>
      <w:pPr>
        <w:pStyle w:val="ListParagraph"/>
        <w:numPr>
          <w:ilvl w:val="0"/>
          <w:numId w:val="7"/>
        </w:numPr>
        <w:rPr>
          <w:rFonts w:ascii="Georgia" w:hAnsi="Georgia"/>
        </w:rPr>
      </w:pPr>
      <w:r>
        <w:rPr>
          <w:shd w:fill="auto" w:val="clear"/>
        </w:rPr>
        <w:t>Příčiny: Omyl, špatný zápis naměřené hodnoty, nesprávné odečtení ze stupnice, porucha přístroje, nesprávný postup</w:t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14. 9. 2023</w:t>
      </w:r>
    </w:p>
    <w:p>
      <w:pPr>
        <w:pStyle w:val="Heading2"/>
        <w:rPr>
          <w:rFonts w:ascii="Georgia" w:hAnsi="Georgia"/>
        </w:rPr>
      </w:pPr>
      <w:r>
        <w:rPr>
          <w:rFonts w:eastAsia="" w:cs="Times New Roman" w:cstheme="majorBidi" w:eastAsiaTheme="majorEastAsia"/>
          <w:shd w:fill="auto" w:val="clear"/>
        </w:rPr>
        <w:t>Chyba přístroje</w:t>
      </w:r>
    </w:p>
    <w:p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shd w:fill="auto" w:val="clear"/>
        </w:rPr>
        <w:t>Analogové přístroje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Má na sobě vyobrazenou třídu přesnosti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Řeší se korekční křivkou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TP </w:t>
      </w:r>
      <w:r>
        <w:rPr>
          <w:shd w:fill="auto" w:val="clear"/>
        </w:rPr>
        <w:t>= +- |p|/X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* 100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Používat druhou polovinu nebo třetí třetinu</w:t>
      </w:r>
    </w:p>
    <w:p>
      <w:pPr>
        <w:pStyle w:val="ListParagraph"/>
        <w:numPr>
          <w:ilvl w:val="0"/>
          <w:numId w:val="8"/>
        </w:numPr>
        <w:rPr>
          <w:rFonts w:ascii="Georgia" w:hAnsi="Georgia"/>
        </w:rPr>
      </w:pPr>
      <w:r>
        <w:rPr>
          <w:shd w:fill="auto" w:val="clear"/>
        </w:rPr>
        <w:t>Číslicové měřící přístroje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U voltmetrů, ampérmetrů a ohmmetrů se většinou dovolená chyba udává součtem dvou poměrných chyb  = +-(|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1| + |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2|). První chyba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1 je z měřené hodnoty X</w:t>
      </w:r>
      <w:r>
        <w:rPr>
          <w:shd w:fill="auto" w:val="clear"/>
          <w:vertAlign w:val="subscript"/>
        </w:rPr>
        <w:t>M</w:t>
      </w:r>
      <w:r>
        <w:rPr>
          <w:shd w:fill="auto" w:val="clear"/>
        </w:rPr>
        <w:t xml:space="preserve"> a druhá δ</w:t>
      </w:r>
      <w:r>
        <w:rPr>
          <w:shd w:fill="auto" w:val="clear"/>
          <w:vertAlign w:val="subscript"/>
        </w:rPr>
        <w:t xml:space="preserve"> </w:t>
      </w:r>
      <w:r>
        <w:rPr>
          <w:shd w:fill="auto" w:val="clear"/>
        </w:rPr>
        <w:t>2 je vztažená k největší hodnotě měřícího rozsahu X</w:t>
      </w:r>
      <w:r>
        <w:rPr>
          <w:shd w:fill="auto" w:val="clear"/>
          <w:vertAlign w:val="subscript"/>
        </w:rPr>
        <w:t>δ</w:t>
      </w:r>
      <w:r>
        <w:rPr>
          <w:shd w:fill="auto" w:val="clear"/>
        </w:rPr>
        <w:t>.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>Možné zápisy chyb měřících přístrojů v katalogu: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(0,05 % MH + 0,01 % MHMR)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(0,05% rdg + 1 digit)</w:t>
      </w:r>
    </w:p>
    <w:p>
      <w:pPr>
        <w:pStyle w:val="ListParagraph"/>
        <w:numPr>
          <w:ilvl w:val="1"/>
          <w:numId w:val="8"/>
        </w:numPr>
        <w:rPr>
          <w:rFonts w:ascii="Georgia" w:hAnsi="Georgia"/>
        </w:rPr>
      </w:pPr>
      <w:r>
        <w:rPr>
          <w:shd w:fill="auto" w:val="clear"/>
        </w:rPr>
        <w:t xml:space="preserve">Vzorce 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+- (|δ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>|/100 * U</w:t>
      </w:r>
      <w:r>
        <w:rPr>
          <w:shd w:fill="auto" w:val="clear"/>
          <w:vertAlign w:val="subscript"/>
        </w:rPr>
        <w:t xml:space="preserve">x </w:t>
      </w:r>
      <w:r>
        <w:rPr>
          <w:shd w:fill="auto" w:val="clear"/>
        </w:rPr>
        <w:t>+ | δ</w:t>
      </w:r>
      <w:r>
        <w:rPr>
          <w:shd w:fill="auto" w:val="clear"/>
          <w:vertAlign w:val="subscript"/>
        </w:rPr>
        <w:t xml:space="preserve"> 2</w:t>
      </w:r>
      <w:r>
        <w:rPr>
          <w:shd w:fill="auto" w:val="clear"/>
        </w:rPr>
        <w:t>|/100 * M)</w:t>
      </w:r>
    </w:p>
    <w:p>
      <w:pPr>
        <w:pStyle w:val="ListParagraph"/>
        <w:numPr>
          <w:ilvl w:val="2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+- (|δ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>|/100 * U</w:t>
      </w:r>
      <w:r>
        <w:rPr>
          <w:shd w:fill="auto" w:val="clear"/>
          <w:vertAlign w:val="subscript"/>
        </w:rPr>
        <w:t>x</w:t>
      </w:r>
      <w:r>
        <w:rPr>
          <w:shd w:fill="auto" w:val="clear"/>
        </w:rPr>
        <w:t xml:space="preserve"> + n * Q)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∆</w:t>
      </w:r>
      <w:r>
        <w:rPr>
          <w:shd w:fill="auto" w:val="clear"/>
        </w:rPr>
        <w:t>v = chyba měřícího přístroje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U</w:t>
      </w:r>
      <w:r>
        <w:rPr>
          <w:shd w:fill="auto" w:val="clear"/>
          <w:vertAlign w:val="subscript"/>
        </w:rPr>
        <w:t>x</w:t>
      </w:r>
      <w:r>
        <w:rPr>
          <w:shd w:fill="auto" w:val="clear"/>
        </w:rPr>
        <w:t xml:space="preserve"> = měřená hodnota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M = rozsah měřícího přístroje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Q = kvantovací krok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n = počet kvantovacích kroků (údaj od výrobce)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1</w:t>
      </w:r>
      <w:r>
        <w:rPr>
          <w:shd w:fill="auto" w:val="clear"/>
        </w:rPr>
        <w:t xml:space="preserve"> = chyba z měřené hodnoty (údaj od výrobce)</w:t>
      </w:r>
    </w:p>
    <w:p>
      <w:pPr>
        <w:pStyle w:val="ListParagraph"/>
        <w:numPr>
          <w:ilvl w:val="3"/>
          <w:numId w:val="8"/>
        </w:numPr>
        <w:rPr>
          <w:rFonts w:ascii="Georgia" w:hAnsi="Georgia"/>
        </w:rPr>
      </w:pPr>
      <w:r>
        <w:rPr>
          <w:shd w:fill="auto" w:val="clear"/>
        </w:rPr>
        <w:t>δ</w:t>
      </w:r>
      <w:r>
        <w:rPr>
          <w:shd w:fill="auto" w:val="clear"/>
          <w:vertAlign w:val="subscript"/>
        </w:rPr>
        <w:t xml:space="preserve"> 2</w:t>
      </w:r>
      <w:r>
        <w:rPr>
          <w:shd w:fill="auto" w:val="clear"/>
        </w:rPr>
        <w:t xml:space="preserve"> = chyba z rozsahu (údaj od výrobce)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19. 9. 2023</w:t>
      </w:r>
    </w:p>
    <w:p>
      <w:pPr>
        <w:pStyle w:val="Heading2"/>
        <w:rPr>
          <w:rFonts w:ascii="Georgia" w:hAnsi="Georgia"/>
        </w:rPr>
      </w:pPr>
      <w:r>
        <w:rPr>
          <w:rFonts w:eastAsia="" w:cs="Times New Roman" w:cstheme="majorBidi" w:eastAsiaTheme="majorEastAsia"/>
          <w:shd w:fill="auto" w:val="clear"/>
        </w:rPr>
        <w:t>Problém metody</w:t>
      </w:r>
    </w:p>
    <w:p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shd w:fill="auto" w:val="clear"/>
        </w:rPr>
        <w:t>Voltmetr, co jak největší odpor možno</w:t>
      </w:r>
    </w:p>
    <w:p>
      <w:pPr>
        <w:pStyle w:val="ListParagraph"/>
        <w:numPr>
          <w:ilvl w:val="0"/>
          <w:numId w:val="9"/>
        </w:numPr>
        <w:rPr>
          <w:rFonts w:ascii="Georgia" w:hAnsi="Georgia"/>
        </w:rPr>
      </w:pPr>
      <w:r>
        <w:rPr>
          <w:shd w:fill="auto" w:val="clear"/>
        </w:rPr>
        <w:t>Ampérmetr, co nejmenší</w:t>
      </w:r>
    </w:p>
    <w:p>
      <w:pPr>
        <w:pStyle w:val="ListParagraph"/>
        <w:ind w:left="720" w:hanging="0"/>
        <w:jc w:val="center"/>
        <w:rPr>
          <w:rFonts w:ascii="Georgia" w:hAnsi="Georgia"/>
        </w:rPr>
      </w:pPr>
      <w:r>
        <w:rPr>
          <w:shd w:fill="auto" w:val="clear"/>
        </w:rPr>
        <w:t>21. 9. 2023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Chyba pozorovani a vyhodnocovani</w:t>
      </w:r>
    </w:p>
    <w:p>
      <w:pPr>
        <w:pStyle w:val="Normal"/>
        <w:numPr>
          <w:ilvl w:val="0"/>
          <w:numId w:val="10"/>
        </w:numPr>
        <w:rPr>
          <w:rFonts w:ascii="Georgia" w:hAnsi="Georgia"/>
        </w:rPr>
      </w:pPr>
      <w:r>
        <w:rPr>
          <w:shd w:fill="auto" w:val="clear"/>
        </w:rPr>
        <w:t>Vzika chybnym odectenim merenych dat, nebo jejich spatnym zpracovanim (napr. Chybnym vypoctem)</w:t>
      </w:r>
    </w:p>
    <w:p>
      <w:pPr>
        <w:pStyle w:val="Normal"/>
        <w:numPr>
          <w:ilvl w:val="0"/>
          <w:numId w:val="10"/>
        </w:numPr>
        <w:rPr>
          <w:rFonts w:ascii="Georgia" w:hAnsi="Georgia"/>
        </w:rPr>
      </w:pPr>
      <w:r>
        <w:rPr>
          <w:shd w:fill="auto" w:val="clear"/>
        </w:rPr>
        <w:t>Zaokrouhlovanim:</w:t>
      </w:r>
    </w:p>
    <w:p>
      <w:pPr>
        <w:pStyle w:val="Normal"/>
        <w:numPr>
          <w:ilvl w:val="1"/>
          <w:numId w:val="10"/>
        </w:numPr>
        <w:rPr>
          <w:rFonts w:ascii="Georgia" w:hAnsi="Georgia"/>
        </w:rPr>
      </w:pPr>
      <w:r>
        <w:rPr>
          <w:shd w:fill="auto" w:val="clear"/>
        </w:rPr>
        <w:t>Jednu z nejcastejsich chyb odchylek od mereni vytvari zaokrouhlovani vysledku. (Musi byt spravny rozsah stupnice)</w:t>
      </w:r>
    </w:p>
    <w:p>
      <w:pPr>
        <w:pStyle w:val="Normal"/>
        <w:numPr>
          <w:ilvl w:val="2"/>
          <w:numId w:val="10"/>
        </w:numPr>
        <w:rPr>
          <w:rFonts w:ascii="Georgia" w:hAnsi="Georgia"/>
        </w:rPr>
      </w:pPr>
      <w:r>
        <w:rPr>
          <w:shd w:fill="auto" w:val="clear"/>
        </w:rPr>
        <w:t>Zaokrouhlovani se provadi zpravidla na 2 platne cislice.</w:t>
      </w:r>
    </w:p>
    <w:p>
      <w:pPr>
        <w:pStyle w:val="Normal"/>
        <w:numPr>
          <w:ilvl w:val="2"/>
          <w:numId w:val="10"/>
        </w:numPr>
        <w:spacing w:before="0" w:after="160"/>
        <w:rPr>
          <w:rFonts w:ascii="Georgia" w:hAnsi="Georgia"/>
        </w:rPr>
      </w:pPr>
      <w:r>
        <w:rPr>
          <w:shd w:fill="auto" w:val="clear"/>
        </w:rPr>
        <w:t>Zaokrouhluje se podle matematickych zakonitosti.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shd w:fill="auto" w:val="clear"/>
        </w:rPr>
        <w:t>3. 10. 2023</w:t>
      </w:r>
    </w:p>
    <w:p>
      <w:pPr>
        <w:pStyle w:val="Heading1"/>
        <w:jc w:val="center"/>
        <w:rPr>
          <w:rFonts w:ascii="Georgia" w:hAnsi="Georgia"/>
        </w:rPr>
      </w:pPr>
      <w:r>
        <w:rPr>
          <w:shd w:fill="auto" w:val="clear"/>
        </w:rPr>
        <w:t>Měřící přístroje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Analogové měřící přístroje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Přetížitelnost přístroje – Běžný přístroj musí bez poškození snést 120% přetížení – to je přetížitelnost 1,2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Číselník – součást přístroje na níž je zobrazena stupnice, číslování a ostatní předepsané znaky a značky</w:t>
      </w:r>
    </w:p>
    <w:p>
      <w:pPr>
        <w:pStyle w:val="Normal"/>
        <w:numPr>
          <w:ilvl w:val="1"/>
          <w:numId w:val="11"/>
        </w:numPr>
        <w:rPr>
          <w:rFonts w:ascii="Georgia" w:hAnsi="Georgia"/>
        </w:rPr>
      </w:pPr>
      <w:r>
        <w:rPr>
          <w:shd w:fill="auto" w:val="clear"/>
        </w:rPr>
        <w:t>Stupnice – Slouží k odečítání velikosti měřené veličiny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lineární – všechny dílky jsou od sebe stejně vzdáleny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nelineární – kvadratická, logaritmická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Rozsah stupnice – je dán krajními hodnotami stupnice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w:rPr>
          <w:shd w:fill="auto" w:val="clear"/>
        </w:rPr>
        <w:t>Měřící rozsah je zvláštním způsobem označená část rozsahu stupnice</w:t>
      </w:r>
    </w:p>
    <w:p>
      <w:pPr>
        <w:pStyle w:val="Normal"/>
        <w:numPr>
          <w:ilvl w:val="1"/>
          <w:numId w:val="11"/>
        </w:numPr>
        <w:rPr>
          <w:rFonts w:ascii="Georgia" w:hAnsi="Georgia"/>
        </w:rPr>
      </w:pPr>
      <w:r>
        <w:rPr>
          <w:shd w:fill="auto" w:val="clear"/>
        </w:rPr>
        <w:t>Je vyznačen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dělením stupnice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tečkami na stupnici</w:t>
      </w:r>
    </w:p>
    <w:p>
      <w:pPr>
        <w:pStyle w:val="Normal"/>
        <w:numPr>
          <w:ilvl w:val="2"/>
          <w:numId w:val="11"/>
        </w:numPr>
        <w:rPr>
          <w:rFonts w:ascii="Georgia" w:hAnsi="Georgia"/>
        </w:rPr>
      </w:pPr>
      <w:r>
        <w:rPr>
          <w:shd w:fill="auto" w:val="clear"/>
        </w:rPr>
        <w:t>celou stupnicí</w:t>
      </w:r>
    </w:p>
    <w:p>
      <w:pPr>
        <w:pStyle w:val="Normal"/>
        <w:numPr>
          <w:ilvl w:val="0"/>
          <w:numId w:val="11"/>
        </w:numPr>
        <w:rPr>
          <w:rFonts w:ascii="Georgia" w:hAnsi="Georgia"/>
        </w:rPr>
      </w:pPr>
      <w:r>
        <mc:AlternateContent>
          <mc:Choice Requires="wps">
            <w:drawing>
              <wp:anchor behindDoc="0" distT="635" distB="635" distL="635" distR="635" simplePos="0" locked="0" layoutInCell="1" allowOverlap="1" relativeHeight="2">
                <wp:simplePos x="0" y="0"/>
                <wp:positionH relativeFrom="column">
                  <wp:posOffset>1603375</wp:posOffset>
                </wp:positionH>
                <wp:positionV relativeFrom="paragraph">
                  <wp:posOffset>596265</wp:posOffset>
                </wp:positionV>
                <wp:extent cx="1962150" cy="602615"/>
                <wp:effectExtent l="635" t="635" r="635" b="635"/>
                <wp:wrapNone/>
                <wp:docPr id="1" name="Bézier curv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000" cy="602640"/>
                        </a:xfrm>
                        <a:custGeom>
                          <a:avLst/>
                          <a:gdLst>
                            <a:gd name="textAreaLeft" fmla="*/ 0 w 1112400"/>
                            <a:gd name="textAreaRight" fmla="*/ 1121400 w 1112400"/>
                            <a:gd name="textAreaTop" fmla="*/ 0 h 341640"/>
                            <a:gd name="textAreaBottom" fmla="*/ 350640 h 341640"/>
                          </a:gdLst>
                          <a:ahLst/>
                          <a:rect l="textAreaLeft" t="textAreaTop" r="textAreaRight" b="textAreaBottom"/>
                          <a:pathLst>
                            <a:path fill="none" w="5450" h="1674">
                              <a:moveTo>
                                <a:pt x="-1" y="1410"/>
                              </a:moveTo>
                              <a:cubicBezTo>
                                <a:pt x="283" y="1165"/>
                                <a:pt x="486" y="835"/>
                                <a:pt x="793" y="616"/>
                              </a:cubicBezTo>
                              <a:cubicBezTo>
                                <a:pt x="1038" y="441"/>
                                <a:pt x="1312" y="313"/>
                                <a:pt x="1587" y="193"/>
                              </a:cubicBezTo>
                              <a:cubicBezTo>
                                <a:pt x="1861" y="73"/>
                                <a:pt x="2162" y="25"/>
                                <a:pt x="2460" y="7"/>
                              </a:cubicBezTo>
                              <a:cubicBezTo>
                                <a:pt x="2725" y="-8"/>
                                <a:pt x="2982" y="-6"/>
                                <a:pt x="3254" y="87"/>
                              </a:cubicBezTo>
                              <a:cubicBezTo>
                                <a:pt x="3545" y="186"/>
                                <a:pt x="3817" y="323"/>
                                <a:pt x="4101" y="431"/>
                              </a:cubicBezTo>
                              <a:cubicBezTo>
                                <a:pt x="4422" y="552"/>
                                <a:pt x="4743" y="734"/>
                                <a:pt x="4921" y="1039"/>
                              </a:cubicBezTo>
                              <a:lnTo>
                                <a:pt x="5106" y="1304"/>
                              </a:lnTo>
                              <a:lnTo>
                                <a:pt x="5344" y="1569"/>
                              </a:lnTo>
                              <a:lnTo>
                                <a:pt x="5450" y="1674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3">
                <wp:simplePos x="0" y="0"/>
                <wp:positionH relativeFrom="column">
                  <wp:posOffset>2841625</wp:posOffset>
                </wp:positionH>
                <wp:positionV relativeFrom="paragraph">
                  <wp:posOffset>627380</wp:posOffset>
                </wp:positionV>
                <wp:extent cx="9525" cy="76200"/>
                <wp:effectExtent l="635" t="635" r="635" b="635"/>
                <wp:wrapNone/>
                <wp:docPr id="2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7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23.75pt,49.4pt" to="224.45pt,55.35pt" ID="Line 1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4">
                <wp:simplePos x="0" y="0"/>
                <wp:positionH relativeFrom="column">
                  <wp:posOffset>3155950</wp:posOffset>
                </wp:positionH>
                <wp:positionV relativeFrom="paragraph">
                  <wp:posOffset>817880</wp:posOffset>
                </wp:positionV>
                <wp:extent cx="9525" cy="38100"/>
                <wp:effectExtent l="635" t="635" r="635" b="635"/>
                <wp:wrapNone/>
                <wp:docPr id="3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360" cy="381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8.5pt,64.4pt" to="249.2pt,67.35pt" ID="Line 2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5">
                <wp:simplePos x="0" y="0"/>
                <wp:positionH relativeFrom="column">
                  <wp:posOffset>2946400</wp:posOffset>
                </wp:positionH>
                <wp:positionV relativeFrom="paragraph">
                  <wp:posOffset>503555</wp:posOffset>
                </wp:positionV>
                <wp:extent cx="95250" cy="304800"/>
                <wp:effectExtent l="635" t="635" r="635" b="635"/>
                <wp:wrapNone/>
                <wp:docPr id="4" name="Bézier curv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304920"/>
                        </a:xfrm>
                        <a:custGeom>
                          <a:avLst/>
                          <a:gdLst>
                            <a:gd name="textAreaLeft" fmla="*/ 0 w 54000"/>
                            <a:gd name="textAreaRight" fmla="*/ 63000 w 54000"/>
                            <a:gd name="textAreaTop" fmla="*/ 0 h 172800"/>
                            <a:gd name="textAreaBottom" fmla="*/ 181800 h 172800"/>
                          </a:gdLst>
                          <a:ahLst/>
                          <a:rect l="textAreaLeft" t="textAreaTop" r="textAreaRight" b="textAreaBottom"/>
                          <a:pathLst>
                            <a:path fill="none" w="265" h="847">
                              <a:moveTo>
                                <a:pt x="265" y="0"/>
                              </a:moveTo>
                              <a:cubicBezTo>
                                <a:pt x="152" y="270"/>
                                <a:pt x="74" y="556"/>
                                <a:pt x="27" y="847"/>
                              </a:cubicBezTo>
                              <a:lnTo>
                                <a:pt x="0" y="82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3241675</wp:posOffset>
                </wp:positionH>
                <wp:positionV relativeFrom="paragraph">
                  <wp:posOffset>694055</wp:posOffset>
                </wp:positionV>
                <wp:extent cx="123825" cy="295275"/>
                <wp:effectExtent l="635" t="635" r="635" b="635"/>
                <wp:wrapNone/>
                <wp:docPr id="5" name="Bézier curv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40" cy="295200"/>
                        </a:xfrm>
                        <a:custGeom>
                          <a:avLst/>
                          <a:gdLst>
                            <a:gd name="textAreaLeft" fmla="*/ 0 w 70200"/>
                            <a:gd name="textAreaRight" fmla="*/ 79200 w 70200"/>
                            <a:gd name="textAreaTop" fmla="*/ 0 h 167400"/>
                            <a:gd name="textAreaBottom" fmla="*/ 176400 h 167400"/>
                          </a:gdLst>
                          <a:ahLst/>
                          <a:rect l="textAreaLeft" t="textAreaTop" r="textAreaRight" b="textAreaBottom"/>
                          <a:pathLst>
                            <a:path fill="none" w="344" h="820">
                              <a:moveTo>
                                <a:pt x="343" y="0"/>
                              </a:moveTo>
                              <a:cubicBezTo>
                                <a:pt x="167" y="233"/>
                                <a:pt x="75" y="515"/>
                                <a:pt x="-1" y="794"/>
                              </a:cubicBezTo>
                              <a:lnTo>
                                <a:pt x="-1" y="820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7">
                <wp:simplePos x="0" y="0"/>
                <wp:positionH relativeFrom="column">
                  <wp:posOffset>1498600</wp:posOffset>
                </wp:positionH>
                <wp:positionV relativeFrom="paragraph">
                  <wp:posOffset>998855</wp:posOffset>
                </wp:positionV>
                <wp:extent cx="238125" cy="209550"/>
                <wp:effectExtent l="635" t="635" r="635" b="635"/>
                <wp:wrapNone/>
                <wp:docPr id="6" name="Bézier curv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09520"/>
                        </a:xfrm>
                        <a:custGeom>
                          <a:avLst/>
                          <a:gdLst>
                            <a:gd name="textAreaLeft" fmla="*/ 0 w 135000"/>
                            <a:gd name="textAreaRight" fmla="*/ 144000 w 135000"/>
                            <a:gd name="textAreaTop" fmla="*/ 0 h 118800"/>
                            <a:gd name="textAreaBottom" fmla="*/ 127800 h 118800"/>
                          </a:gdLst>
                          <a:ahLst/>
                          <a:rect l="textAreaLeft" t="textAreaTop" r="textAreaRight" b="textAreaBottom"/>
                          <a:pathLst>
                            <a:path fill="none" w="661" h="582">
                              <a:moveTo>
                                <a:pt x="-1" y="0"/>
                              </a:moveTo>
                              <a:cubicBezTo>
                                <a:pt x="218" y="174"/>
                                <a:pt x="638" y="153"/>
                                <a:pt x="661" y="529"/>
                              </a:cubicBezTo>
                              <a:lnTo>
                                <a:pt x="661" y="582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8">
                <wp:simplePos x="0" y="0"/>
                <wp:positionH relativeFrom="column">
                  <wp:posOffset>1574800</wp:posOffset>
                </wp:positionH>
                <wp:positionV relativeFrom="paragraph">
                  <wp:posOffset>1189355</wp:posOffset>
                </wp:positionV>
                <wp:extent cx="28575" cy="635"/>
                <wp:effectExtent l="635" t="635" r="635" b="635"/>
                <wp:wrapNone/>
                <wp:docPr id="7" name="Horizontal 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44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24pt,93.65pt" to="126.2pt,93.65pt" ID="Horizontal line 1" stroked="t" o:allowincell="f" style="position:absolute;flip:x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pict>
          <v:shape id="shape_0" coordsize="19,552" path="m0,0l10,239l18,472l16,551e" stroked="t" o:allowincell="f" style="position:absolute;margin-left:204.25pt;margin-top:31.4pt;width:0.45pt;height:15.6pt">
            <v:stroke color="#3465a4" joinstyle="round" endcap="flat"/>
            <v:fill o:detectmouseclick="t" on="false"/>
            <w10:wrap type="none"/>
          </v:shape>
        </w:pict>
        <w:pict>
          <v:shape id="shape_0" coordsize="2,236" path="m1,0l0,197l0,235e" stroked="t" o:allowincell="f" style="position:absolute;margin-left:214.75pt;margin-top:41.9pt;width:0pt;height:6.6pt">
            <v:stroke color="#3465a4" joinstyle="round" endcap="flat"/>
            <v:fill o:detectmouseclick="t" on="false"/>
            <w10:wrap type="none"/>
          </v:shape>
        </w:pict>
        <w:pict>
          <v:shape id="shape_0" coordsize="76,362" path="m75,0l47,228l0,361e" stroked="t" o:allowincell="f" style="position:absolute;margin-left:234.25pt;margin-top:54.65pt;width:2.1pt;height:10.2pt">
            <v:stroke color="#3465a4" joinstyle="round" endcap="flat"/>
            <v:fill o:detectmouseclick="t" on="false"/>
            <w10:wrap type="none"/>
          </v:shape>
        </w:pict>
        <w:pict>
          <v:shape id="shape_0" coordsize="49,310" path="m48,0l37,202l0,309e" stroked="t" o:allowincell="f" style="position:absolute;margin-left:263.5pt;margin-top:63.65pt;width:1.3pt;height:8.7pt">
            <v:stroke color="#3465a4" joinstyle="round" endcap="flat"/>
            <v:fill o:detectmouseclick="t" on="false"/>
            <w10:wrap type="none"/>
          </v:shape>
        </w:pict>
        <w:pict>
          <v:shape id="shape_0" coordsize="286,178" path="m285,0l71,151l0,177e" stroked="t" o:allowincell="f" style="position:absolute;margin-left:270.25pt;margin-top:82.4pt;width:8.05pt;height:4.95pt">
            <v:stroke color="#3465a4" joinstyle="round" endcap="flat"/>
            <v:fill o:detectmouseclick="t" on="false"/>
            <w10:wrap type="none"/>
          </v:shape>
        </w:pict>
        <w:pict>
          <v:shape id="shape_0" coordsize="240,316" path="m239,0l0,134l26,315e" stroked="t" o:allowincell="f" style="position:absolute;margin-left:265.75pt;margin-top:78.65pt;width:6.7pt;height:8.9pt">
            <v:stroke color="#3465a4" joinstyle="round" endcap="flat"/>
            <v:fill o:detectmouseclick="t" on="false"/>
            <w10:wrap type="none"/>
          </v:shape>
        </w:pict>
        <w:pict>
          <v:shape id="shape_0" coordsize="737,437" path="m736,0l417,209l178,328l0,436e" stroked="t" o:allowincell="f" style="position:absolute;margin-left:263.5pt;margin-top:80.9pt;width:20.8pt;height:12.3pt">
            <v:stroke color="#3465a4" joinstyle="round" endcap="flat"/>
            <v:fill o:detectmouseclick="t" on="false"/>
            <w10:wrap type="none"/>
          </v:shape>
        </w:pict>
        <w:pict>
          <v:shape id="shape_0" coordsize="416,307" path="m0,0l215,175l415,306e" stroked="t" o:allowincell="f" style="position:absolute;margin-left:124pt;margin-top:62.9pt;width:11.7pt;height:8.6pt">
            <v:stroke color="#3465a4" joinstyle="round" endcap="flat"/>
            <v:fill o:detectmouseclick="t" on="false"/>
            <w10:wrap type="none"/>
          </v:shape>
        </w:pict>
        <w:pict>
          <v:shape id="shape_0" coordsize="342,325" path="m0,0l234,243l341,324e" stroked="t" o:allowincell="f" style="position:absolute;margin-left:145pt;margin-top:53.15pt;width:9.6pt;height:9.15pt">
            <v:stroke color="#3465a4" joinstyle="round" endcap="flat"/>
            <v:fill o:detectmouseclick="t" on="false"/>
            <w10:wrap type="none"/>
          </v:shape>
        </w:pict>
        <w:pict>
          <v:shape id="shape_0" coordsize="243,450" path="m0,0l203,245l242,449e" stroked="t" o:allowincell="f" style="position:absolute;margin-left:167.5pt;margin-top:43.4pt;width:6.8pt;height:12.7pt">
            <v:stroke color="#3465a4" joinstyle="round" endcap="flat"/>
            <v:fill o:detectmouseclick="t" on="false"/>
            <w10:wrap type="none"/>
          </v:shape>
        </w:pict>
        <w:pict>
          <v:shape id="shape_0" coordsize="263,577" path="m0,0l132,239l216,479l262,576e" stroked="t" o:allowincell="f" style="position:absolute;margin-left:184.75pt;margin-top:39.65pt;width:7.4pt;height:16.3pt">
            <v:stroke color="#3465a4" joinstyle="round" endcap="flat"/>
            <v:fill o:detectmouseclick="t" on="false"/>
            <w10:wrap type="none"/>
          </v:shape>
        </w:pict>
      </w:r>
      <w:r>
        <w:rPr>
          <w:shd w:fill="auto" w:val="clear"/>
        </w:rPr>
        <w:t>Největší hodnota měřícího rozsahu M – horní hranicí měřícího rozsahu</w:t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6 V</w:t>
        <w:br/>
        <w:t>Měřící rozsah 0 – 6 V</w:t>
        <w:br/>
        <w:t>Největší hodnota měřícího rozsahu M = 6 V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30 A</w:t>
        <w:br/>
        <w:t>Měřící rozsah 0 – 15 A</w:t>
        <w:br/>
        <w:t>Největší hodnota měřícího rozsahu M = 15 A</w:t>
      </w:r>
    </w:p>
    <w:p>
      <w:pPr>
        <w:pStyle w:val="Normal"/>
        <w:rPr>
          <w:rFonts w:ascii="Georgia" w:hAnsi="Georgia"/>
        </w:rPr>
      </w:pPr>
      <w:r>
        <w:rPr>
          <w:shd w:fill="auto" w:val="clear"/>
        </w:rPr>
        <w:t>Rozsah stupnice 0 – 60 A</w:t>
        <w:br/>
        <w:t>Měřící rozsah 10 – 60 A</w:t>
        <w:br/>
        <w:t>Největší hodnota měřícího rosahu M = 60 A</w:t>
      </w:r>
    </w:p>
    <w:p>
      <w:pPr>
        <w:pStyle w:val="Normal"/>
        <w:numPr>
          <w:ilvl w:val="0"/>
          <w:numId w:val="12"/>
        </w:numPr>
        <w:rPr>
          <w:rFonts w:ascii="Georgia" w:hAnsi="Georgia"/>
        </w:rPr>
      </w:pPr>
      <w:r>
        <w:rPr>
          <w:shd w:fill="auto" w:val="clear"/>
        </w:rPr>
        <w:t>Konstanta udává změnu měřené veličiny odpovídající jednomu dílku stupnice</w:t>
      </w:r>
    </w:p>
    <w:p>
      <w:pPr>
        <w:pStyle w:val="Normal"/>
        <w:numPr>
          <w:ilvl w:val="1"/>
          <w:numId w:val="12"/>
        </w:numPr>
        <w:rPr>
          <w:rFonts w:ascii="Georgia" w:hAnsi="Georgia"/>
        </w:rPr>
      </w:pPr>
      <w:r>
        <w:rPr>
          <w:shd w:fill="auto" w:val="clear"/>
        </w:rPr>
        <w:t>k = M/a</w:t>
      </w:r>
      <w:r>
        <w:rPr>
          <w:shd w:fill="auto" w:val="clear"/>
          <w:vertAlign w:val="subscript"/>
        </w:rPr>
        <w:t>m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k … konstanta měřícího přístroje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M .. nejvyšší hodnota měřícího rozsahu</w:t>
      </w:r>
    </w:p>
    <w:p>
      <w:pPr>
        <w:pStyle w:val="Normal"/>
        <w:numPr>
          <w:ilvl w:val="2"/>
          <w:numId w:val="12"/>
        </w:numPr>
        <w:rPr>
          <w:rFonts w:ascii="Georgia" w:hAnsi="Georgia"/>
        </w:rPr>
      </w:pPr>
      <w:r>
        <w:rPr>
          <w:shd w:fill="auto" w:val="clear"/>
        </w:rPr>
        <w:t>a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.. počet dílků stupnice</w:t>
      </w:r>
    </w:p>
    <w:p>
      <w:pPr>
        <w:pStyle w:val="Normal"/>
        <w:numPr>
          <w:ilvl w:val="0"/>
          <w:numId w:val="12"/>
        </w:numPr>
        <w:rPr>
          <w:rFonts w:ascii="Georgia" w:hAnsi="Georgia"/>
        </w:rPr>
      </w:pPr>
      <w:r>
        <w:rPr>
          <w:shd w:fill="auto" w:val="clear"/>
        </w:rPr>
        <w:t>Citlivost je definována jako převrácená hodnota konstanty měřícího přístroje, udává kolik dílků stupnice připadá na jednotku měřené veličiny</w:t>
      </w:r>
    </w:p>
    <w:p>
      <w:pPr>
        <w:pStyle w:val="Heading2"/>
        <w:rPr>
          <w:rFonts w:ascii="Georgia" w:hAnsi="Georgia"/>
        </w:rPr>
      </w:pPr>
      <w:r>
        <w:rPr>
          <w:shd w:fill="auto" w:val="clear"/>
        </w:rPr>
        <w:t>Třída přesnosti</w:t>
      </w:r>
    </w:p>
    <w:p>
      <w:pPr>
        <w:pStyle w:val="Normal"/>
        <w:numPr>
          <w:ilvl w:val="0"/>
          <w:numId w:val="13"/>
        </w:numPr>
        <w:rPr>
          <w:rFonts w:ascii="Georgia" w:hAnsi="Georgia"/>
        </w:rPr>
      </w:pPr>
      <w:r>
        <w:rPr>
          <w:shd w:fill="auto" w:val="clear"/>
        </w:rPr>
        <w:t>Třída přesnosti je definována jako maximální dovolená relativní chyba vyjádřená v % největší hodnoty měřícího přístroje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shd w:fill="auto" w:val="clear"/>
        </w:rPr>
        <w:t>Úvádí se bez značky ,,%“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shd w:fill="auto" w:val="clear"/>
          <w:vertAlign w:val="subscript"/>
        </w:rPr>
        <w:t>TP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= |</w:t>
      </w: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>|/M * 100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shd w:fill="auto" w:val="clear"/>
          <w:vertAlign w:val="subscript"/>
        </w:rPr>
        <w:t>M</w:t>
      </w:r>
      <w:r>
        <w:rPr>
          <w:position w:val="0"/>
          <w:sz w:val="22"/>
          <w:sz w:val="22"/>
          <w:shd w:fill="auto" w:val="clear"/>
          <w:vertAlign w:val="baseline"/>
        </w:rPr>
        <w:t xml:space="preserve"> = +- M/100 *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shd w:fill="auto" w:val="clear"/>
          <w:vertAlign w:val="subscript"/>
        </w:rPr>
        <w:t>TP</w:t>
      </w:r>
    </w:p>
    <w:p>
      <w:pPr>
        <w:pStyle w:val="Normal"/>
        <w:numPr>
          <w:ilvl w:val="0"/>
          <w:numId w:val="13"/>
        </w:numPr>
        <w:spacing w:before="0" w:after="160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δ</w:t>
      </w:r>
      <w:r>
        <w:rPr>
          <w:rFonts w:eastAsia="Calibri" w:cs="Arial"/>
          <w:shd w:fill="auto" w:val="clear"/>
          <w:vertAlign w:val="subscript"/>
        </w:rPr>
        <w:t>N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 xml:space="preserve"> = +- </w:t>
      </w:r>
      <w:r>
        <w:rPr>
          <w:rFonts w:eastAsia="DejaVu Sans" w:cs="DejaVu Sans"/>
          <w:position w:val="0"/>
          <w:sz w:val="22"/>
          <w:sz w:val="22"/>
          <w:shd w:fill="auto" w:val="clear"/>
          <w:vertAlign w:val="baseline"/>
        </w:rPr>
        <w:t>∆</w:t>
      </w:r>
      <w:r>
        <w:rPr>
          <w:rFonts w:eastAsia="Calibri" w:cs="Arial"/>
          <w:shd w:fill="auto" w:val="clear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>/X</w:t>
      </w:r>
      <w:r>
        <w:rPr>
          <w:rFonts w:eastAsia="Calibri" w:cs="Arial"/>
          <w:shd w:fill="auto" w:val="clear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shd w:fill="auto" w:val="clear"/>
          <w:vertAlign w:val="baseline"/>
        </w:rPr>
        <w:t xml:space="preserve"> *100</w:t>
      </w:r>
    </w:p>
    <w:p>
      <w:pPr>
        <w:pStyle w:val="Normal"/>
        <w:jc w:val="center"/>
        <w:rPr>
          <w:rFonts w:ascii="Georgia" w:hAnsi="Georgia"/>
        </w:rPr>
      </w:pPr>
      <w:r>
        <w:rPr>
          <w:shd w:fill="auto" w:val="clear"/>
        </w:rPr>
        <w:t>5. 10. 2023</w:t>
      </w:r>
    </w:p>
    <w:p>
      <w:pPr>
        <w:pStyle w:val="Heading1"/>
        <w:jc w:val="center"/>
        <w:rPr>
          <w:rFonts w:ascii="Georgia" w:hAnsi="Georgia"/>
        </w:rPr>
      </w:pPr>
      <w:r>
        <w:rPr/>
        <w:t>Číslicový měřící přístroje</w:t>
      </w:r>
    </w:p>
    <w:p>
      <w:pPr>
        <w:pStyle w:val="Normal"/>
        <w:numPr>
          <w:ilvl w:val="0"/>
          <w:numId w:val="14"/>
        </w:numPr>
        <w:jc w:val="left"/>
        <w:rPr>
          <w:rFonts w:ascii="Georgia" w:hAnsi="Georgia"/>
        </w:rPr>
      </w:pPr>
      <w:r>
        <w:rPr/>
        <w:t>Číslicové multimetry měří stejnosměrné a střídavé napětí, proudy, odpory, kapacity, indukčnost, kmitočty, atd.</w:t>
      </w:r>
    </w:p>
    <w:p>
      <w:pPr>
        <w:pStyle w:val="Normal"/>
        <w:numPr>
          <w:ilvl w:val="0"/>
          <w:numId w:val="14"/>
        </w:numPr>
        <w:jc w:val="left"/>
        <w:rPr>
          <w:rFonts w:ascii="Georgia" w:hAnsi="Georgia"/>
        </w:rPr>
      </w:pPr>
      <w:r>
        <w:rPr/>
        <w:t>Vlastnosti číslicových měřících přístrojů</w:t>
      </w:r>
    </w:p>
    <w:p>
      <w:pPr>
        <w:pStyle w:val="Normal"/>
        <w:numPr>
          <w:ilvl w:val="0"/>
          <w:numId w:val="15"/>
        </w:numPr>
        <w:jc w:val="left"/>
        <w:rPr>
          <w:rFonts w:ascii="Georgia" w:hAnsi="Georgia"/>
        </w:rPr>
      </w:pPr>
      <w:r>
        <w:rPr/>
        <w:t>Počet míst číslicového zobrazovače: 3 – 8 ½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999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1999</w:t>
      </w:r>
    </w:p>
    <w:p>
      <w:pPr>
        <w:pStyle w:val="Normal"/>
        <w:numPr>
          <w:ilvl w:val="1"/>
          <w:numId w:val="16"/>
        </w:numPr>
        <w:jc w:val="left"/>
        <w:rPr>
          <w:rFonts w:ascii="Georgia" w:hAnsi="Georgia"/>
        </w:rPr>
      </w:pPr>
      <w:r>
        <w:rPr/>
        <w:t>maximální údaj na 3 místném displeji 2999, 3999</w:t>
      </w:r>
    </w:p>
    <w:p>
      <w:pPr>
        <w:pStyle w:val="Normal"/>
        <w:jc w:val="left"/>
        <w:rPr>
          <w:rFonts w:ascii="Georgia" w:hAnsi="Georgia"/>
        </w:rPr>
      </w:pPr>
      <w:r>
        <w:rPr/>
      </w:r>
    </w:p>
    <w:p>
      <w:pPr>
        <w:pStyle w:val="Normal"/>
        <w:jc w:val="left"/>
        <w:rPr>
          <w:rFonts w:ascii="Georgia" w:hAnsi="Georgia"/>
        </w:rPr>
      </w:pPr>
      <w:r>
        <w:rPr/>
        <w:t>2. Počet měřících rozsahů</w:t>
      </w:r>
    </w:p>
    <w:p>
      <w:pPr>
        <w:pStyle w:val="Normal"/>
        <w:jc w:val="left"/>
        <w:rPr>
          <w:rFonts w:ascii="Georgia" w:hAnsi="Georgia"/>
        </w:rPr>
      </w:pPr>
      <w:r>
        <w:rPr/>
        <w:t>3. rozlišovací schopnost – tj. Velikost napětí na vstupu voltmetru, které způsobí změnu údaje o jednotku na posledním místě displeje při nejnižším měřícím rozsahu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4. rychlost měření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10. 10. 2023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5. vstupní impedance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vertAlign w:val="baseline"/>
        </w:rPr>
        <w:t>R</w:t>
      </w:r>
      <w:r>
        <w:rPr>
          <w:rFonts w:eastAsia="DejaVu Sans" w:cs="DejaVu Sans"/>
          <w:vertAlign w:val="subscript"/>
        </w:rPr>
        <w:t xml:space="preserve">∆ </w:t>
      </w:r>
      <w:r>
        <w:rPr>
          <w:rFonts w:eastAsia="DejaVu Sans" w:cs="DejaVu Sans"/>
          <w:position w:val="0"/>
          <w:sz w:val="22"/>
          <w:sz w:val="22"/>
          <w:vertAlign w:val="baseline"/>
        </w:rPr>
        <w:t>= 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/ M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… ubytek napětí, který udává výrobce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Př1</w:t>
        <w:br/>
        <w:t>∆</w:t>
      </w:r>
      <w:r>
        <w:rPr>
          <w:rFonts w:eastAsia="DejaVu Sans" w:cs="DejaVu Sans"/>
          <w:vertAlign w:val="subscript"/>
        </w:rPr>
        <w:t>u</w:t>
      </w:r>
      <w:r>
        <w:rPr>
          <w:rFonts w:eastAsia="DejaVu Sans" w:cs="DejaVu Sans"/>
          <w:position w:val="0"/>
          <w:sz w:val="22"/>
          <w:sz w:val="22"/>
          <w:vertAlign w:val="baseline"/>
        </w:rPr>
        <w:t xml:space="preserve"> = 0,1 V</w:t>
        <w:br/>
        <w:t>M = 200 mA = 0,2 A</w:t>
        <w:br/>
        <w:t>R = ∆</w:t>
      </w:r>
      <w:r>
        <w:rPr>
          <w:rFonts w:eastAsia="DejaVu Sans" w:cs="DejaVu Sans"/>
          <w:vertAlign w:val="subscript"/>
        </w:rPr>
        <w:t xml:space="preserve">u </w:t>
      </w:r>
      <w:r>
        <w:rPr>
          <w:rFonts w:eastAsia="DejaVu Sans" w:cs="DejaVu Sans"/>
          <w:position w:val="0"/>
          <w:sz w:val="22"/>
          <w:sz w:val="22"/>
          <w:vertAlign w:val="baseline"/>
        </w:rPr>
        <w:t>/ M = 0,1 / 0,2 = 0,5 Ω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6. kmitočtový rozsah – 50 Hz až 1 MHz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7. typ převodníku střídavého napětí na stejnosměrné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ab/>
        <w:t>a. převodníky skutečné efektivní hodnoty – TRMS (true RMS) – měří efektivní hodnotu harmonických i neharmonických průběhů.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ab/>
        <w:t>b. usměrňovače – měří efektivní hodnotu pouze u harmonických průběhů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Př2</w:t>
        <w:br/>
        <w:t>+- (0.5% Xm + 0,1% Xr)</w:t>
        <w:br/>
        <w:t>rozsah = 20V</w:t>
        <w:br/>
        <w:t>měř hod = 10V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(0.5/100 * 10 + 0.1/100 * 20) = 0,07 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Př3</w:t>
        <w:br/>
        <w:t>+- (0,5% Xm + 5 digitu)</w:t>
        <w:br/>
        <w:t>displej 3 ½ mistny</w:t>
        <w:br/>
        <w:t>měřená hodnota 5V</w:t>
        <w:br/>
        <w:t>rozsah 20V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(0.5/100 * 5 + 5 * 20)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(0.5/100 * 5 + 5 * 0,01)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DejaVu Sans" w:cs="DejaVu Sans"/>
          <w:position w:val="0"/>
          <w:sz w:val="22"/>
          <w:sz w:val="22"/>
          <w:vertAlign w:val="baseline"/>
        </w:rPr>
        <w:t>v = +- 0,075V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  <w:r>
        <w:br w:type="page"/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11. 10. 2023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Př4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Tř. př. = 2</w:t>
        <w:br/>
        <w:t>rozsah = 100V</w:t>
        <w:br/>
        <w:t>měř. hod = 10V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Calibri" w:cs="Arial"/>
        </w:rPr>
        <w:t>δ</w:t>
      </w:r>
      <w:r>
        <w:rPr>
          <w:vertAlign w:val="subscript"/>
        </w:rPr>
        <w:t>U</w:t>
      </w:r>
      <w:r>
        <w:rPr>
          <w:position w:val="0"/>
          <w:sz w:val="22"/>
          <w:sz w:val="22"/>
          <w:vertAlign w:val="baseline"/>
        </w:rPr>
        <w:t xml:space="preserve"> = +- |</w:t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vertAlign w:val="subscript"/>
        </w:rPr>
        <w:t>p</w:t>
      </w:r>
      <w:r>
        <w:rPr>
          <w:position w:val="0"/>
          <w:sz w:val="22"/>
          <w:sz w:val="22"/>
          <w:vertAlign w:val="baseline"/>
        </w:rPr>
        <w:t>|/X</w:t>
      </w:r>
      <w:r>
        <w:rPr>
          <w:vertAlign w:val="subscript"/>
        </w:rPr>
        <w:t>M</w:t>
      </w:r>
      <w:r>
        <w:rPr>
          <w:position w:val="0"/>
          <w:sz w:val="22"/>
          <w:sz w:val="22"/>
          <w:vertAlign w:val="baseline"/>
        </w:rPr>
        <w:t xml:space="preserve"> * 100 = </w:t>
      </w:r>
      <w:r>
        <w:rPr>
          <w:rFonts w:eastAsia="Calibri" w:cs="Arial"/>
          <w:position w:val="0"/>
          <w:sz w:val="22"/>
          <w:sz w:val="22"/>
          <w:vertAlign w:val="baseline"/>
        </w:rPr>
        <w:t>δ</w:t>
      </w:r>
      <w:r>
        <w:rPr>
          <w:rFonts w:eastAsia="Calibri" w:cs="Arial"/>
          <w:vertAlign w:val="subscript"/>
        </w:rPr>
        <w:t>TP</w:t>
      </w:r>
      <w:r>
        <w:rPr>
          <w:rFonts w:eastAsia="Calibri" w:cs="Arial"/>
          <w:position w:val="0"/>
          <w:sz w:val="22"/>
          <w:sz w:val="22"/>
          <w:vertAlign w:val="baseline"/>
        </w:rPr>
        <w:t xml:space="preserve"> (X</w:t>
      </w:r>
      <w:r>
        <w:rPr>
          <w:rFonts w:eastAsia="Calibri" w:cs="Arial"/>
          <w:vertAlign w:val="subscript"/>
        </w:rPr>
        <w:t>R</w:t>
      </w:r>
      <w:r>
        <w:rPr>
          <w:rFonts w:eastAsia="Calibri" w:cs="Arial"/>
          <w:position w:val="0"/>
          <w:sz w:val="22"/>
          <w:sz w:val="22"/>
          <w:vertAlign w:val="baseline"/>
        </w:rPr>
        <w:t>/X</w:t>
      </w:r>
      <w:r>
        <w:rPr>
          <w:rFonts w:eastAsia="Calibri" w:cs="Arial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vertAlign w:val="baseline"/>
        </w:rPr>
        <w:t>)</w:t>
        <w:br/>
        <w:t>δ</w:t>
      </w:r>
      <w:r>
        <w:rPr>
          <w:rFonts w:eastAsia="Calibri" w:cs="Arial"/>
          <w:vertAlign w:val="subscript"/>
        </w:rPr>
        <w:t xml:space="preserve">U </w:t>
      </w:r>
      <w:r>
        <w:rPr>
          <w:rFonts w:eastAsia="Calibri" w:cs="Arial"/>
          <w:position w:val="0"/>
          <w:sz w:val="22"/>
          <w:sz w:val="22"/>
          <w:vertAlign w:val="baseline"/>
        </w:rPr>
        <w:t>= 2 (100/10)</w:t>
        <w:br/>
        <w:t>δ</w:t>
      </w:r>
      <w:r>
        <w:rPr>
          <w:rFonts w:eastAsia="Calibri" w:cs="Arial"/>
          <w:vertAlign w:val="subscript"/>
        </w:rPr>
        <w:t xml:space="preserve">U </w:t>
      </w:r>
      <w:r>
        <w:rPr>
          <w:rFonts w:eastAsia="Calibri" w:cs="Arial"/>
          <w:position w:val="0"/>
          <w:sz w:val="22"/>
          <w:sz w:val="22"/>
          <w:vertAlign w:val="baseline"/>
        </w:rPr>
        <w:t>= 20%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(δ</w:t>
      </w:r>
      <w:r>
        <w:rPr>
          <w:rFonts w:eastAsia="Calibri" w:cs="Arial"/>
          <w:vertAlign w:val="subscript"/>
        </w:rPr>
        <w:t>TP</w:t>
      </w:r>
      <w:r>
        <w:rPr>
          <w:rFonts w:eastAsia="Calibri" w:cs="Arial"/>
          <w:position w:val="0"/>
          <w:sz w:val="22"/>
          <w:sz w:val="22"/>
          <w:vertAlign w:val="baseline"/>
        </w:rPr>
        <w:t xml:space="preserve"> *  X</w:t>
      </w:r>
      <w:r>
        <w:rPr>
          <w:rFonts w:eastAsia="Calibri" w:cs="Arial"/>
          <w:vertAlign w:val="subscript"/>
        </w:rPr>
        <w:t>M</w:t>
      </w:r>
      <w:r>
        <w:rPr>
          <w:rFonts w:eastAsia="Calibri" w:cs="Arial"/>
          <w:position w:val="0"/>
          <w:sz w:val="22"/>
          <w:sz w:val="22"/>
          <w:vertAlign w:val="baseline"/>
        </w:rPr>
        <w:t>) / 100</w:t>
        <w:br/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(2 *  100) / 100</w:t>
        <w:br/>
      </w:r>
      <w:r>
        <w:rPr>
          <w:rFonts w:eastAsia="DejaVu Sans" w:cs="DejaVu Sans"/>
          <w:position w:val="0"/>
          <w:sz w:val="22"/>
          <w:sz w:val="22"/>
          <w:vertAlign w:val="baseline"/>
        </w:rPr>
        <w:t>∆</w:t>
      </w:r>
      <w:r>
        <w:rPr>
          <w:rFonts w:eastAsia="Calibri" w:cs="Arial"/>
          <w:position w:val="0"/>
          <w:sz w:val="22"/>
          <w:sz w:val="22"/>
          <w:vertAlign w:val="baseline"/>
        </w:rPr>
        <w:t>p = +- 2V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odporu</w:t>
      </w:r>
    </w:p>
    <w:p>
      <w:pPr>
        <w:pStyle w:val="Heading2"/>
        <w:rPr>
          <w:rFonts w:ascii="Georgia" w:hAnsi="Georgia"/>
        </w:rPr>
      </w:pPr>
      <w:r>
        <w:rPr/>
        <w:t>Měření odporů Ohmovou metodou</w:t>
      </w:r>
    </w:p>
    <w:p>
      <w:pPr>
        <w:pStyle w:val="Normal"/>
        <w:rPr>
          <w:rFonts w:ascii="Georgia" w:hAnsi="Georgia"/>
        </w:rPr>
      </w:pPr>
      <w:r>
        <w:rPr/>
        <w:t>R = U/I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17. 10. 2023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H</w:t>
      </w:r>
      <w:r>
        <w:rPr>
          <w:position w:val="0"/>
          <w:sz w:val="22"/>
          <w:sz w:val="22"/>
          <w:vertAlign w:val="baseline"/>
        </w:rPr>
        <w:t xml:space="preserve"> = odmocnina z (R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 xml:space="preserve">H </w:t>
      </w:r>
      <w:r>
        <w:rPr>
          <w:position w:val="0"/>
          <w:sz w:val="22"/>
          <w:sz w:val="22"/>
          <w:vertAlign w:val="baseline"/>
        </w:rPr>
        <w:t>… Hraniční odpor</w:t>
        <w:br/>
        <w:t xml:space="preserve"> R</w:t>
      </w:r>
      <w:r>
        <w:rPr>
          <w:vertAlign w:val="subscript"/>
        </w:rPr>
        <w:t xml:space="preserve">A </w:t>
      </w:r>
      <w:r>
        <w:rPr>
          <w:position w:val="0"/>
          <w:sz w:val="22"/>
          <w:sz w:val="22"/>
          <w:vertAlign w:val="baseline"/>
        </w:rPr>
        <w:t>… Vnitřní odpor ampérmetru</w:t>
        <w:br/>
        <w:t xml:space="preserve"> R</w:t>
      </w:r>
      <w:r>
        <w:rPr>
          <w:vertAlign w:val="subscript"/>
        </w:rPr>
        <w:t xml:space="preserve">V </w:t>
      </w:r>
      <w:r>
        <w:rPr>
          <w:position w:val="0"/>
          <w:sz w:val="22"/>
          <w:sz w:val="22"/>
          <w:vertAlign w:val="baseline"/>
        </w:rPr>
        <w:t>… Vnitřní odpor voltmetru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malé odpory</w:t>
      </w:r>
    </w:p>
    <w:p>
      <w:pPr>
        <w:pStyle w:val="Normal"/>
        <w:numPr>
          <w:ilvl w:val="0"/>
          <w:numId w:val="17"/>
        </w:numPr>
        <w:jc w:val="left"/>
        <w:rPr>
          <w:rFonts w:ascii="Georgia" w:hAnsi="Georgia"/>
        </w:rPr>
      </w:pPr>
      <w:r>
        <w:rPr/>
        <w:t>Podle Ohmova zákona lze odpor zjistit změřením proudu a úbytku napětí na rezistoru</w:t>
      </w:r>
    </w:p>
    <w:p>
      <w:pPr>
        <w:pStyle w:val="Normal"/>
        <w:numPr>
          <w:ilvl w:val="0"/>
          <w:numId w:val="17"/>
        </w:numPr>
        <w:jc w:val="left"/>
        <w:rPr>
          <w:rFonts w:ascii="Georgia" w:hAnsi="Georgia"/>
        </w:rPr>
      </w:pPr>
      <w:r>
        <w:rPr/>
        <w:t>Metoda je vhodná pro malé odpory, protože jen tehdy lze zanedbat proud tekoucí velkým vnitřním odporem voltmetru.</w:t>
      </w:r>
    </w:p>
    <w:p>
      <w:pPr>
        <w:pStyle w:val="Normal"/>
        <w:jc w:val="left"/>
        <w:rPr>
          <w:rFonts w:ascii="Georgia" w:hAnsi="Georgia"/>
        </w:rPr>
      </w:pPr>
      <w:r>
        <w:rPr/>
        <w:t>U = 10V</w:t>
        <w:br/>
        <w:t>Rv  = 10Mohm</w:t>
        <w:br/>
        <w:t>I = 0,01A</w:t>
        <w:br/>
        <w:t>R = ? ohm</w:t>
      </w:r>
    </w:p>
    <w:p>
      <w:pPr>
        <w:pStyle w:val="Normal"/>
        <w:jc w:val="left"/>
        <w:rPr>
          <w:rFonts w:ascii="Georgia" w:hAnsi="Georgia"/>
        </w:rPr>
      </w:pPr>
      <w:r>
        <w:rPr/>
        <w:t>R = U/I = 10/0.01 = 1000 ohm</w:t>
      </w:r>
    </w:p>
    <w:p>
      <w:pPr>
        <w:pStyle w:val="Normal"/>
        <w:jc w:val="left"/>
        <w:rPr>
          <w:rFonts w:ascii="Georgia" w:hAnsi="Georgia"/>
        </w:rPr>
      </w:pPr>
      <w:r>
        <w:rPr/>
        <w:t>R = Ux/(I-(Rx/Rv)) = 10/(0.01-(10/(10*10</w:t>
      </w:r>
      <w:r>
        <w:rPr>
          <w:vertAlign w:val="superscript"/>
        </w:rPr>
        <w:t>8</w:t>
      </w:r>
      <w:r>
        <w:rPr>
          <w:position w:val="0"/>
          <w:sz w:val="22"/>
          <w:sz w:val="22"/>
          <w:vertAlign w:val="baseline"/>
        </w:rPr>
        <w:t>))) = 1000.1 ohm</w:t>
      </w:r>
    </w:p>
    <w:p>
      <w:pPr>
        <w:pStyle w:val="Normal"/>
        <w:jc w:val="left"/>
        <w:rPr>
          <w:rFonts w:ascii="Georgia" w:hAnsi="Georgia"/>
          <w:vertAlign w:val="subscript"/>
        </w:rPr>
      </w:pPr>
      <w:r>
        <w:rPr>
          <w:vertAlign w:val="subscript"/>
        </w:rPr>
      </w:r>
      <w:r>
        <w:br w:type="page"/>
      </w:r>
    </w:p>
    <w:p>
      <w:pPr>
        <w:pStyle w:val="Heading1"/>
        <w:jc w:val="center"/>
        <w:rPr>
          <w:rFonts w:ascii="Georgia" w:hAnsi="Georgia"/>
        </w:rPr>
      </w:pPr>
      <w:r>
        <w:rPr/>
        <w:t>Metoda pro velké odpory</w:t>
      </w:r>
    </w:p>
    <w:p>
      <w:pPr>
        <w:pStyle w:val="Normal"/>
        <w:numPr>
          <w:ilvl w:val="0"/>
          <w:numId w:val="18"/>
        </w:numPr>
        <w:jc w:val="left"/>
        <w:rPr>
          <w:rFonts w:ascii="Georgia" w:hAnsi="Georgia"/>
        </w:rPr>
      </w:pPr>
      <w:r>
        <w:rPr/>
        <w:t>Metoda je vhodné pro velké odpory, protože jen tehdy lze zanedbat úbytek napětí na malém vnitřním odporu ampérmetru</w:t>
      </w:r>
    </w:p>
    <w:p>
      <w:pPr>
        <w:pStyle w:val="Normal"/>
        <w:numPr>
          <w:ilvl w:val="0"/>
          <w:numId w:val="18"/>
        </w:numPr>
        <w:jc w:val="left"/>
        <w:rPr>
          <w:rFonts w:ascii="Georgia" w:hAnsi="Georgia"/>
        </w:rPr>
      </w:pPr>
      <w:r>
        <w:rPr/>
        <w:t>R = Ux/Ix = (U-U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>)/Ix = (U – 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)/I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U/Ix – R</w:t>
      </w:r>
      <w:r>
        <w:rPr>
          <w:vertAlign w:val="subscript"/>
        </w:rPr>
        <w:t>A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R … Hodnota odporu, který chceme určit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Úbytek napětí na odporu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Proud tekoucí přes odpor R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 … Celkové napětí na ampérmetru</w:t>
      </w:r>
    </w:p>
    <w:p>
      <w:pPr>
        <w:pStyle w:val="Normal"/>
        <w:numPr>
          <w:ilvl w:val="1"/>
          <w:numId w:val="18"/>
        </w:numPr>
        <w:jc w:val="left"/>
        <w:rPr>
          <w:rFonts w:ascii="Georgia" w:hAnsi="Georgia"/>
        </w:rPr>
      </w:pPr>
      <w:r>
        <w:rPr/>
        <w:t>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.. Úbytek napětí na ampérmetru</w:t>
      </w:r>
    </w:p>
    <w:p>
      <w:pPr>
        <w:pStyle w:val="Normal"/>
        <w:numPr>
          <w:ilvl w:val="1"/>
          <w:numId w:val="18"/>
        </w:numPr>
        <w:spacing w:before="0" w:after="160"/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… Vnitřní odpor ampérmetru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24. 10. 2023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odporů porovnávací metodou</w:t>
      </w:r>
    </w:p>
    <w:p>
      <w:pPr>
        <w:pStyle w:val="Normal"/>
        <w:numPr>
          <w:ilvl w:val="0"/>
          <w:numId w:val="19"/>
        </w:numPr>
        <w:jc w:val="left"/>
        <w:rPr>
          <w:rFonts w:ascii="Georgia" w:hAnsi="Georgia"/>
        </w:rPr>
      </w:pPr>
      <w:r>
        <w:rPr/>
        <w:t>Touto metodou porovnáváme neznámý odpor s odporem, jehož hodnotu známe, zpravidla s tzv. odporovým normálem. Z hlediska velikosti odporu máme opět dvě metody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malé odpory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Neznámý odpor i známý (etalon) se zapojí do série. Do obvodu zapojíme také ampérmetr. Ten slouží pro kontrolu konstantního proudu, který je pro přesnost měření podmínkou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Oběma rezistory teče stejný proud a voltmetrem měříme úbytek napětí na každém rezistoru. Zde platí, že čím blíže budou k sobě hodnoty obou odporů, tím menší bude chyba.</w:t>
      </w:r>
    </w:p>
    <w:p>
      <w:pPr>
        <w:pStyle w:val="Normal"/>
        <w:numPr>
          <w:ilvl w:val="0"/>
          <w:numId w:val="20"/>
        </w:numPr>
        <w:jc w:val="left"/>
        <w:rPr>
          <w:rFonts w:ascii="Georgia" w:hAnsi="Georgia"/>
        </w:rPr>
      </w:pPr>
      <w:r>
        <w:rPr/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* (U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/U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Heading1"/>
        <w:jc w:val="center"/>
        <w:rPr>
          <w:rFonts w:ascii="Georgia" w:hAnsi="Georgia"/>
        </w:rPr>
      </w:pPr>
      <w:r>
        <w:rPr/>
        <w:t>Metoda pro velké odpory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Georgia" w:hAnsi="Georgia"/>
        </w:rPr>
      </w:pPr>
      <w:r>
        <w:rPr/>
        <w:t>RZnámý i neznámý rezistor zapojíme paralelně. Zde musíme pro změnu zajistit konstantní napětí. Proto je v obvodu zapojen kontrolní voltmetr.</w:t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Hodnota odporu se měří porovnáním velikostí proudů, které protékají jednotlivými odpory. Čím blíže budou k sobě hodnoty obou odporů a čím menší bude vnitřní odpor ampérmetru, tím menší bude chyba měření.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Oběma rezistory prochází stejné napětí, proto platí:</w:t>
        <w:br/>
        <w:t>U = 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bscript"/>
        </w:rPr>
        <w:t>N</w:t>
      </w:r>
    </w:p>
    <w:p>
      <w:pPr>
        <w:pStyle w:val="Normal"/>
        <w:numPr>
          <w:ilvl w:val="0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Z tohoto vzorce lze odvodit hodnotu hledaného odporu:</w:t>
        <w:br/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= R</w:t>
      </w:r>
      <w:r>
        <w:rPr>
          <w:vertAlign w:val="subscript"/>
        </w:rPr>
        <w:t xml:space="preserve">N </w:t>
      </w:r>
      <w:r>
        <w:rPr>
          <w:position w:val="0"/>
          <w:sz w:val="22"/>
          <w:sz w:val="22"/>
          <w:vertAlign w:val="baseline"/>
        </w:rPr>
        <w:t>* (I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>/I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R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Neznámý odpor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R</w:t>
      </w:r>
      <w:r>
        <w:rPr>
          <w:vertAlign w:val="subscript"/>
        </w:rPr>
        <w:t xml:space="preserve">N </w:t>
      </w:r>
      <w:r>
        <w:rPr>
          <w:position w:val="0"/>
          <w:sz w:val="22"/>
          <w:sz w:val="22"/>
          <w:vertAlign w:val="baseline"/>
        </w:rPr>
        <w:t>… Odporový normálem</w:t>
      </w:r>
    </w:p>
    <w:p>
      <w:pPr>
        <w:pStyle w:val="Normal"/>
        <w:numPr>
          <w:ilvl w:val="0"/>
          <w:numId w:val="0"/>
        </w:numPr>
        <w:spacing w:before="0" w:after="160"/>
        <w:ind w:left="1080" w:hanging="0"/>
        <w:jc w:val="left"/>
        <w:rPr>
          <w:rFonts w:ascii="Georgia" w:hAnsi="Georgia"/>
        </w:rPr>
      </w:pPr>
      <w:r>
        <w:rPr>
          <w:position w:val="0"/>
          <w:sz w:val="22"/>
          <w:sz w:val="22"/>
          <w:vertAlign w:val="baseline"/>
        </w:rPr>
        <w:t>I</w:t>
      </w:r>
      <w:r>
        <w:rPr>
          <w:vertAlign w:val="subscript"/>
        </w:rPr>
        <w:t>N</w:t>
      </w:r>
      <w:r>
        <w:rPr>
          <w:position w:val="0"/>
          <w:sz w:val="22"/>
          <w:sz w:val="22"/>
          <w:vertAlign w:val="baseline"/>
        </w:rPr>
        <w:t xml:space="preserve"> … Proud procházející přes normálový odpor</w:t>
      </w:r>
    </w:p>
    <w:p>
      <w:pPr>
        <w:pStyle w:val="Normal"/>
        <w:numPr>
          <w:ilvl w:val="1"/>
          <w:numId w:val="21"/>
        </w:numPr>
        <w:spacing w:before="0" w:after="160"/>
        <w:jc w:val="left"/>
        <w:rPr>
          <w:rFonts w:ascii="Georgia" w:hAnsi="Georgia"/>
        </w:rPr>
      </w:pPr>
      <w:r>
        <w:rPr/>
        <w:t>I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… Proud procházející přes neznámý odpor</w:t>
      </w:r>
    </w:p>
    <w:p>
      <w:pPr>
        <w:pStyle w:val="Heading2"/>
        <w:rPr>
          <w:rFonts w:ascii="Georgia" w:hAnsi="Georgia"/>
        </w:rPr>
      </w:pPr>
      <w:r>
        <w:rPr/>
        <w:t>Substituční metody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Je to zvláštní případ srovnávací metody. Princip spočívá v nastavení  stejných výchylek a měřících přístrojích.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Při měření touto substituční metodou se používá místo odporových normálů přesných odporových dekád.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Postup měření</w:t>
      </w:r>
    </w:p>
    <w:p>
      <w:pPr>
        <w:pStyle w:val="Normal"/>
        <w:numPr>
          <w:ilvl w:val="0"/>
          <w:numId w:val="22"/>
        </w:numPr>
        <w:rPr>
          <w:rFonts w:ascii="Georgia" w:hAnsi="Georgia"/>
        </w:rPr>
      </w:pPr>
      <w:r>
        <w:rPr/>
        <w:t>Na neznámém odporu zjistíme výchylku na milivoltmetru nebo miliampérmetru, podle zapojení v obvodu (sériové – paralelní). Pomocí odporové dekády nastavíme stejnou výchylku přístroje a hodnotu odporu na dekádě odečteme. Přesnost měření je v tomto případě ovlivněna jen přesnost dekády.</w:t>
      </w:r>
    </w:p>
    <w:p>
      <w:pPr>
        <w:pStyle w:val="Heading2"/>
        <w:rPr>
          <w:rFonts w:ascii="Georgia" w:hAnsi="Georgia"/>
        </w:rPr>
      </w:pPr>
      <w:r>
        <w:rPr/>
        <w:t>Můstková metoda</w:t>
      </w:r>
    </w:p>
    <w:p>
      <w:pPr>
        <w:pStyle w:val="Normal"/>
        <w:numPr>
          <w:ilvl w:val="0"/>
          <w:numId w:val="23"/>
        </w:numPr>
        <w:rPr>
          <w:rFonts w:ascii="Georgia" w:hAnsi="Georgia"/>
        </w:rPr>
      </w:pPr>
      <w:r>
        <w:rPr/>
        <w:t>Měřený odpor je zapojen se třemi známými odpory do čtyř větví, které vytvářejí čtyřúhelník.</w:t>
      </w:r>
    </w:p>
    <w:p>
      <w:pPr>
        <w:pStyle w:val="Normal"/>
        <w:numPr>
          <w:ilvl w:val="0"/>
          <w:numId w:val="23"/>
        </w:numPr>
        <w:spacing w:before="0" w:after="160"/>
        <w:rPr>
          <w:rFonts w:ascii="Georgia" w:hAnsi="Georgia"/>
        </w:rPr>
      </w:pPr>
      <w:r>
        <w:rPr/>
        <w:t>Nastaví-li se známé odpory tak, že galvanometrem neprotéká proud, neznámý odpor se rovná součinu sousedních odporů dělenému odporem protilehlým.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2. 11. 2023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>
          <w:rFonts w:eastAsia="Calibri" w:cs="Arial"/>
          <w:position w:val="0"/>
          <w:sz w:val="22"/>
          <w:sz w:val="22"/>
          <w:vertAlign w:val="baseline"/>
        </w:rPr>
        <w:t>R = Ux/(I – (Ux/Rv)) = 14.9/(0.1025 – (14.9/6000)) = 148.27Ω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16. 11. 2023</w:t>
      </w:r>
    </w:p>
    <w:p>
      <w:pPr>
        <w:pStyle w:val="Heading1"/>
        <w:jc w:val="center"/>
        <w:rPr>
          <w:rFonts w:ascii="Georgia" w:hAnsi="Georgia"/>
        </w:rPr>
      </w:pPr>
      <w:r>
        <w:rPr/>
        <w:t>Analogový osciloskop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Osciloskop je elektronický měřící přístroj, umožňující sledovat na stiníku obrazovky časový průběh napětí nebo závislost jednoho napětí na druhém.</w:t>
      </w:r>
    </w:p>
    <w:p>
      <w:pPr>
        <w:pStyle w:val="Normal"/>
        <w:spacing w:before="0" w:after="160"/>
        <w:jc w:val="left"/>
        <w:rPr>
          <w:rFonts w:ascii="Georgia" w:hAnsi="Georgia"/>
        </w:rPr>
      </w:pPr>
      <w:r>
        <w:rPr/>
        <w:t>Využití: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zobrazení časového průběhu signálu, zobrazení vzájemné závisloti dvou signálů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měření periody, frekvence, apmplitudy a dalších perimetrů…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porovnání dvou, popř. Více signálů</w:t>
      </w:r>
    </w:p>
    <w:p>
      <w:pPr>
        <w:pStyle w:val="Normal"/>
        <w:numPr>
          <w:ilvl w:val="0"/>
          <w:numId w:val="24"/>
        </w:numPr>
        <w:spacing w:before="0" w:after="160"/>
        <w:jc w:val="left"/>
        <w:rPr>
          <w:rFonts w:ascii="Georgia" w:hAnsi="Georgia"/>
        </w:rPr>
      </w:pPr>
      <w:r>
        <w:rPr/>
        <w:t>měření fázového odporu</w:t>
      </w:r>
    </w:p>
    <w:p>
      <w:pPr>
        <w:pStyle w:val="Heading1"/>
        <w:jc w:val="center"/>
        <w:rPr>
          <w:rFonts w:ascii="Georgia" w:hAnsi="Georgia"/>
        </w:rPr>
      </w:pPr>
      <w:r>
        <w:rPr/>
        <w:t>Obrazovka analogového osciloskopu</w:t>
      </w:r>
    </w:p>
    <w:p>
      <w:pPr>
        <w:pStyle w:val="Normal"/>
        <w:jc w:val="center"/>
        <w:rPr>
          <w:rFonts w:ascii="Georgia" w:hAnsi="Georgia"/>
        </w:rPr>
      </w:pPr>
      <w:r>
        <w:rPr/>
        <w:t>V bloku obrázek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katoda eliminuje elektrody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mřížka ovlivňuje jas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anoda A1 ovlivňuje záření paprsku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>anoda A2 ovlivňuje rychlost výkresu paprsku</w:t>
      </w:r>
    </w:p>
    <w:p>
      <w:pPr>
        <w:pStyle w:val="Normal"/>
        <w:numPr>
          <w:ilvl w:val="0"/>
          <w:numId w:val="25"/>
        </w:numPr>
        <w:jc w:val="left"/>
        <w:rPr>
          <w:rFonts w:ascii="Georgia" w:hAnsi="Georgia"/>
        </w:rPr>
      </w:pPr>
      <w:r>
        <w:rPr/>
        <w:t xml:space="preserve">vertikální a horizontální elektrody paprsek vychýlí </w:t>
      </w:r>
    </w:p>
    <w:p>
      <w:pPr>
        <w:pStyle w:val="Normal"/>
        <w:numPr>
          <w:ilvl w:val="0"/>
          <w:numId w:val="25"/>
        </w:numPr>
        <w:spacing w:before="0" w:after="160"/>
        <w:jc w:val="left"/>
        <w:rPr>
          <w:rFonts w:ascii="Georgia" w:hAnsi="Georgia"/>
        </w:rPr>
      </w:pPr>
      <w:r>
        <w:rPr/>
        <w:t>elektrony dopadají na luminofor a vzniká světelný bod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23. 11. 2023</w:t>
      </w:r>
    </w:p>
    <w:p>
      <w:pPr>
        <w:pStyle w:val="Heading2"/>
        <w:rPr>
          <w:rFonts w:ascii="Georgia" w:hAnsi="Georgia"/>
        </w:rPr>
      </w:pPr>
      <w:r>
        <w:rPr/>
        <w:t>Ukázka principu vykreslení grafu na obrazovce pro bežný  reži osciloskopu.</w:t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-168275</wp:posOffset>
            </wp:positionH>
            <wp:positionV relativeFrom="paragraph">
              <wp:posOffset>180340</wp:posOffset>
            </wp:positionV>
            <wp:extent cx="4961890" cy="2629535"/>
            <wp:effectExtent l="0" t="0" r="0" b="0"/>
            <wp:wrapSquare wrapText="largest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412" t="18845" r="15076" b="16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4927600</wp:posOffset>
            </wp:positionH>
            <wp:positionV relativeFrom="paragraph">
              <wp:posOffset>199390</wp:posOffset>
            </wp:positionV>
            <wp:extent cx="1085215" cy="2584450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8064" t="11474" r="23853" b="13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</w:r>
    </w:p>
    <w:p>
      <w:pPr>
        <w:pStyle w:val="Normal"/>
        <w:spacing w:before="374" w:after="158"/>
        <w:jc w:val="center"/>
        <w:rPr>
          <w:rFonts w:ascii="Georgia" w:hAnsi="Georgia"/>
        </w:rPr>
      </w:pPr>
      <w:r>
        <w:rPr/>
        <w:t>30. 11. 2023</w:t>
      </w:r>
    </w:p>
    <w:p>
      <w:pPr>
        <w:pStyle w:val="Normal"/>
        <w:spacing w:before="144" w:after="158"/>
        <w:jc w:val="center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1279525</wp:posOffset>
            </wp:positionH>
            <wp:positionV relativeFrom="paragraph">
              <wp:posOffset>125095</wp:posOffset>
            </wp:positionV>
            <wp:extent cx="3011805" cy="1838960"/>
            <wp:effectExtent l="0" t="0" r="0" b="0"/>
            <wp:wrapSquare wrapText="largest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961" t="24121" r="15327" b="32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58"/>
        <w:jc w:val="center"/>
        <w:rPr>
          <w:rFonts w:ascii="Georgia" w:hAnsi="Georgia"/>
        </w:rPr>
      </w:pPr>
      <w:r>
        <w:rPr/>
        <w:t>5. 12. 2023</w:t>
      </w:r>
    </w:p>
    <w:p>
      <w:pPr>
        <w:pStyle w:val="Heading1"/>
        <w:jc w:val="center"/>
        <w:rPr>
          <w:rFonts w:ascii="Georgia" w:hAnsi="Georgia"/>
        </w:rPr>
      </w:pPr>
      <w:r>
        <w:rPr/>
        <w:t>Časová základna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rPr/>
        <w:t>Časová základna (dále č.z.) je zdroj pilového napětí, které slouží k přesunování paprsku z levé strany stínítka na pravou konstantní volitelnou rychlostí a k rychlému návratu zpět na levou stranu stínítka.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361950</wp:posOffset>
            </wp:positionH>
            <wp:positionV relativeFrom="paragraph">
              <wp:posOffset>-9525</wp:posOffset>
            </wp:positionV>
            <wp:extent cx="5334635" cy="2931160"/>
            <wp:effectExtent l="0" t="0" r="0" b="0"/>
            <wp:wrapSquare wrapText="largest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Současné zobrazení několika průběhů (obvykle dvou nebo čtyř) umožňuje jejich vzájemné porovnání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266700</wp:posOffset>
            </wp:positionH>
            <wp:positionV relativeFrom="paragraph">
              <wp:posOffset>-76200</wp:posOffset>
            </wp:positionV>
            <wp:extent cx="5502910" cy="1566545"/>
            <wp:effectExtent l="0" t="0" r="0" b="0"/>
            <wp:wrapSquare wrapText="largest"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Dvoukanálové osciloskopy využívají dvou typů přepínání mezi kanály</w:t>
      </w:r>
    </w:p>
    <w:p>
      <w:pPr>
        <w:pStyle w:val="Normal"/>
        <w:numPr>
          <w:ilvl w:val="1"/>
          <w:numId w:val="26"/>
        </w:numPr>
        <w:jc w:val="left"/>
        <w:rPr>
          <w:rFonts w:ascii="Georgia" w:hAnsi="Georgia"/>
        </w:rPr>
      </w:pPr>
      <w:r>
        <w:rPr/>
        <w:t>Střídavý režim zobrazuje signál jednoho vertikálního kanálu po celou dobu celého jednoho cyklu časové základny a signál druhého kanálu po dobu následujícího celého cyklu</w:t>
      </w:r>
    </w:p>
    <w:p>
      <w:pPr>
        <w:pStyle w:val="Normal"/>
        <w:numPr>
          <w:ilvl w:val="1"/>
          <w:numId w:val="26"/>
        </w:numPr>
        <w:jc w:val="left"/>
        <w:rPr>
          <w:rFonts w:ascii="Georgia" w:hAnsi="Georgia"/>
        </w:rPr>
      </w:pPr>
      <w:r>
        <w:rPr/>
        <w:t>Střídavý režim se používá při rychlostech č.z. větších než 1 ms/d</w:t>
      </w:r>
    </w:p>
    <w:p>
      <w:pPr>
        <w:pStyle w:val="Normal"/>
        <w:numPr>
          <w:ilvl w:val="0"/>
          <w:numId w:val="26"/>
        </w:numPr>
        <w:jc w:val="left"/>
        <w:rPr>
          <w:rFonts w:ascii="Georgia" w:hAnsi="Georgia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456815"/>
            <wp:effectExtent l="0" t="0" r="0" b="0"/>
            <wp:wrapSquare wrapText="largest"/>
            <wp:docPr id="2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 režimu přepínání pevnou frekvenci je zobrazena přepínáno mezi oběma vstupními kanály v pevnou (a relativně vysokou) frekvencí</w:t>
      </w:r>
    </w:p>
    <w:p>
      <w:pPr>
        <w:pStyle w:val="Normal"/>
        <w:numPr>
          <w:ilvl w:val="0"/>
          <w:numId w:val="26"/>
        </w:numPr>
        <w:spacing w:before="0" w:after="160"/>
        <w:jc w:val="left"/>
        <w:rPr>
          <w:rFonts w:ascii="Georgia" w:hAnsi="Georgia"/>
        </w:rPr>
      </w:pPr>
      <w:r>
        <w:rPr/>
        <w:t>Tento režim se používá pro nízkofrekvenční periodické signály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7. 12. 2023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pomocí osciloskopu</w:t>
      </w:r>
    </w:p>
    <w:p>
      <w:pPr>
        <w:pStyle w:val="Heading2"/>
        <w:rPr>
          <w:rFonts w:ascii="Georgia" w:hAnsi="Georgia"/>
        </w:rPr>
      </w:pPr>
      <w:r>
        <w:rPr/>
        <w:t>Měření napětí</w:t>
      </w:r>
    </w:p>
    <w:p>
      <w:pPr>
        <w:pStyle w:val="Normal"/>
        <w:numPr>
          <w:ilvl w:val="0"/>
          <w:numId w:val="27"/>
        </w:numPr>
        <w:rPr>
          <w:rFonts w:ascii="Georgia" w:hAnsi="Georgia"/>
        </w:rPr>
      </w:pPr>
      <w:r>
        <w:rPr/>
        <w:t>Přečteme hodnotu dílku odpovídající amplitudě a vynásobíme ji aktuálně nastavenou hodnotou citlivosti</w:t>
      </w:r>
    </w:p>
    <w:p>
      <w:pPr>
        <w:pStyle w:val="Normal"/>
        <w:numPr>
          <w:ilvl w:val="0"/>
          <w:numId w:val="27"/>
        </w:numPr>
        <w:rPr>
          <w:rFonts w:ascii="Georgia" w:hAnsi="Georgia"/>
        </w:rPr>
      </w:pPr>
      <w:r>
        <w:rPr/>
        <w:t>Ua = a * Ay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Ua … Hodnota napětí (amplituda)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n … počet dílků</w:t>
      </w:r>
    </w:p>
    <w:p>
      <w:pPr>
        <w:pStyle w:val="Normal"/>
        <w:numPr>
          <w:ilvl w:val="1"/>
          <w:numId w:val="27"/>
        </w:numPr>
        <w:rPr>
          <w:rFonts w:ascii="Georgia" w:hAnsi="Georgia"/>
        </w:rPr>
      </w:pPr>
      <w:r>
        <w:rPr/>
        <w:t>Ay … citlivost ve směru Y</w:t>
      </w:r>
    </w:p>
    <w:p>
      <w:pPr>
        <w:pStyle w:val="Heading2"/>
        <w:rPr>
          <w:rFonts w:ascii="Georgia" w:hAnsi="Georgia"/>
        </w:rPr>
      </w:pPr>
      <w:r>
        <w:rPr/>
        <w:t>Měření periody</w:t>
      </w:r>
    </w:p>
    <w:p>
      <w:pPr>
        <w:pStyle w:val="Normal"/>
        <w:numPr>
          <w:ilvl w:val="0"/>
          <w:numId w:val="28"/>
        </w:numPr>
        <w:spacing w:before="0" w:after="160"/>
        <w:rPr>
          <w:rFonts w:ascii="Georgia" w:hAnsi="Georgia"/>
        </w:rPr>
      </w:pPr>
      <w:r>
        <w:rPr/>
        <w:t>Pro zjištění periody signálu odečteme počet dílků odpovídající jedné periodě signálu a hodnotu citlivosti časové základny.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12. 12. 2023</w:t>
      </w:r>
    </w:p>
    <w:p>
      <w:pPr>
        <w:pStyle w:val="Heading2"/>
        <w:rPr>
          <w:rFonts w:ascii="Georgia" w:hAnsi="Georgia"/>
        </w:rPr>
      </w:pPr>
      <w:r>
        <w:rPr/>
        <w:t>Lissajousovy obrazce</w:t>
      </w:r>
    </w:p>
    <w:p>
      <w:pPr>
        <w:pStyle w:val="Normal"/>
        <w:numPr>
          <w:ilvl w:val="0"/>
          <w:numId w:val="29"/>
        </w:numPr>
        <w:rPr>
          <w:rFonts w:ascii="Georgia" w:hAnsi="Georgia"/>
        </w:rPr>
      </w:pPr>
      <w:r>
        <w:rPr/>
        <w:t xml:space="preserve">Na jeden pár vychylovacích destiček se přivede harmonický signál známé frekvence fn z normálového generátoru a na druhý harmonický signál neznámé frekvence fx. (Č.z. je vyřazena) </w:t>
      </w:r>
    </w:p>
    <w:p>
      <w:pPr>
        <w:pStyle w:val="Normal"/>
        <w:numPr>
          <w:ilvl w:val="0"/>
          <w:numId w:val="29"/>
        </w:numPr>
        <w:rPr>
          <w:rFonts w:ascii="Georgia" w:hAnsi="Georgia"/>
        </w:rPr>
      </w:pPr>
      <w:r>
        <w:rPr/>
        <w:t>Frekvenci fn měníme tak dlouho, až se na osciloskopu objeví obrazec, který se nepohybuje.</w:t>
      </w:r>
      <w:r>
        <w:br w:type="page"/>
      </w:r>
    </w:p>
    <w:p>
      <w:pPr>
        <w:pStyle w:val="Normal"/>
        <w:numPr>
          <w:ilvl w:val="0"/>
          <w:numId w:val="29"/>
        </w:numPr>
        <w:spacing w:before="0" w:after="158"/>
        <w:rPr>
          <w:rFonts w:ascii="Georgia" w:hAnsi="Georgia"/>
        </w:rPr>
      </w:pPr>
      <w:r>
        <w:rPr/>
        <w:t>fx = fn * (x/n)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 xml:space="preserve">fx … zjišťovaná frekvence 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fn … frekvence normálového genrátoru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x … počet průsečíků ve svislém směru</w:t>
      </w:r>
    </w:p>
    <w:p>
      <w:pPr>
        <w:pStyle w:val="Normal"/>
        <w:numPr>
          <w:ilvl w:val="1"/>
          <w:numId w:val="29"/>
        </w:numPr>
        <w:spacing w:before="0" w:after="158"/>
        <w:rPr>
          <w:rFonts w:ascii="Georgia" w:hAnsi="Georgia"/>
        </w:rPr>
      </w:pPr>
      <w:r>
        <w:rPr/>
        <w:t>n … počet průsečíků ve vodorovném směru</w:t>
      </w:r>
    </w:p>
    <w:p>
      <w:pPr>
        <w:pStyle w:val="Heading2"/>
        <w:rPr>
          <w:rFonts w:ascii="Georgia" w:hAnsi="Georgia"/>
        </w:rPr>
      </w:pPr>
      <w:r>
        <w:rPr/>
        <w:t>Měření fázového posunu metodou elipsy</w:t>
      </w:r>
    </w:p>
    <w:p>
      <w:pPr>
        <w:pStyle w:val="Normal"/>
        <w:numPr>
          <w:ilvl w:val="0"/>
          <w:numId w:val="30"/>
        </w:numPr>
        <w:rPr>
          <w:rFonts w:ascii="Georgia" w:hAnsi="Georgia"/>
        </w:rPr>
      </w:pPr>
      <w:r>
        <w:rPr/>
        <w:t>Elipsa je Lissajousův obrazec pro poměr kmitočtu 1:1. Obě napětí opět přivedeme na vstupy X a Y při vyřazené č.z. Fázový posuv vyhodnotíme dle obrázku.</w:t>
      </w:r>
    </w:p>
    <w:p>
      <w:pPr>
        <w:pStyle w:val="Normal"/>
        <w:numPr>
          <w:ilvl w:val="0"/>
          <w:numId w:val="30"/>
        </w:numPr>
        <w:rPr>
          <w:rFonts w:ascii="Georgia" w:hAnsi="Georgia"/>
        </w:rPr>
      </w:pPr>
      <w:r>
        <w:rPr/>
        <w:t>Sin FI = a/b</w:t>
      </w:r>
    </w:p>
    <w:p>
      <w:pPr>
        <w:pStyle w:val="Normal"/>
        <w:numPr>
          <w:ilvl w:val="1"/>
          <w:numId w:val="30"/>
        </w:numPr>
        <w:rPr>
          <w:rFonts w:ascii="Georgia" w:hAnsi="Georgia"/>
        </w:rPr>
      </w:pPr>
      <w:r>
        <w:rPr/>
        <w:t>FI … posun mezi dvěma signály</w:t>
      </w:r>
    </w:p>
    <w:p>
      <w:pPr>
        <w:pStyle w:val="Normal"/>
        <w:numPr>
          <w:ilvl w:val="1"/>
          <w:numId w:val="30"/>
        </w:numPr>
        <w:rPr>
          <w:rFonts w:ascii="Georgia" w:hAnsi="Georgia"/>
        </w:rPr>
      </w:pPr>
      <w:r>
        <w:rPr/>
        <w:t>a … vnitřní délka v elipse</w:t>
      </w:r>
    </w:p>
    <w:p>
      <w:pPr>
        <w:pStyle w:val="Normal"/>
        <w:numPr>
          <w:ilvl w:val="1"/>
          <w:numId w:val="30"/>
        </w:numPr>
        <w:spacing w:before="0" w:after="160"/>
        <w:rPr>
          <w:rFonts w:ascii="Georgia" w:hAnsi="Georgia"/>
        </w:rPr>
      </w:pPr>
      <w:r>
        <w:rPr/>
        <w:t>b … vnější délka v elipse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14. 12. 2023</w:t>
      </w:r>
    </w:p>
    <w:p>
      <w:pPr>
        <w:pStyle w:val="Heading2"/>
        <w:rPr>
          <w:rFonts w:ascii="Georgia" w:hAnsi="Georgia"/>
        </w:rPr>
      </w:pPr>
      <w:r>
        <w:rPr/>
        <w:t>Měření fázového posunu s pomocí časové základny</w:t>
      </w:r>
    </w:p>
    <w:p>
      <w:pPr>
        <w:pStyle w:val="Normal"/>
        <w:numPr>
          <w:ilvl w:val="0"/>
          <w:numId w:val="31"/>
        </w:numPr>
        <w:rPr>
          <w:rFonts w:ascii="Georgia" w:hAnsi="Georgia"/>
        </w:rPr>
      </w:pPr>
      <w:r>
        <w:rPr/>
        <w:t>Napětí přivedeme na vertikální vstupy a zobrazí se jejich časové průběhy. Kmitočet č.z. nastavíme tak, aby na stínítku byly 1 až 2 celé periody</w:t>
      </w:r>
    </w:p>
    <w:p>
      <w:pPr>
        <w:pStyle w:val="Normal"/>
        <w:numPr>
          <w:ilvl w:val="0"/>
          <w:numId w:val="31"/>
        </w:numPr>
        <w:rPr>
          <w:rFonts w:ascii="Georgia" w:hAnsi="Georgia"/>
        </w:rPr>
      </w:pPr>
      <w:r>
        <w:rPr/>
        <w:t>FI = 360 * (a/b)</w:t>
      </w:r>
    </w:p>
    <w:p>
      <w:pPr>
        <w:pStyle w:val="Normal"/>
        <w:numPr>
          <w:ilvl w:val="1"/>
          <w:numId w:val="31"/>
        </w:numPr>
        <w:rPr>
          <w:rFonts w:ascii="Georgia" w:hAnsi="Georgia"/>
        </w:rPr>
      </w:pPr>
      <w:r>
        <w:rPr/>
        <w:t>FI … Fázový posun</w:t>
      </w:r>
    </w:p>
    <w:p>
      <w:pPr>
        <w:pStyle w:val="Normal"/>
        <w:jc w:val="center"/>
        <w:rPr>
          <w:rFonts w:ascii="Georgia" w:hAnsi="Georgia"/>
        </w:rPr>
      </w:pPr>
      <w:r>
        <w:rPr/>
        <w:t>10. 1. 2023</w:t>
      </w:r>
    </w:p>
    <w:p>
      <w:pPr>
        <w:pStyle w:val="Heading1"/>
        <w:jc w:val="center"/>
        <w:rPr>
          <w:rFonts w:ascii="Georgia" w:hAnsi="Georgia"/>
        </w:rPr>
      </w:pPr>
      <w:r>
        <w:rPr/>
        <w:t>Měření výkonu stejnosměrného proudu</w:t>
      </w:r>
    </w:p>
    <w:p>
      <w:pPr>
        <w:pStyle w:val="Heading2"/>
        <w:rPr>
          <w:rFonts w:ascii="Georgia" w:hAnsi="Georgia"/>
        </w:rPr>
      </w:pPr>
      <w:r>
        <w:rPr/>
        <w:t>Stejnosměrný proud</w:t>
      </w:r>
    </w:p>
    <w:p>
      <w:pPr>
        <w:pStyle w:val="Normal"/>
        <w:numPr>
          <w:ilvl w:val="0"/>
          <w:numId w:val="32"/>
        </w:numPr>
        <w:rPr>
          <w:rFonts w:ascii="Georgia" w:hAnsi="Georgia"/>
        </w:rPr>
      </w:pPr>
      <w:r>
        <w:rPr/>
        <w:t>Nepřímá metoda</w:t>
      </w:r>
      <w:r>
        <w:rPr>
          <w:i/>
          <w:iCs/>
        </w:rPr>
        <w:t xml:space="preserve"> (budu si jí v zápisech označovat jako NM)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malé odpory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velké odpory</w:t>
      </w:r>
    </w:p>
    <w:p>
      <w:pPr>
        <w:pStyle w:val="Normal"/>
        <w:numPr>
          <w:ilvl w:val="0"/>
          <w:numId w:val="32"/>
        </w:numPr>
        <w:rPr>
          <w:rFonts w:ascii="Georgia" w:hAnsi="Georgia"/>
        </w:rPr>
      </w:pPr>
      <w:r>
        <w:rPr/>
        <w:t>Přímá metoda</w:t>
      </w:r>
      <w:r>
        <w:rPr>
          <w:i/>
          <w:iCs/>
        </w:rPr>
        <w:t xml:space="preserve"> (budu si jí v zápisech označovat jako PM)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malé odpory</w:t>
      </w:r>
    </w:p>
    <w:p>
      <w:pPr>
        <w:pStyle w:val="Normal"/>
        <w:numPr>
          <w:ilvl w:val="1"/>
          <w:numId w:val="32"/>
        </w:numPr>
        <w:rPr>
          <w:rFonts w:ascii="Georgia" w:hAnsi="Georgia"/>
        </w:rPr>
      </w:pPr>
      <w:r>
        <w:rPr/>
        <w:t>Pro velké odpory</w:t>
      </w:r>
    </w:p>
    <w:p>
      <w:pPr>
        <w:pStyle w:val="Heading2"/>
        <w:rPr>
          <w:rFonts w:ascii="Georgia" w:hAnsi="Georgia"/>
        </w:rPr>
      </w:pPr>
      <w:r>
        <w:rPr/>
        <w:t>Měření výkonu nepřímou metodou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>Výkon stejnosměrného proud je roven součinu napětí na svorkách a proudu spotřebiče.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>Nepřímo lze výkon stejnosměrného proudu měřit voltmetrem a ampérmetrem</w:t>
      </w:r>
    </w:p>
    <w:p>
      <w:pPr>
        <w:pStyle w:val="Normal"/>
        <w:numPr>
          <w:ilvl w:val="0"/>
          <w:numId w:val="33"/>
        </w:numPr>
        <w:rPr>
          <w:rFonts w:ascii="Georgia" w:hAnsi="Georgia"/>
        </w:rPr>
      </w:pPr>
      <w:r>
        <w:rPr/>
        <w:t xml:space="preserve">Obecně platí vzorec : </w:t>
      </w:r>
      <w:r>
        <w:rPr>
          <w:b/>
          <w:bCs/>
        </w:rPr>
        <w:t>P = U * I</w:t>
      </w:r>
    </w:p>
    <w:p>
      <w:pPr>
        <w:pStyle w:val="Heading2"/>
        <w:rPr>
          <w:rFonts w:ascii="Georgia" w:hAnsi="Georgia"/>
        </w:rPr>
      </w:pPr>
      <w:r>
        <w:rPr/>
        <w:t>Měření výkonu pro malé zátěže (NM)</w:t>
      </w:r>
    </w:p>
    <w:p>
      <w:pPr>
        <w:pStyle w:val="Normal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4210" cy="1819275"/>
            <wp:effectExtent l="0" t="0" r="0" b="0"/>
            <wp:wrapSquare wrapText="largest"/>
            <wp:docPr id="2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numPr>
          <w:ilvl w:val="0"/>
          <w:numId w:val="34"/>
        </w:numPr>
        <w:rPr>
          <w:rFonts w:ascii="Georgia" w:hAnsi="Georgia"/>
        </w:rPr>
      </w:pPr>
      <w:r>
        <w:rPr/>
        <w:t>P = U * I</w:t>
      </w:r>
      <w:r>
        <w:rPr>
          <w:vertAlign w:val="subscript"/>
        </w:rPr>
        <w:t>X</w:t>
      </w:r>
    </w:p>
    <w:p>
      <w:pPr>
        <w:pStyle w:val="Normal"/>
        <w:numPr>
          <w:ilvl w:val="0"/>
          <w:numId w:val="34"/>
        </w:numPr>
        <w:rPr>
          <w:rFonts w:ascii="Georgia" w:hAnsi="Georgia"/>
        </w:rPr>
      </w:pPr>
      <w:r>
        <w:rPr/>
        <w:t>P = U * (I – I</w:t>
      </w:r>
      <w:r>
        <w:rPr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 = U * I = 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V</w:t>
      </w:r>
    </w:p>
    <w:p>
      <w:pPr>
        <w:pStyle w:val="Heading2"/>
        <w:rPr>
          <w:rFonts w:ascii="Georgia" w:hAnsi="Georgia"/>
        </w:rPr>
      </w:pPr>
      <w:r>
        <w:rPr/>
        <w:t>Měření výkonu pro velké zátěže (NM)</w:t>
      </w:r>
    </w:p>
    <w:p>
      <w:pPr>
        <w:pStyle w:val="Normal"/>
        <w:rPr>
          <w:rFonts w:ascii="Georgia" w:hAnsi="Georgia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1370" cy="1983740"/>
            <wp:effectExtent l="0" t="0" r="0" b="0"/>
            <wp:wrapSquare wrapText="largest"/>
            <wp:docPr id="2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</w:r>
    </w:p>
    <w:p>
      <w:pPr>
        <w:pStyle w:val="Normal"/>
        <w:rPr>
          <w:rFonts w:ascii="Georgia" w:hAnsi="Georgia"/>
        </w:rPr>
      </w:pPr>
      <w:r>
        <w:rPr/>
        <w:t>(nenašel jsem normální zapojení tak použiji ohmovu metodu)</w:t>
      </w:r>
    </w:p>
    <w:p>
      <w:pPr>
        <w:pStyle w:val="Normal"/>
        <w:numPr>
          <w:ilvl w:val="0"/>
          <w:numId w:val="35"/>
        </w:numPr>
        <w:rPr>
          <w:rFonts w:ascii="Georgia" w:hAnsi="Georgia"/>
        </w:rPr>
      </w:pPr>
      <w:r>
        <w:rPr/>
        <w:t>P = U</w:t>
      </w:r>
      <w:r>
        <w:rPr>
          <w:vertAlign w:val="subscript"/>
        </w:rPr>
        <w:t>X</w:t>
      </w:r>
      <w:r>
        <w:rPr>
          <w:position w:val="0"/>
          <w:sz w:val="22"/>
          <w:sz w:val="22"/>
          <w:vertAlign w:val="baseline"/>
        </w:rPr>
        <w:t xml:space="preserve"> * I</w:t>
      </w:r>
    </w:p>
    <w:p>
      <w:pPr>
        <w:pStyle w:val="Normal"/>
        <w:numPr>
          <w:ilvl w:val="0"/>
          <w:numId w:val="35"/>
        </w:numPr>
        <w:rPr>
          <w:rFonts w:ascii="Georgia" w:hAnsi="Georgia"/>
        </w:rPr>
      </w:pPr>
      <w:r>
        <w:rPr/>
        <w:t>P = (U – U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>) * I = U * I – R</w:t>
      </w:r>
      <w:r>
        <w:rPr>
          <w:vertAlign w:val="subscript"/>
        </w:rPr>
        <w:t>A</w:t>
      </w:r>
      <w:r>
        <w:rPr>
          <w:position w:val="0"/>
          <w:sz w:val="22"/>
          <w:sz w:val="22"/>
          <w:vertAlign w:val="baseline"/>
        </w:rPr>
        <w:t xml:space="preserve"> * I</w:t>
      </w:r>
      <w:r>
        <w:rPr>
          <w:vertAlign w:val="superscript"/>
        </w:rPr>
        <w:t>2</w:t>
      </w:r>
    </w:p>
    <w:p>
      <w:pPr>
        <w:pStyle w:val="Heading2"/>
        <w:rPr>
          <w:rFonts w:ascii="Georgia" w:hAnsi="Georgia"/>
        </w:rPr>
      </w:pPr>
      <w:r>
        <w:rPr/>
        <w:t>Měření výkonu pro malé zátěže (PM)</w:t>
      </w:r>
    </w:p>
    <w:p>
      <w:pPr>
        <w:pStyle w:val="Normal"/>
        <w:numPr>
          <w:ilvl w:val="0"/>
          <w:numId w:val="36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 –</w:t>
      </w:r>
      <w:r>
        <w:rPr>
          <w:position w:val="0"/>
          <w:sz w:val="22"/>
          <w:sz w:val="22"/>
          <w:vertAlign w:val="baseline"/>
        </w:rPr>
        <w:t xml:space="preserve"> (U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NC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spacing w:before="0" w:after="160"/>
        <w:jc w:val="center"/>
        <w:rPr>
          <w:rFonts w:ascii="Georgia" w:hAnsi="Georgia"/>
        </w:rPr>
      </w:pPr>
      <w:r>
        <w:rPr/>
        <w:t>24. 1. 2024</w:t>
      </w:r>
    </w:p>
    <w:p>
      <w:pPr>
        <w:pStyle w:val="Heading2"/>
        <w:rPr>
          <w:rFonts w:ascii="Georgia" w:hAnsi="Georgia"/>
        </w:rPr>
      </w:pPr>
      <w:r>
        <w:rPr/>
        <w:t>Měření výkonu pro velké zátěže (PM)</w:t>
      </w:r>
    </w:p>
    <w:p>
      <w:pPr>
        <w:pStyle w:val="Normal"/>
        <w:numPr>
          <w:ilvl w:val="0"/>
          <w:numId w:val="37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 xml:space="preserve">Z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</w:t>
      </w:r>
      <w:r>
        <w:rPr>
          <w:position w:val="0"/>
          <w:sz w:val="22"/>
          <w:sz w:val="22"/>
          <w:vertAlign w:val="baseline"/>
        </w:rPr>
        <w:t xml:space="preserve"> – P</w:t>
      </w:r>
      <w:r>
        <w:rPr>
          <w:vertAlign w:val="subscript"/>
        </w:rPr>
        <w:t xml:space="preserve">PC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>W</w:t>
      </w:r>
      <w:r>
        <w:rPr>
          <w:position w:val="0"/>
          <w:sz w:val="22"/>
          <w:sz w:val="22"/>
          <w:vertAlign w:val="baseline"/>
        </w:rPr>
        <w:t xml:space="preserve"> – l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PC</w:t>
      </w:r>
    </w:p>
    <w:p>
      <w:pPr>
        <w:pStyle w:val="Normal"/>
        <w:rPr>
          <w:rFonts w:ascii="Georgia" w:hAnsi="Georgia"/>
        </w:rPr>
      </w:pPr>
      <w:r>
        <w:rPr/>
      </w:r>
      <w:r>
        <w:br w:type="page"/>
      </w:r>
    </w:p>
    <w:p>
      <w:pPr>
        <w:pStyle w:val="Heading1"/>
        <w:jc w:val="center"/>
        <w:rPr>
          <w:rFonts w:ascii="Georgia" w:hAnsi="Georgia"/>
        </w:rPr>
      </w:pPr>
      <w:r>
        <w:rPr/>
        <w:t>Měření výkonu střídavého proudu</w:t>
      </w:r>
    </w:p>
    <w:p>
      <w:pPr>
        <w:pStyle w:val="Normal"/>
        <w:numPr>
          <w:ilvl w:val="0"/>
          <w:numId w:val="38"/>
        </w:numPr>
        <w:jc w:val="left"/>
        <w:rPr>
          <w:rFonts w:ascii="Georgia" w:hAnsi="Georgia"/>
        </w:rPr>
      </w:pPr>
      <w:r>
        <w:rPr/>
        <w:t>Výkon v obvodu střídavého proudu je ovlivněn nejen velikostí proudu a napětí, ale také fázovým rozdílem mezi proudem a napětím</w:t>
      </w:r>
    </w:p>
    <w:p>
      <w:pPr>
        <w:pStyle w:val="Normal"/>
        <w:rPr>
          <w:b/>
          <w:bCs/>
        </w:rPr>
      </w:pPr>
      <w:r>
        <w:rPr>
          <w:b/>
          <w:bCs/>
        </w:rPr>
        <w:t>Zdánlivý výkon</w:t>
      </w:r>
    </w:p>
    <w:p>
      <w:pPr>
        <w:pStyle w:val="Normal"/>
        <w:numPr>
          <w:ilvl w:val="0"/>
          <w:numId w:val="39"/>
        </w:numPr>
        <w:rPr>
          <w:rFonts w:ascii="Georgia" w:hAnsi="Georgia"/>
        </w:rPr>
      </w:pPr>
      <w:r>
        <w:rPr/>
        <w:t>Lze ho také chápat jako největší možný výkon, dosažitelný při nulovém fázovém posunu (tzn. Jednotlivém účinku). Jeho výpočet je dán vztahem</w:t>
      </w:r>
    </w:p>
    <w:p>
      <w:pPr>
        <w:pStyle w:val="Normal"/>
        <w:numPr>
          <w:ilvl w:val="1"/>
          <w:numId w:val="39"/>
        </w:numPr>
        <w:rPr>
          <w:rFonts w:ascii="Georgia" w:hAnsi="Georgia"/>
        </w:rPr>
      </w:pPr>
      <w:r>
        <w:rPr/>
        <w:t>S = odmocnina z (P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+ Q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1"/>
          <w:numId w:val="39"/>
        </w:numPr>
        <w:rPr>
          <w:rFonts w:ascii="Georgia" w:hAnsi="Georgia"/>
        </w:rPr>
      </w:pPr>
      <w:r>
        <w:rPr/>
        <w:t>jednotkou jsou voltampéry</w:t>
      </w:r>
    </w:p>
    <w:p>
      <w:pPr>
        <w:pStyle w:val="Normal"/>
        <w:rPr>
          <w:b/>
          <w:bCs/>
        </w:rPr>
      </w:pPr>
      <w:r>
        <w:rPr>
          <w:b/>
          <w:bCs/>
        </w:rPr>
        <w:t>Činný výkon</w:t>
      </w:r>
    </w:p>
    <w:p>
      <w:pPr>
        <w:pStyle w:val="Normal"/>
        <w:numPr>
          <w:ilvl w:val="0"/>
          <w:numId w:val="40"/>
        </w:numPr>
        <w:rPr>
          <w:rFonts w:ascii="Georgia" w:hAnsi="Georgia"/>
        </w:rPr>
      </w:pPr>
      <w:r>
        <w:rPr/>
        <w:t>Přenáší se od zdroje ke spotřebiči, kde se nenávratně proměňuje v jiný druh energie.</w:t>
      </w:r>
    </w:p>
    <w:p>
      <w:pPr>
        <w:pStyle w:val="Normal"/>
        <w:numPr>
          <w:ilvl w:val="1"/>
          <w:numId w:val="40"/>
        </w:numPr>
        <w:rPr>
          <w:rFonts w:ascii="Georgia" w:hAnsi="Georgia"/>
        </w:rPr>
      </w:pPr>
      <w:r>
        <w:rPr/>
        <w:t>P = U * I * cos</w:t>
      </w:r>
      <w:r>
        <w:rPr>
          <w:rFonts w:eastAsia="Calibri" w:cs="Arial"/>
        </w:rPr>
        <w:t>Ɣ</w:t>
      </w:r>
    </w:p>
    <w:p>
      <w:pPr>
        <w:pStyle w:val="Normal"/>
        <w:numPr>
          <w:ilvl w:val="1"/>
          <w:numId w:val="40"/>
        </w:numPr>
        <w:rPr>
          <w:rFonts w:ascii="Georgia" w:hAnsi="Georgia"/>
        </w:rPr>
      </w:pPr>
      <w:r>
        <w:rPr>
          <w:rFonts w:eastAsia="Calibri" w:cs="Arial"/>
        </w:rPr>
        <w:t>jednotkou jsou watty</w:t>
      </w:r>
    </w:p>
    <w:p>
      <w:pPr>
        <w:pStyle w:val="Normal"/>
        <w:rPr>
          <w:b/>
          <w:bCs/>
        </w:rPr>
      </w:pPr>
      <w:r>
        <w:rPr>
          <w:b/>
          <w:bCs/>
        </w:rPr>
        <w:t>Jalový výkon</w:t>
      </w:r>
    </w:p>
    <w:p>
      <w:pPr>
        <w:pStyle w:val="Normal"/>
        <w:numPr>
          <w:ilvl w:val="0"/>
          <w:numId w:val="41"/>
        </w:numPr>
        <w:rPr>
          <w:rFonts w:ascii="Georgia" w:hAnsi="Georgia"/>
        </w:rPr>
      </w:pPr>
      <w:r>
        <w:rPr/>
        <w:t>Část výkonu, která se obvodem přelévá tam a zpět (a způsobuje v části periody zápornou hodnotu okamžitého výkonu</w:t>
      </w:r>
    </w:p>
    <w:p>
      <w:pPr>
        <w:pStyle w:val="Normal"/>
        <w:numPr>
          <w:ilvl w:val="1"/>
          <w:numId w:val="41"/>
        </w:numPr>
        <w:rPr>
          <w:rFonts w:ascii="Georgia" w:hAnsi="Georgia"/>
        </w:rPr>
      </w:pPr>
      <w:r>
        <w:rPr/>
        <w:t>Q = U * I * sin</w:t>
      </w:r>
      <w:r>
        <w:rPr>
          <w:rFonts w:eastAsia="Calibri" w:cs="Arial"/>
        </w:rPr>
        <w:t>Ɣ</w:t>
      </w:r>
    </w:p>
    <w:p>
      <w:pPr>
        <w:pStyle w:val="Normal"/>
        <w:numPr>
          <w:ilvl w:val="1"/>
          <w:numId w:val="41"/>
        </w:numPr>
        <w:rPr>
          <w:rFonts w:ascii="Georgia" w:hAnsi="Georgia"/>
        </w:rPr>
      </w:pPr>
      <w:r>
        <w:rPr>
          <w:rFonts w:eastAsia="Calibri" w:cs="Arial"/>
        </w:rPr>
        <w:t>jednotkou jsou VAr</w:t>
      </w:r>
    </w:p>
    <w:p>
      <w:pPr>
        <w:pStyle w:val="Heading2"/>
        <w:rPr/>
      </w:pPr>
      <w:r>
        <w:rPr/>
        <w:t>Měření činného výkonu střídavého proudu v 1 fázovém obvodu</w:t>
      </w:r>
    </w:p>
    <w:p>
      <w:pPr>
        <w:pStyle w:val="Normal"/>
        <w:numPr>
          <w:ilvl w:val="0"/>
          <w:numId w:val="42"/>
        </w:numPr>
        <w:spacing w:before="0" w:after="160"/>
        <w:rPr/>
      </w:pPr>
      <w:r>
        <w:rPr/>
        <w:t>Oba obvody wattmetru (proudový a napěťový) mohou být nezávislé na sobě přetíženy. Proto do obvodu současně s wattmetrem zapojujeme i ampérmetr a voltmetr.</w:t>
      </w:r>
    </w:p>
    <w:p>
      <w:pPr>
        <w:pStyle w:val="Normal"/>
        <w:numPr>
          <w:ilvl w:val="0"/>
          <w:numId w:val="42"/>
        </w:numPr>
        <w:spacing w:before="0" w:after="160"/>
        <w:rPr>
          <w:b/>
          <w:bCs/>
        </w:rPr>
      </w:pPr>
      <w:r>
        <w:rPr>
          <w:b/>
          <w:bCs/>
        </w:rPr>
        <w:t>Pro malé impedance</w:t>
      </w:r>
    </w:p>
    <w:p>
      <w:pPr>
        <w:pStyle w:val="Normal"/>
        <w:numPr>
          <w:ilvl w:val="1"/>
          <w:numId w:val="42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 xml:space="preserve">W </w:t>
      </w:r>
      <w:r>
        <w:rPr>
          <w:position w:val="0"/>
          <w:sz w:val="22"/>
          <w:sz w:val="22"/>
          <w:vertAlign w:val="baseline"/>
        </w:rPr>
        <w:t>– (U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vertAlign w:val="subscript"/>
        </w:rPr>
        <w:t>NC</w:t>
      </w:r>
      <w:r>
        <w:rPr>
          <w:position w:val="0"/>
          <w:sz w:val="22"/>
          <w:sz w:val="22"/>
          <w:vertAlign w:val="baseline"/>
        </w:rPr>
        <w:t>) – (U</w:t>
      </w:r>
      <w:r>
        <w:rPr>
          <w:sz w:val="22"/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>/R</w:t>
      </w:r>
      <w:r>
        <w:rPr>
          <w:sz w:val="22"/>
          <w:vertAlign w:val="subscript"/>
        </w:rPr>
        <w:t>V</w:t>
      </w:r>
      <w:r>
        <w:rPr>
          <w:position w:val="0"/>
          <w:sz w:val="22"/>
          <w:sz w:val="22"/>
          <w:vertAlign w:val="baseline"/>
        </w:rPr>
        <w:t>)</w:t>
      </w:r>
    </w:p>
    <w:p>
      <w:pPr>
        <w:pStyle w:val="Normal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>Pro velké impedance</w:t>
      </w:r>
    </w:p>
    <w:p>
      <w:pPr>
        <w:pStyle w:val="Normal"/>
        <w:numPr>
          <w:ilvl w:val="1"/>
          <w:numId w:val="42"/>
        </w:numPr>
        <w:rPr>
          <w:rFonts w:ascii="Georgia" w:hAnsi="Georgia"/>
        </w:rPr>
      </w:pPr>
      <w:r>
        <w:rPr/>
        <w:t>P</w:t>
      </w:r>
      <w:r>
        <w:rPr>
          <w:vertAlign w:val="subscript"/>
        </w:rPr>
        <w:t>Z</w:t>
      </w:r>
      <w:r>
        <w:rPr/>
        <w:t xml:space="preserve"> = P</w:t>
      </w:r>
      <w:r>
        <w:rPr>
          <w:vertAlign w:val="subscript"/>
        </w:rPr>
        <w:t>W</w:t>
      </w:r>
      <w:r>
        <w:rPr/>
        <w:t>– P</w:t>
      </w:r>
      <w:r>
        <w:rPr>
          <w:vertAlign w:val="subscript"/>
        </w:rPr>
        <w:t xml:space="preserve">NC </w:t>
      </w:r>
      <w:r>
        <w:rPr>
          <w:position w:val="0"/>
          <w:sz w:val="22"/>
          <w:sz w:val="22"/>
          <w:vertAlign w:val="baseline"/>
        </w:rPr>
        <w:t>= P</w:t>
      </w:r>
      <w:r>
        <w:rPr>
          <w:vertAlign w:val="subscript"/>
        </w:rPr>
        <w:t xml:space="preserve">W </w:t>
      </w:r>
      <w:r>
        <w:rPr>
          <w:position w:val="0"/>
          <w:sz w:val="22"/>
          <w:sz w:val="22"/>
          <w:vertAlign w:val="baseline"/>
        </w:rPr>
        <w:t>– I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PC –</w:t>
      </w:r>
      <w:r>
        <w:rPr>
          <w:position w:val="0"/>
          <w:sz w:val="22"/>
          <w:sz w:val="22"/>
          <w:vertAlign w:val="baseline"/>
        </w:rPr>
        <w:t xml:space="preserve"> I</w:t>
      </w:r>
      <w:r>
        <w:rPr>
          <w:vertAlign w:val="superscript"/>
        </w:rPr>
        <w:t>2</w:t>
      </w:r>
      <w:r>
        <w:rPr>
          <w:position w:val="0"/>
          <w:sz w:val="22"/>
          <w:sz w:val="22"/>
          <w:vertAlign w:val="baseline"/>
        </w:rPr>
        <w:t xml:space="preserve"> * R</w:t>
      </w:r>
      <w:r>
        <w:rPr>
          <w:vertAlign w:val="subscript"/>
        </w:rPr>
        <w:t>A</w:t>
      </w:r>
    </w:p>
    <w:p>
      <w:pPr>
        <w:pStyle w:val="Heading2"/>
        <w:rPr>
          <w:rFonts w:ascii="Georgia" w:hAnsi="Georgia"/>
        </w:rPr>
      </w:pPr>
      <w:r>
        <w:rPr/>
        <w:t>Měření výkonu v trojfázové soustavě</w:t>
      </w:r>
    </w:p>
    <w:p>
      <w:pPr>
        <w:pStyle w:val="Normal"/>
        <w:numPr>
          <w:ilvl w:val="0"/>
          <w:numId w:val="43"/>
        </w:numPr>
        <w:rPr>
          <w:b/>
          <w:bCs/>
        </w:rPr>
      </w:pPr>
      <w:r>
        <w:rPr>
          <w:b/>
          <w:bCs/>
        </w:rPr>
        <w:t>Zapojení se třemi Wattmetry</w:t>
      </w:r>
    </w:p>
    <w:p>
      <w:pPr>
        <w:pStyle w:val="Normal"/>
        <w:numPr>
          <w:ilvl w:val="1"/>
          <w:numId w:val="43"/>
        </w:numPr>
        <w:rPr>
          <w:b w:val="false"/>
          <w:bCs w:val="false"/>
        </w:rPr>
      </w:pPr>
      <w:r>
        <w:rPr>
          <w:b w:val="false"/>
          <w:bCs w:val="false"/>
        </w:rPr>
        <w:t>Vhodné pro všechny případy (souměrný i nesouměrný spotřebič)</w:t>
      </w:r>
    </w:p>
    <w:p>
      <w:pPr>
        <w:pStyle w:val="Normal"/>
        <w:numPr>
          <w:ilvl w:val="1"/>
          <w:numId w:val="43"/>
        </w:numPr>
        <w:rPr>
          <w:b w:val="false"/>
          <w:bCs w:val="false"/>
        </w:rPr>
      </w:pPr>
      <w:r>
        <w:rPr>
          <w:b w:val="false"/>
          <w:bCs w:val="false"/>
        </w:rPr>
        <w:t>P = P1 + P2 + P3</w:t>
      </w:r>
    </w:p>
    <w:p>
      <w:pPr>
        <w:pStyle w:val="Normal"/>
        <w:numPr>
          <w:ilvl w:val="0"/>
          <w:numId w:val="43"/>
        </w:numPr>
        <w:rPr>
          <w:b/>
          <w:bCs/>
        </w:rPr>
      </w:pPr>
      <w:r>
        <w:rPr>
          <w:b/>
          <w:bCs/>
        </w:rPr>
        <w:t>Tři wattmetry bez nulového vodiče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P1 + P2 + P3</w:t>
      </w:r>
    </w:p>
    <w:p>
      <w:pPr>
        <w:pStyle w:val="Normal"/>
        <w:spacing w:before="0" w:after="160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Zapojení s jedním Wattmetrem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Vhodné jen pro souměrné soustavy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3 * P1</w:t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Bez vyvedeného nulového vodiče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R = R</w:t>
      </w:r>
      <w:r>
        <w:rPr>
          <w:b w:val="false"/>
          <w:bCs w:val="false"/>
          <w:vertAlign w:val="subscript"/>
        </w:rPr>
        <w:t>NC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3 * P1</w:t>
      </w:r>
    </w:p>
    <w:p>
      <w:pPr>
        <w:pStyle w:val="Normal"/>
        <w:numPr>
          <w:ilvl w:val="0"/>
          <w:numId w:val="43"/>
        </w:numPr>
        <w:spacing w:before="0" w:after="160"/>
        <w:rPr>
          <w:b/>
          <w:bCs/>
        </w:rPr>
      </w:pPr>
      <w:r>
        <w:rPr>
          <w:b/>
          <w:bCs/>
        </w:rPr>
        <w:t>Zapojení se dvěma Wattmetrama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Zapojení je vhodné pro souměrné i nesouměrné spotřebiče, ale nesmí být spojen uzel zdroje s uzlem spotřebiče (bez vyvedeného nulového uzlu).</w:t>
      </w:r>
    </w:p>
    <w:p>
      <w:pPr>
        <w:pStyle w:val="Normal"/>
        <w:numPr>
          <w:ilvl w:val="1"/>
          <w:numId w:val="43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P = P1 + P2</w:t>
      </w:r>
    </w:p>
    <w:p>
      <w:pPr>
        <w:pStyle w:val="Heading2"/>
        <w:rPr/>
      </w:pPr>
      <w:r>
        <w:rPr/>
        <w:t>Měření jalového výkonu</w:t>
      </w:r>
    </w:p>
    <w:p>
      <w:pPr>
        <w:pStyle w:val="Normal"/>
        <w:numPr>
          <w:ilvl w:val="0"/>
          <w:numId w:val="44"/>
        </w:numPr>
        <w:rPr/>
      </w:pPr>
      <w:r>
        <w:rPr/>
        <w:t>Jalový výkon je spotřebičem přijímán na vytváření magnetického nebo elektrického pole a při zániku se zase vrací zpět do sítě, tudiž se ve skutečnosti neodebírá je to spotřeba zpožděná za napětím a +-90° - nekoná práci.</w:t>
      </w:r>
    </w:p>
    <w:p>
      <w:pPr>
        <w:pStyle w:val="Normal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Zapojení s jedním wattmetrem</w:t>
      </w:r>
    </w:p>
    <w:p>
      <w:pPr>
        <w:pStyle w:val="Normal"/>
        <w:numPr>
          <w:ilvl w:val="1"/>
          <w:numId w:val="44"/>
        </w:numPr>
        <w:rPr>
          <w:b w:val="false"/>
          <w:bCs w:val="false"/>
        </w:rPr>
      </w:pPr>
      <w:r>
        <w:rPr>
          <w:b w:val="false"/>
          <w:bCs w:val="false"/>
        </w:rPr>
        <w:t>Zapojení je vhodné pouze pro souměrný  spotřebič.</w:t>
      </w:r>
    </w:p>
    <w:p>
      <w:pPr>
        <w:pStyle w:val="Normal"/>
        <w:numPr>
          <w:ilvl w:val="1"/>
          <w:numId w:val="44"/>
        </w:numPr>
        <w:rPr>
          <w:b w:val="false"/>
          <w:bCs w:val="false"/>
        </w:rPr>
      </w:pPr>
      <w:r>
        <w:rPr>
          <w:b w:val="false"/>
          <w:bCs w:val="false"/>
        </w:rPr>
        <w:t>Qz = (3 * Q1)/odmocnina ze 3</w:t>
      </w:r>
    </w:p>
    <w:p>
      <w:pPr>
        <w:pStyle w:val="Normal"/>
        <w:numPr>
          <w:ilvl w:val="0"/>
          <w:numId w:val="44"/>
        </w:numPr>
        <w:rPr>
          <w:b/>
          <w:bCs/>
        </w:rPr>
      </w:pPr>
      <w:r>
        <w:rPr>
          <w:b/>
          <w:bCs/>
        </w:rPr>
        <w:t>Zapojení se třemi wattmetry</w:t>
      </w:r>
    </w:p>
    <w:p>
      <w:pPr>
        <w:pStyle w:val="Normal"/>
        <w:numPr>
          <w:ilvl w:val="1"/>
          <w:numId w:val="44"/>
        </w:numPr>
        <w:spacing w:before="0" w:after="160"/>
        <w:rPr>
          <w:b w:val="false"/>
          <w:bCs w:val="false"/>
        </w:rPr>
      </w:pPr>
      <w:r>
        <w:rPr>
          <w:b w:val="false"/>
          <w:bCs w:val="false"/>
        </w:rPr>
        <w:t>Qz = (Q1 + Q2 + Q3) / odmocnina ze 3</w:t>
      </w:r>
    </w:p>
    <w:p>
      <w:pPr>
        <w:pStyle w:val="Normal"/>
        <w:widowControl/>
        <w:numPr>
          <w:ilvl w:val="0"/>
          <w:numId w:val="0"/>
        </w:numPr>
        <w:suppressAutoHyphens w:val="true"/>
        <w:spacing w:lineRule="auto" w:line="259" w:before="0" w:after="160"/>
        <w:ind w:left="0" w:hanging="0"/>
        <w:jc w:val="lef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jc w:val="center"/>
        <w:rPr/>
      </w:pPr>
      <w:r>
        <w:rPr/>
        <w:t>14. 2. 2024</w:t>
      </w:r>
    </w:p>
    <w:p>
      <w:pPr>
        <w:pStyle w:val="Heading1"/>
        <w:jc w:val="center"/>
        <w:rPr/>
      </w:pPr>
      <w:r>
        <w:rPr/>
        <w:t>Měření elektrických veličina</w:t>
      </w:r>
    </w:p>
    <w:p>
      <w:pPr>
        <w:pStyle w:val="Heading2"/>
        <w:rPr/>
      </w:pPr>
      <w:r>
        <w:rPr/>
        <w:t>Měření spotřeby elektrické energie</w:t>
      </w:r>
    </w:p>
    <w:p>
      <w:pPr>
        <w:pStyle w:val="Normal"/>
        <w:rPr/>
      </w:pPr>
      <w:r>
        <w:rPr/>
        <w:t>Měření spotřeby elektrické energie je klíčovým prvkem v elektrotechnických aplikacích, proto je důležité mít efektivní způsoby, jak ji měřit a monitorovat.</w:t>
      </w:r>
    </w:p>
    <w:p>
      <w:pPr>
        <w:pStyle w:val="Heading3"/>
        <w:rPr/>
      </w:pPr>
      <w:r>
        <w:rPr/>
        <w:t>Měřící metody</w:t>
      </w:r>
    </w:p>
    <w:p>
      <w:pPr>
        <w:pStyle w:val="Normal"/>
        <w:numPr>
          <w:ilvl w:val="0"/>
          <w:numId w:val="45"/>
        </w:numPr>
        <w:rPr/>
      </w:pPr>
      <w:r>
        <w:rPr/>
        <w:t>Mechanické měření</w:t>
      </w:r>
    </w:p>
    <w:p>
      <w:pPr>
        <w:pStyle w:val="Normal"/>
        <w:numPr>
          <w:ilvl w:val="1"/>
          <w:numId w:val="46"/>
        </w:numPr>
        <w:rPr/>
      </w:pPr>
      <w:r>
        <w:rPr/>
        <w:t>Tento typ elektroměru obsahuje rotační disky nebo kotvy, které se pohybují pod vlivem elektromagnetického pole. Toto mechanické pohybové chování je poté mechanicky přenášeno na ukazatel.</w:t>
      </w:r>
    </w:p>
    <w:p>
      <w:pPr>
        <w:pStyle w:val="Normal"/>
        <w:numPr>
          <w:ilvl w:val="1"/>
          <w:numId w:val="46"/>
        </w:numPr>
        <w:rPr/>
      </w:pPr>
      <w:r>
        <w:rPr/>
        <w:t>Výhody</w:t>
      </w:r>
    </w:p>
    <w:p>
      <w:pPr>
        <w:pStyle w:val="Normal"/>
        <w:numPr>
          <w:ilvl w:val="2"/>
          <w:numId w:val="46"/>
        </w:numPr>
        <w:rPr/>
      </w:pPr>
      <w:r>
        <w:rPr/>
        <w:t>Dlouhá životnost</w:t>
      </w:r>
    </w:p>
    <w:p>
      <w:pPr>
        <w:pStyle w:val="Normal"/>
        <w:numPr>
          <w:ilvl w:val="2"/>
          <w:numId w:val="46"/>
        </w:numPr>
        <w:rPr/>
      </w:pPr>
      <w:r>
        <w:rPr/>
        <w:t>Odolnost proti poruchám</w:t>
      </w:r>
    </w:p>
    <w:p>
      <w:pPr>
        <w:pStyle w:val="Normal"/>
        <w:numPr>
          <w:ilvl w:val="2"/>
          <w:numId w:val="46"/>
        </w:numPr>
        <w:rPr/>
      </w:pPr>
      <w:r>
        <w:rPr/>
        <w:t>Snadné čtění</w:t>
      </w:r>
    </w:p>
    <w:p>
      <w:pPr>
        <w:pStyle w:val="Normal"/>
        <w:numPr>
          <w:ilvl w:val="1"/>
          <w:numId w:val="46"/>
        </w:numPr>
        <w:rPr/>
      </w:pPr>
      <w:r>
        <w:rPr/>
        <w:t>Nevýhody</w:t>
      </w:r>
    </w:p>
    <w:p>
      <w:pPr>
        <w:pStyle w:val="Normal"/>
        <w:numPr>
          <w:ilvl w:val="2"/>
          <w:numId w:val="46"/>
        </w:numPr>
        <w:rPr/>
      </w:pPr>
      <w:r>
        <w:rPr/>
        <w:t>Nižší přesnost</w:t>
      </w:r>
    </w:p>
    <w:p>
      <w:pPr>
        <w:pStyle w:val="Normal"/>
        <w:numPr>
          <w:ilvl w:val="2"/>
          <w:numId w:val="46"/>
        </w:numPr>
        <w:rPr/>
      </w:pPr>
      <w:r>
        <w:rPr/>
        <w:t>Nemožnost vzdáleného monitorování</w:t>
      </w:r>
    </w:p>
    <w:p>
      <w:pPr>
        <w:pStyle w:val="Normal"/>
        <w:numPr>
          <w:ilvl w:val="0"/>
          <w:numId w:val="45"/>
        </w:numPr>
        <w:rPr/>
      </w:pPr>
      <w:r>
        <w:rPr/>
        <w:t>Digitální elektroměr</w:t>
      </w:r>
    </w:p>
    <w:p>
      <w:pPr>
        <w:pStyle w:val="Normal"/>
        <w:numPr>
          <w:ilvl w:val="1"/>
          <w:numId w:val="47"/>
        </w:numPr>
        <w:rPr/>
      </w:pPr>
      <w:r>
        <w:rPr/>
        <w:t>Tento systém využívá senzory pro sledování proudu a napětí v reálném čase. Tyto senzory generují signály, které jsou následně zpracovány mikroprocesorem. Mikroprocesor integruje tyto data a vypočítá spotřebu elektrické energie.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rPr/>
      </w:pPr>
      <w:r>
        <w:rPr/>
        <w:t>.</w:t>
      </w:r>
    </w:p>
    <w:p>
      <w:pPr>
        <w:pStyle w:val="Normal"/>
        <w:numPr>
          <w:ilvl w:val="0"/>
          <w:numId w:val="45"/>
        </w:numPr>
        <w:spacing w:before="0" w:after="160"/>
        <w:rPr/>
      </w:pPr>
      <w:r>
        <w:rPr/>
        <w:t>.</w:t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double" w:sz="24" w:space="24" w:color="000000"/>
        <w:left w:val="double" w:sz="24" w:space="24" w:color="000000"/>
        <w:bottom w:val="double" w:sz="24" w:space="24" w:color="000000"/>
        <w:right w:val="double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eorgia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b5acd"/>
    <w:pPr>
      <w:widowControl/>
      <w:suppressAutoHyphens w:val="true"/>
      <w:bidi w:val="0"/>
      <w:spacing w:lineRule="auto" w:line="259" w:before="0" w:after="160"/>
      <w:jc w:val="left"/>
    </w:pPr>
    <w:rPr>
      <w:rFonts w:ascii="Georgia" w:hAnsi="Georgia" w:eastAsia="Calibri" w:cs="Arial" w:cstheme="minorBidi" w:eastAsiaTheme="minorHAnsi"/>
      <w:color w:val="auto"/>
      <w:kern w:val="2"/>
      <w:sz w:val="22"/>
      <w:szCs w:val="22"/>
      <w:lang w:val="cs-CZ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Nadpis1Char"/>
    <w:uiPriority w:val="9"/>
    <w:qFormat/>
    <w:rsid w:val="00c62723"/>
    <w:pPr>
      <w:keepNext w:val="true"/>
      <w:keepLines/>
      <w:spacing w:before="240" w:after="0"/>
      <w:outlineLvl w:val="0"/>
    </w:pPr>
    <w:rPr>
      <w:rFonts w:eastAsia="" w:cs="Times New Roman" w:cstheme="majorBidi" w:eastAsiaTheme="majorEastAsia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Nadpis2Char"/>
    <w:uiPriority w:val="9"/>
    <w:unhideWhenUsed/>
    <w:qFormat/>
    <w:rsid w:val="00eb5acd"/>
    <w:pPr>
      <w:keepNext w:val="true"/>
      <w:keepLines/>
      <w:spacing w:before="40" w:after="0"/>
      <w:outlineLvl w:val="1"/>
    </w:pPr>
    <w:rPr>
      <w:rFonts w:eastAsia="" w:cs="Times New Roman" w:cstheme="majorBidi" w:eastAsiaTheme="majorEastAsia"/>
      <w:b/>
      <w:sz w:val="26"/>
      <w:szCs w:val="26"/>
    </w:rPr>
  </w:style>
  <w:style w:type="paragraph" w:styleId="Heading3">
    <w:name w:val="Heading 3"/>
    <w:basedOn w:val="Normal"/>
    <w:next w:val="Normal"/>
    <w:link w:val="Nadpis3Char"/>
    <w:uiPriority w:val="9"/>
    <w:unhideWhenUsed/>
    <w:qFormat/>
    <w:rsid w:val="002a2d7b"/>
    <w:pPr>
      <w:keepNext w:val="true"/>
      <w:keepLines/>
      <w:spacing w:before="40" w:after="0"/>
      <w:outlineLvl w:val="2"/>
    </w:pPr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dpis1Char" w:customStyle="1">
    <w:name w:val="Nadpis 1 Char"/>
    <w:basedOn w:val="DefaultParagraphFont"/>
    <w:link w:val="Heading1"/>
    <w:uiPriority w:val="9"/>
    <w:qFormat/>
    <w:rsid w:val="00c62723"/>
    <w:rPr>
      <w:rFonts w:ascii="Georgia" w:hAnsi="Georgia" w:eastAsia="" w:cs="Times New Roman" w:cstheme="majorBidi" w:eastAsiaTheme="majorEastAsia"/>
      <w:b/>
      <w:sz w:val="32"/>
      <w:szCs w:val="32"/>
      <w:u w:val="single"/>
    </w:rPr>
  </w:style>
  <w:style w:type="character" w:styleId="Nadpis2Char" w:customStyle="1">
    <w:name w:val="Nadpis 2 Char"/>
    <w:basedOn w:val="DefaultParagraphFont"/>
    <w:link w:val="Heading2"/>
    <w:uiPriority w:val="9"/>
    <w:qFormat/>
    <w:rsid w:val="00eb5acd"/>
    <w:rPr>
      <w:rFonts w:ascii="Georgia" w:hAnsi="Georgia" w:eastAsia="" w:cs="Times New Roman" w:cstheme="majorBidi" w:eastAsiaTheme="majorEastAsia"/>
      <w:b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qFormat/>
    <w:rsid w:val="00f4556f"/>
    <w:rPr>
      <w:color w:val="808080"/>
    </w:rPr>
  </w:style>
  <w:style w:type="character" w:styleId="Nadpis3Char" w:customStyle="1">
    <w:name w:val="Nadpis 3 Char"/>
    <w:basedOn w:val="DefaultParagraphFont"/>
    <w:link w:val="Heading3"/>
    <w:uiPriority w:val="9"/>
    <w:qFormat/>
    <w:rsid w:val="002a2d7b"/>
    <w:rPr>
      <w:rFonts w:ascii="Calibri Light" w:hAnsi="Calibri Light" w:eastAsia="" w:cs="Times New Roman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b5acd"/>
    <w:pPr>
      <w:spacing w:before="0" w:after="160"/>
      <w:ind w:left="720" w:hanging="0"/>
      <w:contextualSpacing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B2605-9938-4978-BE88-6DC3A7990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Application>LibreOffice/7.5.5.2$Linux_X86_64 LibreOffice_project/50$Build-2</Application>
  <AppVersion>15.0000</AppVersion>
  <Pages>21</Pages>
  <Words>2708</Words>
  <Characters>12795</Characters>
  <CharactersWithSpaces>15018</CharactersWithSpaces>
  <Paragraphs>328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2023-09-12T10:30:00Z</dcterms:created>
  <dc:creator>Samuel Černý</dc:creator>
  <dc:description/>
  <dc:language>en-US</dc:language>
  <cp:lastModifiedBy/>
  <dcterms:modified xsi:type="dcterms:W3CDTF">2024-04-04T10:35:40Z</dcterms:modified>
  <cp:revision>138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