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6B7280"/>
          <w:sz w:val="30"/>
          <w:szCs w:val="30"/>
        </w:rPr>
        <w:t xml:space="preserve">PRODUCT &amp; MONETIZATION STRATEGY</w:t>
      </w:r>
    </w:p>
    <w:p>
      <w:pPr>
        <w:spacing w:after="200" w:before="200"/>
        <w:jc w:val="center"/>
      </w:pPr>
      <w:r>
        <w:rPr>
          <w:b/>
          <w:bCs/>
          <w:color w:val="1B2A4A"/>
          <w:sz w:val="56"/>
          <w:szCs w:val="56"/>
        </w:rPr>
        <w:t xml:space="preserve">Live Sports Scoreboard Platform</w:t>
      </w:r>
    </w:p>
    <w:p>
      <w:pPr>
        <w:spacing w:after="600"/>
        <w:jc w:val="center"/>
      </w:pPr>
      <w:r>
        <w:rPr>
          <w:color w:val="0E6FA8"/>
          <w:sz w:val="24"/>
          <w:szCs w:val="24"/>
        </w:rPr>
        <w:t xml:space="preserve">Feature Audit · Monetization Analysis · Tiered Pricing · Roadmap · Release Readiness</w:t>
      </w:r>
    </w:p>
    <w:p>
      <w:pPr>
        <w:spacing w:before="1600"/>
        <w:jc w:val="center"/>
      </w:pPr>
      <w:r>
        <w:rPr>
          <w:color w:val="6B7280"/>
          <w:sz w:val="20"/>
          <w:szCs w:val="20"/>
        </w:rPr>
        <w:t xml:space="preserve">Prepared for the founding team · Pre-release engagement</w:t>
      </w:r>
    </w:p>
    <w:p>
      <w:pPr>
        <w:spacing w:after="1600"/>
        <w:jc w:val="center"/>
      </w:pPr>
      <w:r>
        <w:rPr>
          <w:color w:val="6B7280"/>
          <w:sz w:val="20"/>
          <w:szCs w:val="20"/>
        </w:rPr>
        <w:t xml:space="preserve">June 2026</w:t>
      </w:r>
    </w:p>
    <w:p>
      <w:r>
        <w:br w:type="page"/>
      </w:r>
    </w:p>
    <w:p>
      <w:pPr>
        <w:pStyle w:val="Heading1"/>
      </w:pPr>
      <w:r>
        <w:t xml:space="preserve">Executive Summary</w:t>
      </w:r>
    </w:p>
    <w:p>
      <w:pPr>
        <w:spacing w:after="160"/>
      </w:pPr>
      <w:r>
        <w:t xml:space="preserve">The product is a real-time sports scoreboard and broadcast-graphics platform: an operator control panel drives a live match state (score, clock, period, possession) that is pushed over a cloud relay to a family of display outputs — venue screens, a full broadcast view, and transparent OBS/vMix overlays. A separate venue-side “bridge” can optionally read the state directly off a professional Swiss Timing (Saturn/Vega) console, and a second integration path pulls live stats from ChampionData, the official netball statistics provider used across the ANZ Premiership and Super Netball.</w:t>
      </w:r>
    </w:p>
    <w:p>
      <w:pPr>
        <w:spacing w:after="160"/>
      </w:pPr>
      <w:r>
        <w:t xml:space="preserve">The engineering is well-executed for a prototype: sensible architecture, working CI tests, CVE patching discipline, upload validation, rate limiting, and SSRF protections are already in place. What is missing is everything that turns a working prototype into a sellable, scalable SaaS product: there is no database, no multi-tenancy, no billing, no real account system, and no self-serve onboarding. Today, “selling” this product means hand-deploying a private relay and frontend per customer — a services motion, not a product motion.</w:t>
      </w:r>
    </w:p>
    <w:p>
      <w:pPr>
        <w:spacing w:after="160"/>
      </w:pPr>
      <w:r>
        <w:rPr>
          <w:b/>
          <w:bCs/>
        </w:rPr>
        <w:t xml:space="preserve">Core recommendation: </w:t>
      </w:r>
      <w:r>
        <w:t xml:space="preserve">keep the manual scoring and clock engine — the part every customer touches every match — as the generous, low-friction core of the product, and monetize the polish, the scale, and the professional integrations around it. Branding and theming, multi-match/multi-venue capacity, the third-party data feed API, and sponsor analytics are the features with the clearest, fastest-to-realize willingness to pay. The Saturn/Vega hardware bridge and the ChampionData stats integration are real assets but serve a narrow, high-touch professional segment — they belong in a future Enterprise tier, not in the initial go-to-market, exactly as the product direction calls for.</w:t>
      </w:r>
    </w:p>
    <w:p>
      <w:pPr>
        <w:spacing w:after="160"/>
      </w:pPr>
      <w:r>
        <w:t xml:space="preserve">This report sets out: the current feature set and what each feature is actually worth to which customer; a four-tier global pricing model benchmarked against comparable products; a phased roadmap from “release-ready” to “enterprise-ready”; and a prioritized list of the technical and product gaps that need to close before the platform can take a paying customer beyond a single hand-held pilot.</w:t>
      </w:r>
    </w:p>
    <w:p>
      <w:pPr>
        <w:pStyle w:val="Heading1"/>
      </w:pPr>
      <w:r>
        <w:t xml:space="preserve">1. Current State — Feature Audit</w:t>
      </w:r>
    </w:p>
    <w:p>
      <w:pPr>
        <w:spacing w:after="160"/>
      </w:pPr>
      <w:r>
        <w:t xml:space="preserve">The platform has three components: a browser-based control panel and display set (Next.js), a cloud relay that holds live match state and fans it out over Socket.io (Express), and an optional venue-side bridge that reads a professional timing console or scrapes a stats provider and feeds the relay. The table below inventories what exists today and who it currently serves.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gridCol w:w="1680"/>
      </w:tblGrid>
      <w:tr>
        <w:trPr>
          <w:tblHeader/>
        </w:trPr>
        <w:tc>
          <w:tcPr>
            <w:tcW w:type="dxa" w:w="180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Area</w:t>
            </w:r>
          </w:p>
        </w:tc>
        <w:tc>
          <w:tcPr>
            <w:tcW w:type="dxa" w:w="660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What exists today</w:t>
            </w:r>
          </w:p>
        </w:tc>
        <w:tc>
          <w:tcPr>
            <w:tcW w:type="dxa" w:w="168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Primary user</w:t>
            </w:r>
          </w:p>
        </w:tc>
      </w:tr>
      <w:tr>
        <w:tc>
          <w:tcPr>
            <w:tcW w:type="dxa" w:w="18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Match control</w:t>
            </w:r>
          </w:p>
        </w:tc>
        <w:tc>
          <w:tcPr>
            <w:tcW w:type="dxa" w:w="66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Manual score/clock/period/possession/timeouts/fault tracking; 11 built-in sport templates (netball, basketball, rugby union/league, volleyball, football, handball, hockey, water polo, tennis, custom); one-click reset</w:t>
            </w:r>
          </w:p>
        </w:tc>
        <w:tc>
          <w:tcPr>
            <w:tcW w:type="dxa" w:w="16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Operator at the venue</w:t>
            </w:r>
          </w:p>
        </w:tc>
      </w:tr>
      <w:tr>
        <w:tc>
          <w:tcPr>
            <w:tcW w:type="dxa" w:w="18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Display outputs</w:t>
            </w:r>
          </w:p>
        </w:tc>
        <w:tc>
          <w:tcPr>
            <w:tcW w:type="dxa" w:w="66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Five output formats — Fullscreen, Basic, Advanced (with roster panel), transparent Lower-Third Overlay, and a compact Scorebug — each a copyable/poppable URL</w:t>
            </w:r>
          </w:p>
        </w:tc>
        <w:tc>
          <w:tcPr>
            <w:tcW w:type="dxa" w:w="16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Venue screens, broadcast monitors, OBS/vMix/Wirecast</w:t>
            </w:r>
          </w:p>
        </w:tc>
      </w:tr>
      <w:tr>
        <w:tc>
          <w:tcPr>
            <w:tcW w:type="dxa" w:w="18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Branding</w:t>
            </w:r>
          </w:p>
        </w:tc>
        <w:tc>
          <w:tcPr>
            <w:tcW w:type="dxa" w:w="66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Team and competition logo upload, primary/background colour pickers, Google Font selection, text-scale control, live theme preview</w:t>
            </w:r>
          </w:p>
        </w:tc>
        <w:tc>
          <w:tcPr>
            <w:tcW w:type="dxa" w:w="16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Clubs/leagues wanting a professional look</w:t>
            </w:r>
          </w:p>
        </w:tc>
      </w:tr>
      <w:tr>
        <w:tc>
          <w:tcPr>
            <w:tcW w:type="dxa" w:w="18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Audio</w:t>
            </w:r>
          </w:p>
        </w:tc>
        <w:tc>
          <w:tcPr>
            <w:tcW w:type="dxa" w:w="66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Sound cues bound to a sport period and clock time, with test playback</w:t>
            </w:r>
          </w:p>
        </w:tc>
        <w:tc>
          <w:tcPr>
            <w:tcW w:type="dxa" w:w="16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Game-day production</w:t>
            </w:r>
          </w:p>
        </w:tc>
      </w:tr>
      <w:tr>
        <w:tc>
          <w:tcPr>
            <w:tcW w:type="dxa" w:w="18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Data feed</w:t>
            </w:r>
          </w:p>
        </w:tc>
        <w:tc>
          <w:tcPr>
            <w:tcW w:type="dxa" w:w="66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REST snapshot endpoint and a documented Socket.io event (“matchStateChange”) for third-party graphics engines (Singular.live, Chyron, Ross Xpression, Vizrt)</w:t>
            </w:r>
          </w:p>
        </w:tc>
        <w:tc>
          <w:tcPr>
            <w:tcW w:type="dxa" w:w="16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Broadcast/production companies</w:t>
            </w:r>
          </w:p>
        </w:tc>
      </w:tr>
      <w:tr>
        <w:tc>
          <w:tcPr>
            <w:tcW w:type="dxa" w:w="18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Mobile</w:t>
            </w:r>
          </w:p>
        </w:tc>
        <w:tc>
          <w:tcPr>
            <w:tcW w:type="dxa" w:w="66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A dedicated mobile control route alongside the desktop panel</w:t>
            </w:r>
          </w:p>
        </w:tc>
        <w:tc>
          <w:tcPr>
            <w:tcW w:type="dxa" w:w="16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Operators without a laptop</w:t>
            </w:r>
          </w:p>
        </w:tc>
      </w:tr>
      <w:tr>
        <w:tc>
          <w:tcPr>
            <w:tcW w:type="dxa" w:w="18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Hardware integration</w:t>
            </w:r>
          </w:p>
        </w:tc>
        <w:tc>
          <w:tcPr>
            <w:tcW w:type="dxa" w:w="66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Bridge app reads a Saturn/Vega (Swiss Timing) serial console over RS422 and auto-pushes state to the relay</w:t>
            </w:r>
          </w:p>
        </w:tc>
        <w:tc>
          <w:tcPr>
            <w:tcW w:type="dxa" w:w="16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Venues with existing pro timing hardware</w:t>
            </w:r>
          </w:p>
        </w:tc>
      </w:tr>
      <w:tr>
        <w:tc>
          <w:tcPr>
            <w:tcW w:type="dxa" w:w="18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Stats integration</w:t>
            </w:r>
          </w:p>
        </w:tc>
        <w:tc>
          <w:tcPr>
            <w:tcW w:type="dxa" w:w="66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Two ChampionData integration paths — an authenticated JSON poller and a Puppeteer-based scraper that intercepts the page’s own API calls — populate detailed netball player/team statistics</w:t>
            </w:r>
          </w:p>
        </w:tc>
        <w:tc>
          <w:tcPr>
            <w:tcW w:type="dxa" w:w="16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Netball federations/broadcasters in ANZ</w:t>
            </w:r>
          </w:p>
        </w:tc>
      </w:tr>
      <w:tr>
        <w:tc>
          <w:tcPr>
            <w:tcW w:type="dxa" w:w="18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Auth</w:t>
            </w:r>
          </w:p>
        </w:tc>
        <w:tc>
          <w:tcPr>
            <w:tcW w:type="dxa" w:w="66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NextAuth credentials check against a flat, comma-separated username:password list in an environment variable; 12-hour JWT session</w:t>
            </w:r>
          </w:p>
        </w:tc>
        <w:tc>
          <w:tcPr>
            <w:tcW w:type="dxa" w:w="16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Single operator account per deployment</w:t>
            </w:r>
          </w:p>
        </w:tc>
      </w:tr>
      <w:tr>
        <w:tc>
          <w:tcPr>
            <w:tcW w:type="dxa" w:w="18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Deployment</w:t>
            </w:r>
          </w:p>
        </w:tc>
        <w:tc>
          <w:tcPr>
            <w:tcW w:type="dxa" w:w="66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Docker Compose; documented path is relay → Railway, frontend → Vercel, bridge → venue laptop, one full stack per customer</w:t>
            </w:r>
          </w:p>
        </w:tc>
        <w:tc>
          <w:tcPr>
            <w:tcW w:type="dxa" w:w="16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Engineering-led installs</w:t>
            </w:r>
          </w:p>
        </w:tc>
      </w:tr>
    </w:tbl>
    <w:p>
      <w:pPr>
        <w:spacing w:after="160"/>
      </w:pPr>
      <w:r>
        <w:t xml:space="preserve"/>
      </w:r>
    </w:p>
    <w:p>
      <w:pPr>
        <w:spacing w:after="160"/>
      </w:pPr>
      <w:r>
        <w:t xml:space="preserve">Two structural facts drive everything that follows. First, match state is a single in-memory object on one relay process — there is no concept of multiple concurrent matches, accounts, or organizations, and a restart loses all live state. Second, the two most sophisticated integrations — the Saturn/Vega bridge and ChampionData — are also the narrowest: they depend on a venue already owning specific professional hardware, or already holding a specific data licence, in specific countries. They are valuable, but they are not the wedge for a broad, global launch.</w:t>
      </w:r>
    </w:p>
    <w:p>
      <w:pPr>
        <w:pStyle w:val="Heading1"/>
      </w:pPr>
      <w:r>
        <w:t xml:space="preserve">2. Monetization Analysis — What Is Actually Worth Paying For</w:t>
      </w:r>
    </w:p>
    <w:p>
      <w:pPr>
        <w:spacing w:after="160"/>
      </w:pPr>
      <w:r>
        <w:t xml:space="preserve">We assessed each feature area against three questions: how many customers can use it (reach), how much it changes their willingness to pay versus a free DIY alternative (e.g. OBS text sources, free scoreboard apps) (lift), and how expensive it is for the business to deliver and support (cost). The result is a clear split between table-stakes features that should stay free to drive adoption, and high-leverage features that justify a subscription.</w:t>
      </w:r>
    </w:p>
    <w:p>
      <w:pPr>
        <w:pStyle w:val="Heading2"/>
      </w:pPr>
      <w:r>
        <w:t xml:space="preserve">2.1 Table stakes — keep free or near-free</w:t>
      </w:r>
    </w:p>
    <w:p>
      <w:pPr>
        <w:spacing w:after="160"/>
      </w:pPr>
      <w:r>
        <w:t xml:space="preserve">Manual score/clock control and the basic display outputs are commodities: free tools already do a passable version of this (OBS text/clock sources, free web scoreboards, GameChanger’s free coach tier). Gating the core scoring loop behind a paywall would kill the free-trial-to-paid funnel before it starts. This is also the piece every other monetizable feature sits on top of, which is why the recommendation is to keep it open and use it as the acquisition engine.</w:t>
      </w:r>
    </w:p>
    <w:p>
      <w:pPr>
        <w:pStyle w:val="Heading2"/>
      </w:pPr>
      <w:r>
        <w:t xml:space="preserve">2.2 High-leverage, monetize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gridCol w:w="1080"/>
      </w:tblGrid>
      <w:tr>
        <w:trPr>
          <w:tblHeader/>
        </w:trPr>
        <w:tc>
          <w:tcPr>
            <w:tcW w:type="dxa" w:w="270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Feature</w:t>
            </w:r>
          </w:p>
        </w:tc>
        <w:tc>
          <w:tcPr>
            <w:tcW w:type="dxa" w:w="630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Why it converts</w:t>
            </w:r>
          </w:p>
        </w:tc>
        <w:tc>
          <w:tcPr>
            <w:tcW w:type="dxa" w:w="108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Tier</w:t>
            </w:r>
          </w:p>
        </w:tc>
      </w:tr>
      <w:tr>
        <w:tc>
          <w:tcPr>
            <w:tcW w:type="dxa" w:w="27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Branding (logos, colour, font, scale) + watermark removal</w:t>
            </w:r>
          </w:p>
        </w:tc>
        <w:tc>
          <w:tcPr>
            <w:tcW w:type="dxa" w:w="63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Direct identity/professionalism driver with near-zero marginal cost; Singular.live runs the identical free-with-watermark → paid-branded playbook successfully</w:t>
            </w:r>
          </w:p>
        </w:tc>
        <w:tc>
          <w:tcPr>
            <w:tcW w:type="dxa" w:w="10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Pro</w:t>
            </w:r>
          </w:p>
        </w:tc>
      </w:tr>
      <w:tr>
        <w:tc>
          <w:tcPr>
            <w:tcW w:type="dxa" w:w="27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Multiple concurrent matches/courts</w:t>
            </w:r>
          </w:p>
        </w:tc>
        <w:tc>
          <w:tcPr>
            <w:tcW w:type="dxa" w:w="63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The clearest quantifiable value for venues and tournament organizers — today the architecture only supports one match per deployment, so this is also the most important engineering investment</w:t>
            </w:r>
          </w:p>
        </w:tc>
        <w:tc>
          <w:tcPr>
            <w:tcW w:type="dxa" w:w="10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Venue</w:t>
            </w:r>
          </w:p>
        </w:tc>
      </w:tr>
      <w:tr>
        <w:tc>
          <w:tcPr>
            <w:tcW w:type="dxa" w:w="27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Match history, season stats, box-score export</w:t>
            </w:r>
          </w:p>
        </w:tc>
        <w:tc>
          <w:tcPr>
            <w:tcW w:type="dxa" w:w="63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Clubs and leagues want season records and recruiting material; currently impossible because nothing is persisted</w:t>
            </w:r>
          </w:p>
        </w:tc>
        <w:tc>
          <w:tcPr>
            <w:tcW w:type="dxa" w:w="10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Pro / Venue</w:t>
            </w:r>
          </w:p>
        </w:tc>
      </w:tr>
      <w:tr>
        <w:tc>
          <w:tcPr>
            <w:tcW w:type="dxa" w:w="27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Third-party data feed API (REST/WebSocket)</w:t>
            </w:r>
          </w:p>
        </w:tc>
        <w:tc>
          <w:tcPr>
            <w:tcW w:type="dxa" w:w="63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Sells directly into a market that already pays for vMix, Singular.live and Vizrt — willingness to pay is proven by the comparable market, not hypothetical</w:t>
            </w:r>
          </w:p>
        </w:tc>
        <w:tc>
          <w:tcPr>
            <w:tcW w:type="dxa" w:w="10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Venue</w:t>
            </w:r>
          </w:p>
        </w:tc>
      </w:tr>
      <w:tr>
        <w:tc>
          <w:tcPr>
            <w:tcW w:type="dxa" w:w="27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Sponsor logo rotation + impression analytics</w:t>
            </w:r>
          </w:p>
        </w:tc>
        <w:tc>
          <w:tcPr>
            <w:tcW w:type="dxa" w:w="63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New revenue tool, not just a cost centre: it lets a club sell sponsorship inventory on its own scoreboard, which justifies a materially higher price than “display software” alone</w:t>
            </w:r>
          </w:p>
        </w:tc>
        <w:tc>
          <w:tcPr>
            <w:tcW w:type="dxa" w:w="10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Venue</w:t>
            </w:r>
          </w:p>
        </w:tc>
      </w:tr>
      <w:tr>
        <w:tc>
          <w:tcPr>
            <w:tcW w:type="dxa" w:w="27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Multi-user roles (admin/operator/viewer) + audit trail</w:t>
            </w:r>
          </w:p>
        </w:tc>
        <w:tc>
          <w:tcPr>
            <w:tcW w:type="dxa" w:w="63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Required once more than one person touches a live match — venues and federations need this; currently there is one shared login</w:t>
            </w:r>
          </w:p>
        </w:tc>
        <w:tc>
          <w:tcPr>
            <w:tcW w:type="dxa" w:w="10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Venue / Enterprise</w:t>
            </w:r>
          </w:p>
        </w:tc>
      </w:tr>
    </w:tbl>
    <w:p>
      <w:pPr>
        <w:spacing w:after="160"/>
      </w:pPr>
      <w:r>
        <w:t xml:space="preserve"/>
      </w:r>
    </w:p>
    <w:p>
      <w:pPr>
        <w:pStyle w:val="Heading2"/>
      </w:pPr>
      <w:r>
        <w:t xml:space="preserve">2.3 High-value, narrow — wall off for Enterprise</w:t>
      </w:r>
    </w:p>
    <w:p>
      <w:pPr>
        <w:spacing w:after="160"/>
      </w:pPr>
      <w:r>
        <w:t xml:space="preserve">The Saturn/Vega serial bridge and the ChampionData integrations are genuinely differentiated — very few scoreboard products talk directly to professional timing hardware or a licensed stats feed. But the addressable market is small (venues that already own this specific hardware, or already hold this specific data licence, almost entirely in Australia/New Zealand for ChampionData), the integration work is bespoke per venue, and the ChampionData scraper in particular depends on intercepting a third party’s internal API — a fragile, support-heavy, and contractually sensitive dependency to build a global launch around. Per the agreed direction, both are treated as a future, gated capability: sold as a custom Enterprise add-on once the core SaaS has paying customers, not as a day-one feature.</w:t>
      </w:r>
    </w:p>
    <w:p>
      <w:pPr>
        <w:pStyle w:val="Heading1"/>
      </w:pPr>
      <w:r>
        <w:t xml:space="preserve">3. Tiered Pricing Strategy (Global, USD)</w:t>
      </w:r>
    </w:p>
    <w:p>
      <w:pPr>
        <w:spacing w:after="160"/>
      </w:pPr>
      <w:r>
        <w:t xml:space="preserve">Pricing is structured around the value metric customers actually feel — number of concurrent live scoreboards/courts and whether the output carries the product’s own branding — rather than a generic per-seat fee. This mirrors how the closest comparable product, Singular.live, prices broadcast graphics (free + watermarked → paid + multi-output → enterprise + custom rendering), and sits well below the all-in cost of a dedicated production switcher like vMix (perpetual licences from free up to roughly $1,200) or a youth-sports incumbent like GameChanger (fan subscriptions around $10/month, free for coaches).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00"/>
        <w:gridCol w:w="3580"/>
        <w:gridCol w:w="900"/>
      </w:tblGrid>
      <w:tr>
        <w:trPr>
          <w:tblHeader/>
        </w:trPr>
        <w:tc>
          <w:tcPr>
            <w:tcW w:type="dxa" w:w="150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Tier</w:t>
            </w:r>
          </w:p>
        </w:tc>
        <w:tc>
          <w:tcPr>
            <w:tcW w:type="dxa" w:w="140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Price (USD)</w:t>
            </w:r>
          </w:p>
        </w:tc>
        <w:tc>
          <w:tcPr>
            <w:tcW w:type="dxa" w:w="270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Target customer</w:t>
            </w:r>
          </w:p>
        </w:tc>
        <w:tc>
          <w:tcPr>
            <w:tcW w:type="dxa" w:w="358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Included</w:t>
            </w:r>
          </w:p>
        </w:tc>
        <w:tc>
          <w:tcPr>
            <w:tcW w:type="dxa" w:w="90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Key limits</w:t>
            </w:r>
          </w:p>
        </w:tc>
      </w:tr>
      <w:tr>
        <w:tc>
          <w:tcPr>
            <w:tcW w:type="dxa" w:w="15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Free
(Community)</w:t>
            </w:r>
          </w:p>
        </w:tc>
        <w:tc>
          <w:tcPr>
            <w:tcW w:type="dxa" w:w="14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$0</w:t>
            </w:r>
          </w:p>
        </w:tc>
        <w:tc>
          <w:tcPr>
            <w:tcW w:type="dxa" w:w="27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Individual streamers, school/community teams, trial users</w:t>
            </w:r>
          </w:p>
        </w:tc>
        <w:tc>
          <w:tcPr>
            <w:tcW w:type="dxa" w:w="35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1 live scoreboard, all 11 sport templates, all 5 display outputs, manual control, mobile control</w:t>
            </w:r>
          </w:p>
        </w:tc>
        <w:tc>
          <w:tcPr>
            <w:tcW w:type="dxa" w:w="9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“Powered by” watermark on every output; no custom branding, export, or API</w:t>
            </w:r>
          </w:p>
        </w:tc>
      </w:tr>
      <w:tr>
        <w:tc>
          <w:tcPr>
            <w:tcW w:type="dxa" w:w="15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Pro</w:t>
            </w:r>
          </w:p>
        </w:tc>
        <w:tc>
          <w:tcPr>
            <w:tcW w:type="dxa" w:w="14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$25/mo
$240/yr</w:t>
            </w:r>
          </w:p>
        </w:tc>
        <w:tc>
          <w:tcPr>
            <w:tcW w:type="dxa" w:w="27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Clubs, semi-pro teams, independent broadcasters</w:t>
            </w:r>
          </w:p>
        </w:tc>
        <w:tc>
          <w:tcPr>
            <w:tcW w:type="dxa" w:w="35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Everything in Free, plus: watermark removed, full branding (team + competition logos, colour/font/scale), sound cues, up to 3 concurrent scoreboards, box-score export (PDF/CSV)</w:t>
            </w:r>
          </w:p>
        </w:tc>
        <w:tc>
          <w:tcPr>
            <w:tcW w:type="dxa" w:w="9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Single login; no roles; no data-feed API</w:t>
            </w:r>
          </w:p>
        </w:tc>
      </w:tr>
      <w:tr>
        <w:tc>
          <w:tcPr>
            <w:tcW w:type="dxa" w:w="15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Venue &amp; Broadcast</w:t>
            </w:r>
          </w:p>
        </w:tc>
        <w:tc>
          <w:tcPr>
            <w:tcW w:type="dxa" w:w="14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$129/mo
$1,290/yr</w:t>
            </w:r>
          </w:p>
        </w:tc>
        <w:tc>
          <w:tcPr>
            <w:tcW w:type="dxa" w:w="27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Venues, tournament/league organizers, production companies</w:t>
            </w:r>
          </w:p>
        </w:tc>
        <w:tc>
          <w:tcPr>
            <w:tcW w:type="dxa" w:w="35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Everything in Pro, plus: unlimited concurrent scoreboards/courts, multi-user roles + audit log, match history/season archive, public watch-along links, sponsor logo rotation + impression analytics, REST/WebSocket data-feed API, webhooks, 99.5% uptime SLA</w:t>
            </w:r>
          </w:p>
        </w:tc>
        <w:tc>
          <w:tcPr>
            <w:tcW w:type="dxa" w:w="90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Cloud-hosted only — no on-prem hardware integration</w:t>
            </w:r>
          </w:p>
        </w:tc>
      </w:tr>
      <w:tr>
        <w:tc>
          <w:tcPr>
            <w:tcW w:type="dxa" w:w="15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Enterprise
(Broadcast Hardware)</w:t>
            </w:r>
          </w:p>
        </w:tc>
        <w:tc>
          <w:tcPr>
            <w:tcW w:type="dxa" w:w="14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From ~$750/mo,
custom contract</w:t>
            </w:r>
          </w:p>
        </w:tc>
        <w:tc>
          <w:tcPr>
            <w:tcW w:type="dxa" w:w="27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Federations, official broadcasters, venues with existing Swiss Timing consoles or stats-provider licences</w:t>
            </w:r>
          </w:p>
        </w:tc>
        <w:tc>
          <w:tcPr>
            <w:tcW w:type="dxa" w:w="35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Everything in Venue &amp; Broadcast, plus: Saturn/Vega console bridge, ChampionData (and future provider) live feed, white-label/custom domain, SSO, dedicated onboarding, custom SLA</w:t>
            </w:r>
          </w:p>
        </w:tc>
        <w:tc>
          <w:tcPr>
            <w:tcW w:type="dxa" w:w="90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Roadmap item — sold once core SaaS is proven, not at launch</w:t>
            </w:r>
          </w:p>
        </w:tc>
      </w:tr>
    </w:tbl>
    <w:p>
      <w:pPr>
        <w:spacing w:after="160"/>
      </w:pPr>
      <w:r>
        <w:t xml:space="preserve"/>
      </w:r>
    </w:p>
    <w:p>
      <w:pPr>
        <w:spacing w:after="160"/>
      </w:pPr>
      <w:r>
        <w:rPr>
          <w:i/>
          <w:iCs/>
          <w:color w:val="6B7280"/>
        </w:rPr>
        <w:t xml:space="preserve">Add-on: </w:t>
      </w:r>
      <w:r>
        <w:rPr>
          <w:color w:val="6B7280"/>
        </w:rPr>
        <w:t xml:space="preserve">a $19 single-event pass unlocks Pro features for 24–48 hours — a low-friction bridge for one-off tournament organizers who run only a few events a year and would otherwise churn off a monthly plan.</w:t>
      </w:r>
    </w:p>
    <w:p>
      <w:pPr>
        <w:pStyle w:val="Heading2"/>
      </w:pPr>
      <w:r>
        <w:t xml:space="preserve">Why this structure</w:t>
      </w:r>
    </w:p>
    <w:p>
      <w:pPr>
        <w:pStyle w:val="ListParagraph"/>
        <w:numPr>
          <w:ilvl w:val="0"/>
          <w:numId w:val="2"/>
        </w:numPr>
        <w:spacing w:after="80"/>
      </w:pPr>
      <w:r>
        <w:t xml:space="preserve">Acquisition stays frictionless: the free tier is fully functional for a single match, so a coach or streamer gets real value before ever seeing a price.</w:t>
      </w:r>
    </w:p>
    <w:p>
      <w:pPr>
        <w:pStyle w:val="ListParagraph"/>
        <w:numPr>
          <w:ilvl w:val="0"/>
          <w:numId w:val="2"/>
        </w:numPr>
        <w:spacing w:after="80"/>
      </w:pPr>
      <w:r>
        <w:t xml:space="preserve">The Pro → Venue jump is gated on the feature with the most defensible willingness to pay — concurrency — which is also the single largest piece of re-architecture work, so pricing and engineering priority are aligned.</w:t>
      </w:r>
    </w:p>
    <w:p>
      <w:pPr>
        <w:pStyle w:val="ListParagraph"/>
        <w:numPr>
          <w:ilvl w:val="0"/>
          <w:numId w:val="2"/>
        </w:numPr>
        <w:spacing w:after="80"/>
      </w:pPr>
      <w:r>
        <w:t xml:space="preserve">Enterprise is explicitly a custom-quote tier rather than a published price, consistent with how the hardware and stats integrations will actually be sold (bespoke onboarding, per-venue support).</w:t>
      </w:r>
    </w:p>
    <w:p>
      <w:pPr>
        <w:pStyle w:val="Heading1"/>
      </w:pPr>
      <w:r>
        <w:t xml:space="preserve">4. Product Roadmap</w:t>
      </w:r>
    </w:p>
    <w:p>
      <w:pPr>
        <w:spacing w:after="160"/>
      </w:pPr>
      <w:r>
        <w:t xml:space="preserve">The roadmap is sequenced so that nothing in Horizon 0 is optional — it is the precondition for charging anyone, anywhere. Horizons 1–2 build out the Pro and Venue tiers described above. Horizon 3 re-introduces the hardware and stats integrations as a deliberate, gated Enterprise motion.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850"/>
        <w:gridCol w:w="5330"/>
      </w:tblGrid>
      <w:tr>
        <w:trPr>
          <w:tblHeader/>
        </w:trPr>
        <w:tc>
          <w:tcPr>
            <w:tcW w:type="dxa" w:w="145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Horizon</w:t>
            </w:r>
          </w:p>
        </w:tc>
        <w:tc>
          <w:tcPr>
            <w:tcW w:type="dxa" w:w="145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Timeframe</w:t>
            </w:r>
          </w:p>
        </w:tc>
        <w:tc>
          <w:tcPr>
            <w:tcW w:type="dxa" w:w="185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Theme</w:t>
            </w:r>
          </w:p>
        </w:tc>
        <w:tc>
          <w:tcPr>
            <w:tcW w:type="dxa" w:w="533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Key deliverables</w:t>
            </w:r>
          </w:p>
        </w:tc>
      </w:tr>
      <w:tr>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0 — Release Foundation</w:t>
            </w:r>
          </w:p>
        </w:tc>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0–3 months</w:t>
            </w:r>
          </w:p>
        </w:tc>
        <w:tc>
          <w:tcPr>
            <w:tcW w:type="dxa" w:w="18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Make it sellable to more than one customer at once</w:t>
            </w:r>
          </w:p>
        </w:tc>
        <w:tc>
          <w:tcPr>
            <w:tcW w:type="dxa" w:w="533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Multi-tenant data model on Postgres; persist match/account state; Stripe billing + server-side entitlement checks; real account/org system replacing the env-var user list; hosted self-serve onboarding (sign up → create org → get a scoreboard URL); basic structured logging + error tracking + uptime alerting</w:t>
            </w:r>
          </w:p>
        </w:tc>
      </w:tr>
      <w:tr>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1 — Pro Tier</w:t>
            </w:r>
          </w:p>
        </w:tc>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2–4 months
(overlaps H0)</w:t>
            </w:r>
          </w:p>
        </w:tc>
        <w:tc>
          <w:tcPr>
            <w:tcW w:type="dxa" w:w="18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Monetize branding and history</w:t>
            </w:r>
          </w:p>
        </w:tc>
        <w:tc>
          <w:tcPr>
            <w:tcW w:type="dxa" w:w="533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Watermark/branding paywall wired to billing; match history + box-score export; sound-cue library; mobile control polish</w:t>
            </w:r>
          </w:p>
        </w:tc>
      </w:tr>
      <w:tr>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2 — Venue Tier</w:t>
            </w:r>
          </w:p>
        </w:tc>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4–8 months</w:t>
            </w:r>
          </w:p>
        </w:tc>
        <w:tc>
          <w:tcPr>
            <w:tcW w:type="dxa" w:w="18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Monetize scale</w:t>
            </w:r>
          </w:p>
        </w:tc>
        <w:tc>
          <w:tcPr>
            <w:tcW w:type="dxa" w:w="533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Multi-match/multi-court concurrency (the core architecture change); multi-user roles + audit log; public watch-along share links; sponsor logo rotation + impression analytics; data-feed API hardening, docs, and rate-limited public access; webhooks/Zapier</w:t>
            </w:r>
          </w:p>
        </w:tc>
      </w:tr>
      <w:tr>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3 — Enterprise &amp; Verticals</w:t>
            </w:r>
          </w:p>
        </w:tc>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8–14 months</w:t>
            </w:r>
          </w:p>
        </w:tc>
        <w:tc>
          <w:tcPr>
            <w:tcW w:type="dxa" w:w="18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Re-introduce the hardware/stats moat, deliberately</w:t>
            </w:r>
          </w:p>
        </w:tc>
        <w:tc>
          <w:tcPr>
            <w:tcW w:type="dxa" w:w="533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Productize the Saturn/Vega bridge as a guided, supportable install; re-enable ChampionData (and evaluate additional stats providers/sports) as a licensed vertical add-on; white-label/custom domain; SSO/SCIM; professional-services motion for new console/protocol integrations</w:t>
            </w:r>
          </w:p>
        </w:tc>
      </w:tr>
    </w:tbl>
    <w:p>
      <w:pPr>
        <w:pStyle w:val="Heading1"/>
      </w:pPr>
      <w:r>
        <w:t xml:space="preserve">5. Release Readiness &amp; Scalability Review</w:t>
      </w:r>
    </w:p>
    <w:p>
      <w:pPr>
        <w:spacing w:after="160"/>
      </w:pPr>
      <w:r>
        <w:t xml:space="preserve">This is a well-built prototype, not yet a releasable product. The gaps below are ordered by priority — P0 items block charging any customer at all; P1 items block doing so safely and at more than pilot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2550"/>
        <w:gridCol w:w="2550"/>
        <w:gridCol w:w="2750"/>
        <w:gridCol w:w="780"/>
      </w:tblGrid>
      <w:tr>
        <w:trPr>
          <w:tblHeader/>
        </w:trPr>
        <w:tc>
          <w:tcPr>
            <w:tcW w:type="dxa" w:w="145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Area</w:t>
            </w:r>
          </w:p>
        </w:tc>
        <w:tc>
          <w:tcPr>
            <w:tcW w:type="dxa" w:w="255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Current state</w:t>
            </w:r>
          </w:p>
        </w:tc>
        <w:tc>
          <w:tcPr>
            <w:tcW w:type="dxa" w:w="255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Risk</w:t>
            </w:r>
          </w:p>
        </w:tc>
        <w:tc>
          <w:tcPr>
            <w:tcW w:type="dxa" w:w="275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Required fix</w:t>
            </w:r>
          </w:p>
        </w:tc>
        <w:tc>
          <w:tcPr>
            <w:tcW w:type="dxa" w:w="780"/>
            <w:tcBorders>
              <w:top w:val="single" w:color="B9C4D0" w:sz="2"/>
              <w:left w:val="single" w:color="B9C4D0" w:sz="2"/>
              <w:bottom w:val="single" w:color="B9C4D0" w:sz="2"/>
              <w:right w:val="single" w:color="B9C4D0" w:sz="2"/>
            </w:tcBorders>
            <w:shd w:fill="1B2A4A" w:val="clear"/>
            <w:tcMar>
              <w:top w:type="dxa" w:w="100"/>
              <w:left w:type="dxa" w:w="130"/>
              <w:bottom w:type="dxa" w:w="100"/>
              <w:right w:type="dxa" w:w="130"/>
            </w:tcMar>
          </w:tcPr>
          <w:p>
            <w:r>
              <w:rPr>
                <w:b/>
                <w:bCs/>
                <w:color w:val="FFFFFF"/>
                <w:sz w:val="19"/>
                <w:szCs w:val="19"/>
              </w:rPr>
              <w:t xml:space="preserve">Pri.</w:t>
            </w:r>
          </w:p>
        </w:tc>
      </w:tr>
      <w:tr>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Multi-tenancy</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One global in-memory match state per relay process; one deployment = one match, by design</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Cannot onboard more than one paying customer on shared infrastructure — every sale today requires a bespoke deployment</w:t>
            </w:r>
          </w:p>
        </w:tc>
        <w:tc>
          <w:tcPr>
            <w:tcW w:type="dxa" w:w="27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Re-architect around per-account/per-match rooms (Socket.io namespaces keyed by match ID), state keyed by tenant</w:t>
            </w:r>
          </w:p>
        </w:tc>
        <w:tc>
          <w:tcPr>
            <w:tcW w:type="dxa" w:w="7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P0</w:t>
            </w:r>
          </w:p>
        </w:tc>
      </w:tr>
      <w:tr>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Persistence</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State exists only in process memory; nothing is written to a database</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Any restart, crash, or redeploy wipes every live match; no season/match history is possible at all</w:t>
            </w:r>
          </w:p>
        </w:tc>
        <w:tc>
          <w:tcPr>
            <w:tcW w:type="dxa" w:w="27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Postgres for accounts/matches/history; Redis for hot live-state</w:t>
            </w:r>
          </w:p>
        </w:tc>
        <w:tc>
          <w:tcPr>
            <w:tcW w:type="dxa" w:w="7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P0</w:t>
            </w:r>
          </w:p>
        </w:tc>
      </w:tr>
      <w:tr>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Billing</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None — no payments, plans, or usage limits exist anywhere in the code</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No mechanism to charge for, or technically enforce, any tier</w:t>
            </w:r>
          </w:p>
        </w:tc>
        <w:tc>
          <w:tcPr>
            <w:tcW w:type="dxa" w:w="27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Stripe Billing with server-side entitlement checks (not just UI gating)</w:t>
            </w:r>
          </w:p>
        </w:tc>
        <w:tc>
          <w:tcPr>
            <w:tcW w:type="dxa" w:w="7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P0</w:t>
            </w:r>
          </w:p>
        </w:tc>
      </w:tr>
      <w:tr>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Accounts &amp; auth</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NextAuth credentials checked against a flat AUTH_USERS env var; one shared CONTROL_SECRET/BRIDGE_SECRET per deployment; no signup, no orgs, no hashing</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Cannot self-serve onboard; one leaked secret exposes every match on that deployment; not credible to an enterprise buyer</w:t>
            </w:r>
          </w:p>
        </w:tc>
        <w:tc>
          <w:tcPr>
            <w:tcW w:type="dxa" w:w="27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Real identity provider with hashed credentials, org/team model, per-tenant scoped secrets, RBAC</w:t>
            </w:r>
          </w:p>
        </w:tc>
        <w:tc>
          <w:tcPr>
            <w:tcW w:type="dxa" w:w="7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P0</w:t>
            </w:r>
          </w:p>
        </w:tc>
      </w:tr>
      <w:tr>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Self-serve onboarding</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Only documented path is clone-and-deploy: a relay on Railway, a frontend on Vercel, a bridge on a laptop, per customer</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This is a services/implementation motion, not a product a customer can sign up for — the biggest single blocker to recurring revenue at scale</w:t>
            </w:r>
          </w:p>
        </w:tc>
        <w:tc>
          <w:tcPr>
            <w:tcW w:type="dxa" w:w="27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Hosted control plane: sign up → create org → “new match” → working URL in under two minutes</w:t>
            </w:r>
          </w:p>
        </w:tc>
        <w:tc>
          <w:tcPr>
            <w:tcW w:type="dxa" w:w="7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P0</w:t>
            </w:r>
          </w:p>
        </w:tc>
      </w:tr>
      <w:tr>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Observability</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A custom console logger only; no error tracking, metrics, or uptime alerting; a mid-match relay/bridge disconnect fails silently</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Outages during a live broadcast are invisible until a customer complains — existential risk for a live-events product</w:t>
            </w:r>
          </w:p>
        </w:tc>
        <w:tc>
          <w:tcPr>
            <w:tcW w:type="dxa" w:w="27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Structured logging, Sentry, heartbeat/uptime alerting on relay and bridge connections</w:t>
            </w:r>
          </w:p>
        </w:tc>
        <w:tc>
          <w:tcPr>
            <w:tcW w:type="dxa" w:w="7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P0</w:t>
            </w:r>
          </w:p>
        </w:tc>
      </w:tr>
      <w:tr>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Horizontal scaling</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A single setInterval clock tick and in-memory state per process; no shared-state adapter</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Cannot run more than one relay instance behind a load balancer without splitting state — single point of failure for every live match on the platform</w:t>
            </w:r>
          </w:p>
        </w:tc>
        <w:tc>
          <w:tcPr>
            <w:tcW w:type="dxa" w:w="27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Stateless relay nodes plus a Redis-backed Socket.io adapter and shared state store</w:t>
            </w:r>
          </w:p>
        </w:tc>
        <w:tc>
          <w:tcPr>
            <w:tcW w:type="dxa" w:w="7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P1</w:t>
            </w:r>
          </w:p>
        </w:tc>
      </w:tr>
      <w:tr>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File storage</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Logos/sounds saved to local disk via a Docker volume</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Uploads do not survive a redeploy or scale-out on ephemeral infrastructure; no CDN means slow loads on poor venue uplinks</w:t>
            </w:r>
          </w:p>
        </w:tc>
        <w:tc>
          <w:tcPr>
            <w:tcW w:type="dxa" w:w="27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Object storage (S3/R2) behind a CDN</w:t>
            </w:r>
          </w:p>
        </w:tc>
        <w:tc>
          <w:tcPr>
            <w:tcW w:type="dxa" w:w="7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P1</w:t>
            </w:r>
          </w:p>
        </w:tc>
      </w:tr>
      <w:tr>
        <w:tc>
          <w:tcPr>
            <w:tcW w:type="dxa" w:w="14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Security hardening</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Good foundations already in place — upload MIME/size limits, rate limiting on file endpoints, SSRF protection on the ChampionData scraper, an active CVE-patch script — but CORS defaults to “*” and secrets are shared static strings</w:t>
            </w:r>
          </w:p>
        </w:tc>
        <w:tc>
          <w:tcPr>
            <w:tcW w:type="dxa" w:w="25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Acceptable for a closed pilot, not for a public multi-tenant product</w:t>
            </w:r>
          </w:p>
        </w:tc>
        <w:tc>
          <w:tcPr>
            <w:tcW w:type="dxa" w:w="275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Enforce explicit allowed origins in production; per-tenant scoped tokens; rate-limit auth endpoints; secrets manager</w:t>
            </w:r>
          </w:p>
        </w:tc>
        <w:tc>
          <w:tcPr>
            <w:tcW w:type="dxa" w:w="780"/>
            <w:tcBorders>
              <w:top w:val="single" w:color="B9C4D0" w:sz="2"/>
              <w:left w:val="single" w:color="B9C4D0" w:sz="2"/>
              <w:bottom w:val="single" w:color="B9C4D0" w:sz="2"/>
              <w:right w:val="single" w:color="B9C4D0" w:sz="2"/>
            </w:tcBorders>
            <w:shd w:fill="FFFFFF" w:val="clear"/>
            <w:tcMar>
              <w:top w:type="dxa" w:w="90"/>
              <w:left w:type="dxa" w:w="130"/>
              <w:bottom w:type="dxa" w:w="90"/>
              <w:right w:type="dxa" w:w="130"/>
            </w:tcMar>
          </w:tcPr>
          <w:p>
            <w:r>
              <w:rPr>
                <w:sz w:val="19"/>
                <w:szCs w:val="19"/>
              </w:rPr>
              <w:t xml:space="preserve">P1</w:t>
            </w:r>
          </w:p>
        </w:tc>
      </w:tr>
      <w:tr>
        <w:tc>
          <w:tcPr>
            <w:tcW w:type="dxa" w:w="14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Test coverage</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Two test files (Saturn parser, a relay smoke test) behind a working CI pipeline</w:t>
            </w:r>
          </w:p>
        </w:tc>
        <w:tc>
          <w:tcPr>
            <w:tcW w:type="dxa" w:w="25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No coverage on control-panel logic, billing/entitlements, or concurrent-match behaviour; a scoring regression is visible to a live audience instantly</w:t>
            </w:r>
          </w:p>
        </w:tc>
        <w:tc>
          <w:tcPr>
            <w:tcW w:type="dxa" w:w="275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Expand unit/integration coverage; add end-to-end tests for the control→display path; load-test concurrent matches before GA</w:t>
            </w:r>
          </w:p>
        </w:tc>
        <w:tc>
          <w:tcPr>
            <w:tcW w:type="dxa" w:w="780"/>
            <w:tcBorders>
              <w:top w:val="single" w:color="B9C4D0" w:sz="2"/>
              <w:left w:val="single" w:color="B9C4D0" w:sz="2"/>
              <w:bottom w:val="single" w:color="B9C4D0" w:sz="2"/>
              <w:right w:val="single" w:color="B9C4D0" w:sz="2"/>
            </w:tcBorders>
            <w:shd w:fill="EEF3F8" w:val="clear"/>
            <w:tcMar>
              <w:top w:type="dxa" w:w="90"/>
              <w:left w:type="dxa" w:w="130"/>
              <w:bottom w:type="dxa" w:w="90"/>
              <w:right w:type="dxa" w:w="130"/>
            </w:tcMar>
          </w:tcPr>
          <w:p>
            <w:r>
              <w:rPr>
                <w:sz w:val="19"/>
                <w:szCs w:val="19"/>
              </w:rPr>
              <w:t xml:space="preserve">P1</w:t>
            </w:r>
          </w:p>
        </w:tc>
      </w:tr>
    </w:tbl>
    <w:p>
      <w:pPr>
        <w:spacing w:after="160"/>
      </w:pPr>
      <w:r>
        <w:t xml:space="preserve"/>
      </w:r>
    </w:p>
    <w:p>
      <w:pPr>
        <w:spacing w:after="160"/>
      </w:pPr>
      <w:r>
        <w:rPr>
          <w:b/>
          <w:bCs/>
        </w:rPr>
        <w:t xml:space="preserve">Bottom line: </w:t>
      </w:r>
      <w:r>
        <w:t xml:space="preserve">the engineering quality of what exists is good — the gaps are not bugs, they are the entire layer a single-tenant prototype is missing before it can become a multi-tenant product. None of Horizon 0 is exotic; it is the standard SaaS foundation (accounts, billing, persistence, multi-tenancy, observability) that this codebase has simply not needed yet because it has only ever run as one deployment for one customer at a time.</w:t>
      </w:r>
    </w:p>
    <w:p>
      <w:pPr>
        <w:pStyle w:val="Heading1"/>
      </w:pPr>
      <w:r>
        <w:t xml:space="preserve">6. Missing Features</w:t>
      </w:r>
    </w:p>
    <w:p>
      <w:pPr>
        <w:spacing w:after="160"/>
      </w:pPr>
      <w:r>
        <w:t xml:space="preserve">Beyond the infrastructure gaps above, a few product features are either half-built or absent and worth calling out directly:</w:t>
      </w:r>
    </w:p>
    <w:p>
      <w:pPr>
        <w:pStyle w:val="ListParagraph"/>
        <w:numPr>
          <w:ilvl w:val="0"/>
          <w:numId w:val="2"/>
        </w:numPr>
        <w:spacing w:after="80"/>
      </w:pPr>
      <w:r>
        <w:rPr>
          <w:b/>
          <w:bCs/>
        </w:rPr>
        <w:t xml:space="preserve">Roster/lineup management is incomplete. </w:t>
      </w:r>
      <w:r>
        <w:t xml:space="preserve">The data model already has a TeamPlayer type (number, name, on-court flag, faults, points) and the Advanced display is documented as showing an “on-court player roster,” but no control-panel screen to actually add, edit, or substitute players was found — the feature is data-modelled but not usable yet.</w:t>
      </w:r>
    </w:p>
    <w:p>
      <w:pPr>
        <w:pStyle w:val="ListParagraph"/>
        <w:numPr>
          <w:ilvl w:val="0"/>
          <w:numId w:val="2"/>
        </w:numPr>
        <w:spacing w:after="80"/>
      </w:pPr>
      <w:r>
        <w:rPr>
          <w:b/>
          <w:bCs/>
        </w:rPr>
        <w:t xml:space="preserve">Scoring is sport-generic. </w:t>
      </w:r>
      <w:r>
        <w:t xml:space="preserve">Every sport currently shares one model: score plus a single “faults” counter. There is no support for cards/sin-bins (football, rugby), tries/conversions, or other sport-specific events, which limits credibility with users who expect their sport’s actual scoring grammar.</w:t>
      </w:r>
    </w:p>
    <w:p>
      <w:pPr>
        <w:pStyle w:val="ListParagraph"/>
        <w:numPr>
          <w:ilvl w:val="0"/>
          <w:numId w:val="2"/>
        </w:numPr>
        <w:spacing w:after="80"/>
      </w:pPr>
      <w:r>
        <w:rPr>
          <w:b/>
          <w:bCs/>
        </w:rPr>
        <w:t xml:space="preserve">No scheduling or fixture queue. </w:t>
      </w:r>
      <w:r>
        <w:t xml:space="preserve">There is no concept of upcoming matches, a tournament bracket, or a same-day match queue — a real gap for any venue running more than one game per day, which is exactly the Venue-tier buyer.</w:t>
      </w:r>
    </w:p>
    <w:p>
      <w:pPr>
        <w:pStyle w:val="ListParagraph"/>
        <w:numPr>
          <w:ilvl w:val="0"/>
          <w:numId w:val="2"/>
        </w:numPr>
        <w:spacing w:after="80"/>
      </w:pPr>
      <w:r>
        <w:rPr>
          <w:b/>
          <w:bCs/>
        </w:rPr>
        <w:t xml:space="preserve">No fan-facing share link. </w:t>
      </w:r>
      <w:r>
        <w:t xml:space="preserve">The only way to view a match today is to open a /display URL designed for OBS or a venue screen — there is no polished, brandable “watch this match” page to share with parents/fans, which is also a low-cost viral growth lever being left on the table.</w:t>
      </w:r>
    </w:p>
    <w:p>
      <w:pPr>
        <w:pStyle w:val="ListParagraph"/>
        <w:numPr>
          <w:ilvl w:val="0"/>
          <w:numId w:val="2"/>
        </w:numPr>
        <w:spacing w:after="80"/>
      </w:pPr>
      <w:r>
        <w:rPr>
          <w:b/>
          <w:bCs/>
        </w:rPr>
        <w:t xml:space="preserve">No integrations/webhooks. </w:t>
      </w:r>
      <w:r>
        <w:t xml:space="preserve">Nothing currently notifies Slack, Zapier, or any external system on a score change or full-time — valuable for media and sponsorship use cases and cheap to build once persistence exists.</w:t>
      </w:r>
    </w:p>
    <w:p>
      <w:pPr>
        <w:pStyle w:val="ListParagraph"/>
        <w:numPr>
          <w:ilvl w:val="0"/>
          <w:numId w:val="2"/>
        </w:numPr>
        <w:spacing w:after="80"/>
      </w:pPr>
      <w:r>
        <w:rPr>
          <w:b/>
          <w:bCs/>
        </w:rPr>
        <w:t xml:space="preserve">No undo/audit trail on control actions. </w:t>
      </w:r>
      <w:r>
        <w:t xml:space="preserve">“Reset Match” is irreversible and every score adjustment is a direct, unlogged mutation — risky live, since a mis-click during a broadcast currently cannot be undone, only manually corrected.</w:t>
      </w:r>
    </w:p>
    <w:p>
      <w:pPr>
        <w:pStyle w:val="ListParagraph"/>
        <w:numPr>
          <w:ilvl w:val="0"/>
          <w:numId w:val="2"/>
        </w:numPr>
        <w:spacing w:after="80"/>
      </w:pPr>
      <w:r>
        <w:rPr>
          <w:b/>
          <w:bCs/>
        </w:rPr>
        <w:t xml:space="preserve">No internationalization. </w:t>
      </w:r>
      <w:r>
        <w:t xml:space="preserve">All UI strings and sport-template labels are English-only, which matters once “global from day one” pricing is paired with actual non-English-speaking markets.</w:t>
      </w:r>
    </w:p>
    <w:p>
      <w:pPr>
        <w:pStyle w:val="Heading1"/>
      </w:pPr>
      <w:r>
        <w:t xml:space="preserve">7. Suggested Next 90 Days</w:t>
      </w:r>
    </w:p>
    <w:p>
      <w:pPr>
        <w:pStyle w:val="ListParagraph"/>
        <w:numPr>
          <w:ilvl w:val="0"/>
          <w:numId w:val="3"/>
        </w:numPr>
        <w:spacing w:after="80"/>
      </w:pPr>
      <w:r>
        <w:t xml:space="preserve">Lock the Horizon 0 foundation: multi-tenant data model, Stripe billing with server-enforced entitlements, and a real account system. Nothing downstream matters commercially until this exists.</w:t>
      </w:r>
    </w:p>
    <w:p>
      <w:pPr>
        <w:pStyle w:val="ListParagraph"/>
        <w:numPr>
          <w:ilvl w:val="0"/>
          <w:numId w:val="3"/>
        </w:numPr>
        <w:spacing w:after="80"/>
      </w:pPr>
      <w:r>
        <w:t xml:space="preserve">Stand up basic observability (error tracking + uptime alerting) before taking on a second pilot customer — a silent outage during a live match is the platform’s single biggest reputational risk.</w:t>
      </w:r>
    </w:p>
    <w:p>
      <w:pPr>
        <w:pStyle w:val="ListParagraph"/>
        <w:numPr>
          <w:ilvl w:val="0"/>
          <w:numId w:val="3"/>
        </w:numPr>
        <w:spacing w:after="80"/>
      </w:pPr>
      <w:r>
        <w:t xml:space="preserve">Ship the hosted self-serve onboarding flow and put the Free tier live publicly to start the funnel, even before Pro billing is fully wired — adoption data from real users will sharpen the Pro/Venue feature cut faster than internal debate will.</w:t>
      </w:r>
    </w:p>
    <w:p>
      <w:pPr>
        <w:pStyle w:val="ListParagraph"/>
        <w:numPr>
          <w:ilvl w:val="0"/>
          <w:numId w:val="3"/>
        </w:numPr>
        <w:spacing w:after="80"/>
      </w:pPr>
      <w:r>
        <w:t xml:space="preserve">Scope the multi-match/multi-court concurrency work in detail — it is both the hardest re-architecture and the clearest revenue driver for the Venue tier, so it should be the first big engineering bet after the foundation lands.</w:t>
      </w:r>
    </w:p>
    <w:p>
      <w:pPr>
        <w:pStyle w:val="ListParagraph"/>
        <w:numPr>
          <w:ilvl w:val="0"/>
          <w:numId w:val="3"/>
        </w:numPr>
        <w:spacing w:after="80"/>
      </w:pPr>
      <w:r>
        <w:t xml:space="preserve">Hold the Saturn/Vega and ChampionData integrations exactly where they are — functional, but explicitly out of the initial commercial scope — and revisit them as a paid Enterprise motion once 10–20 paying Pro/Venue customers exist.</w:t>
      </w:r>
    </w:p>
    <w:p>
      <w:pPr>
        <w:pBdr>
          <w:top w:val="single" w:color="DCE6EF" w:sz="4" w:space="8"/>
        </w:pBdr>
        <w:spacing w:before="400"/>
      </w:pPr>
      <w:r>
        <w:rPr>
          <w:i/>
          <w:iCs/>
          <w:color w:val="6B7280"/>
          <w:sz w:val="17"/>
          <w:szCs w:val="17"/>
        </w:rPr>
        <w:t xml:space="preserve">Methodology: findings are based on direct review of the product codebase (control panel, relay server, bridge, auth, CI configuration, and dependency manifests) as of June 2026, together with publicly available pricing for comparable products — Singular.live, vMix, and GameChanger.</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EF" w:sz="4" w:space="4"/>
      </w:pBdr>
      <w:tabs>
        <w:tab w:val="right" w:pos="9026"/>
      </w:tabs>
    </w:pPr>
    <w:r>
      <w:rPr>
        <w:color w:val="6B7280"/>
        <w:sz w:val="16"/>
        <w:szCs w:val="16"/>
      </w:rPr>
      <w:t xml:space="preserve">Scoreboard Platform — Product &amp; Monetization Strategy</w:t>
    </w:r>
    <w:r>
      <w:rPr>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6FA8" w:sz="8" w:space="4"/>
      </w:pBdr>
      <w:spacing w:after="20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E6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2026-06-21T03:58:47.369Z</dcterms:created>
  <dcterms:modified xsi:type="dcterms:W3CDTF">2026-06-21T03:58:47.369Z</dcterms:modified>
</cp:coreProperties>
</file>

<file path=docProps/custom.xml><?xml version="1.0" encoding="utf-8"?>
<Properties xmlns="http://schemas.openxmlformats.org/officeDocument/2006/custom-properties" xmlns:vt="http://schemas.openxmlformats.org/officeDocument/2006/docPropsVTypes"/>
</file>