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sz w:val="22"/>
          <w:szCs w:val="22"/>
        </w:rPr>
        <w:t xml:space="preserve">INTRO table follows.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UP-R0C0</w:t>
            </w:r>
          </w:p>
        </w:tc>
        <w:tc>
          <w:tcPr>
            <w:tcW w:type="dxa" w:w="6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UP-R0C1 a much longer cell of text that has to wrap across several lines inside its wide column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UP-R0C2</w:t>
            </w:r>
          </w:p>
        </w:tc>
      </w:tr>
      <w:tr>
        <w:tc>
          <w:tcPr>
            <w:tcW w:type="dxa" w:w="15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UP-R1C0</w:t>
            </w:r>
          </w:p>
        </w:tc>
        <w:tc>
          <w:tcPr>
            <w:tcW w:type="dxa" w:w="6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UP-R1C1 a much longer cell of text that has to wrap across several lines inside its wide column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UP-R1C2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2026-10-17T18:42:41.631Z</dcterms:created>
  <dcterms:modified xsi:type="dcterms:W3CDTF">2026-10-17T18:42:41.631Z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