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Tables</w:t>
      </w:r>
    </w:p>
    <w:p>
      <w:r>
        <w:t xml:space="preserve">A simple grid with a shaded, repeating header row: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Q1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Q2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Q3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pPr>
              <w:jc w:val="right"/>
            </w:pPr>
            <w:r>
              <w:t xml:space="preserve">120</w:t>
            </w:r>
          </w:p>
        </w:tc>
        <w:tc>
          <w:p>
            <w:pPr>
              <w:jc w:val="right"/>
            </w:pPr>
            <w:r>
              <w:t xml:space="preserve">130</w:t>
            </w:r>
          </w:p>
        </w:tc>
        <w:tc>
          <w:p>
            <w:pPr>
              <w:jc w:val="right"/>
            </w:pPr>
            <w:r>
              <w:t xml:space="preserve">140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pPr>
              <w:jc w:val="right"/>
            </w:pPr>
            <w:r>
              <w:t xml:space="preserve">135</w:t>
            </w:r>
          </w:p>
        </w:tc>
        <w:tc>
          <w:p>
            <w:pPr>
              <w:jc w:val="right"/>
            </w:pPr>
            <w:r>
              <w:t xml:space="preserve">142</w:t>
            </w:r>
          </w:p>
        </w:tc>
        <w:tc>
          <w:p>
            <w:pPr>
              <w:jc w:val="right"/>
            </w:pPr>
            <w:r>
              <w:t xml:space="preserve">149</w:t>
            </w:r>
          </w:p>
        </w:tc>
      </w:tr>
      <w:tr>
        <w:tc>
          <w:p>
            <w:r>
              <w:t xml:space="preserve">East</w:t>
            </w:r>
          </w:p>
        </w:tc>
        <w:tc>
          <w:p>
            <w:pPr>
              <w:jc w:val="right"/>
            </w:pPr>
            <w:r>
              <w:t xml:space="preserve">150</w:t>
            </w:r>
          </w:p>
        </w:tc>
        <w:tc>
          <w:p>
            <w:pPr>
              <w:jc w:val="right"/>
            </w:pPr>
            <w:r>
              <w:t xml:space="preserve">154</w:t>
            </w:r>
          </w:p>
        </w:tc>
        <w:tc>
          <w:p>
            <w:pPr>
              <w:jc w:val="right"/>
            </w:pPr>
            <w:r>
              <w:t xml:space="preserve">158</w:t>
            </w:r>
          </w:p>
        </w:tc>
      </w:tr>
      <w:tr>
        <w:tc>
          <w:p>
            <w:r>
              <w:t xml:space="preserve">West</w:t>
            </w:r>
          </w:p>
        </w:tc>
        <w:tc>
          <w:p>
            <w:pPr>
              <w:jc w:val="right"/>
            </w:pPr>
            <w:r>
              <w:t xml:space="preserve">165</w:t>
            </w:r>
          </w:p>
        </w:tc>
        <w:tc>
          <w:p>
            <w:pPr>
              <w:jc w:val="right"/>
            </w:pPr>
            <w:r>
              <w:t xml:space="preserve">166</w:t>
            </w:r>
          </w:p>
        </w:tc>
        <w:tc>
          <w:p>
            <w:pPr>
              <w:jc w:val="right"/>
            </w:pPr>
            <w:r>
              <w:t xml:space="preserve">167</w:t>
            </w:r>
          </w:p>
        </w:tc>
      </w:tr>
    </w:tbl>
    <w:p>
      <w:r>
        <w:t xml:space="preserve"/>
      </w:r>
    </w:p>
    <w:p>
      <w:r>
        <w:t xml:space="preserve">Merged cells, double outer border, dashed inner lines and a tall row:</w:t>
      </w:r>
    </w:p>
    <w:tbl>
      <w:tblPr>
        <w:tblW w:type="dxa" w:w="9360"/>
        <w:tblBorders>
          <w:top w:val="double" w:color="000000" w:sz="6"/>
          <w:left w:val="none" w:color="FFFFFF" w:sz="0"/>
          <w:bottom w:val="double" w:color="000000" w:sz="6"/>
          <w:right w:val="none" w:color="FFFFFF" w:sz="0"/>
          <w:insideH w:val="dashed" w:color="999999" w:sz="4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2"/>
            <w:shd w:fill="DDEBF7" w:val="clear"/>
          </w:tcPr>
          <w:p>
            <w:pPr>
              <w:jc w:val="center"/>
            </w:pPr>
            <w:r>
              <w:t xml:space="preserve">Spans two columns</w:t>
            </w:r>
          </w:p>
        </w:tc>
        <w:tc>
          <w:p>
            <w:r>
              <w:t xml:space="preserve">C3</w:t>
            </w:r>
          </w:p>
        </w:tc>
        <w:tc>
          <w:p>
            <w:r>
              <w:t xml:space="preserve">C4</w:t>
            </w:r>
          </w:p>
        </w:tc>
      </w:tr>
      <w:tr>
        <w:tc>
          <w:tcPr>
            <w:vMerge w:val="restart"/>
            <w:vAlign w:val="center"/>
          </w:tcPr>
          <w:p>
            <w:r>
              <w:t xml:space="preserve">Merged down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  <w:tc>
          <w:p>
            <w:r>
              <w:t xml:space="preserve">D2</w:t>
            </w:r>
          </w:p>
        </w:tc>
      </w:tr>
      <w:tr>
        <w:tc>
          <w:tcPr>
            <w:vMerge w:val="continue"/>
          </w:tcPr>
          <w:p>
            <w:r>
              <w:t xml:space="preserve"/>
            </w:r>
          </w:p>
        </w:tc>
        <w:tc>
          <w:p>
            <w:r>
              <w:t xml:space="preserve">B3</w:t>
            </w:r>
          </w:p>
        </w:tc>
        <w:tc>
          <w:p>
            <w:r>
              <w:t xml:space="preserve">C3b</w:t>
            </w:r>
          </w:p>
        </w:tc>
        <w:tc>
          <w:p>
            <w:r>
              <w:t xml:space="preserve">D3</w:t>
            </w:r>
          </w:p>
        </w:tc>
      </w:tr>
      <w:tr>
        <w:trPr>
          <w:trHeight w:val="900" w:hRule="atLeast"/>
        </w:trPr>
        <w:tc>
          <w:p>
            <w:r>
              <w:t xml:space="preserve">Tall row</w:t>
            </w:r>
          </w:p>
        </w:tc>
        <w:tc>
          <w:tcPr>
            <w:vAlign w:val="bottom"/>
          </w:tcPr>
          <w:p>
            <w:r>
              <w:t xml:space="preserve">x</w:t>
            </w:r>
          </w:p>
        </w:tc>
        <w:tc>
          <w:tcPr>
            <w:vAlign w:val="center"/>
          </w:tcPr>
          <w:p>
            <w:r>
              <w:t xml:space="preserve">y</w:t>
            </w:r>
          </w:p>
        </w:tc>
        <w:tc>
          <w:p>
            <w:r>
              <w:t xml:space="preserve">z</w:t>
            </w:r>
          </w:p>
        </w:tc>
      </w:tr>
    </w:tbl>
    <w:p>
      <w:r>
        <w:br w:type="page"/>
      </w:r>
    </w:p>
    <w:p>
      <w:r>
        <w:t xml:space="preserve">A long table that runs over the page (header row repeats):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Line item 1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Line item 2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Line item 3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Line item 4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Line item 5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Line item 6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Line item 7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Line item 8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Line item 9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Line item 10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Line item 11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Line item 12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Line item 13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Line item 14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Line item 15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Line item 16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Line item 17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Line item 18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Line item 19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Line item 20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Line item 21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Line item 22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Line item 23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Line item 24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Line item 25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Line item 26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Line item 27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Line item 28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Line item 29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Line item 30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Line item 31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Line item 32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Line item 33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Line item 34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Line item 35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Line item 36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Line item 37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Line item 38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Line item 39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Line item 40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Line item 41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Line item 42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Line item 43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Line item 44</w:t>
            </w:r>
          </w:p>
        </w:tc>
        <w:tc>
          <w:p>
            <w:r>
              <w:t xml:space="preserve">Standard note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Line item 45</w:t>
            </w:r>
          </w:p>
        </w:tc>
        <w:tc>
          <w:p>
            <w:r>
              <w:t xml:space="preserve">Looking ahead, the priorities are unchanged: reduce churn among small accounts, expand the partner programme and finish </w:t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t xml:space="preserve">Line item 46</w:t>
            </w:r>
          </w:p>
        </w:tc>
        <w:tc>
          <w:p>
            <w:r>
              <w:t xml:space="preserve">Standard note</w:t>
            </w:r>
          </w:p>
        </w:tc>
      </w:tr>
    </w:tbl>
    <w:p>
      <w:r>
        <w:t xml:space="preserve">After the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2026-09-20T14:30:42.232Z</dcterms:created>
  <dcterms:modified xsi:type="dcterms:W3CDTF">2026-09-20T14:30:42.232Z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