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6D367" w14:textId="77777777" w:rsidR="00DD533B" w:rsidRDefault="005D6E6E">
      <w:pPr>
        <w:pStyle w:val="Heading1"/>
      </w:pPr>
      <w:bookmarkStart w:id="0" w:name="_GoBack"/>
      <w:bookmarkEnd w:id="0"/>
      <w:r>
        <w:t>Annual report</w:t>
      </w:r>
    </w:p>
    <w:p w14:paraId="5B48DB47" w14:textId="77777777" w:rsidR="00DD533B" w:rsidRDefault="005D6E6E">
      <w:pPr>
        <w:spacing w:after="160"/>
      </w:pPr>
      <w:r>
        <w:t>Paragraph 1. The quarterly review covered revenue, staffing and the product roadmap. Revenue grew steadily across all three regions, although the northern region trailed expectations because two large renewals slipped into the following quarter.</w:t>
      </w:r>
    </w:p>
    <w:p w14:paraId="151109DD" w14:textId="77777777" w:rsidR="00DD533B" w:rsidRDefault="005D6E6E">
      <w:pPr>
        <w:spacing w:after="160"/>
      </w:pPr>
      <w:r>
        <w:t xml:space="preserve">Paragraph </w:t>
      </w:r>
      <w:r>
        <w:t>2. Operations reported that support response times improved after the new triage process went live. The median first reply is now under forty minutes, and the backlog of open tickets has fallen by almost a third since the start of the year.</w:t>
      </w:r>
    </w:p>
    <w:p w14:paraId="49B4194F" w14:textId="77777777" w:rsidR="00DD533B" w:rsidRDefault="005D6E6E">
      <w:pPr>
        <w:spacing w:after="160"/>
      </w:pPr>
      <w:r>
        <w:t>Paragraph 3. En</w:t>
      </w:r>
      <w:r>
        <w:t>gineering shipped the redesigned onboarding flow, the offline mode for mobile and a long list of smaller fixes. Two incidents affected customers; both were resolved within the agreed window and a full write-up is attached to this document.</w:t>
      </w:r>
    </w:p>
    <w:p w14:paraId="1D3BC41E" w14:textId="77777777" w:rsidR="00DD533B" w:rsidRDefault="005D6E6E">
      <w:pPr>
        <w:spacing w:after="160"/>
      </w:pPr>
      <w:r>
        <w:t>Paragraph 4. Loo</w:t>
      </w:r>
      <w:r>
        <w:t>king ahead, the priorities are unchanged: reduce churn among small accounts, expand the partner programme and finish the migration of the remaining legacy services before the end of the financial year.</w:t>
      </w:r>
    </w:p>
    <w:p w14:paraId="18DF7344" w14:textId="77777777" w:rsidR="00DD533B" w:rsidRDefault="005D6E6E">
      <w:pPr>
        <w:spacing w:after="160"/>
      </w:pPr>
      <w:r>
        <w:t>Paragraph 5. The quarterly review covered revenue, sta</w:t>
      </w:r>
      <w:r>
        <w:t>ffing and the product roadmap. Revenue grew steadily across all three regions, although the northern region trailed expectations because two large renewals slipped into the following quarter.</w:t>
      </w:r>
    </w:p>
    <w:p w14:paraId="4F55AC4D" w14:textId="77777777" w:rsidR="00DD533B" w:rsidRDefault="005D6E6E">
      <w:pPr>
        <w:spacing w:after="160"/>
      </w:pPr>
      <w:r>
        <w:t>Paragraph 6. Operations reported that support response times imp</w:t>
      </w:r>
      <w:r>
        <w:t>roved after the new triage process went live. The median first reply is now under forty minutes, and the backlog of open tickets has fallen by almost a third since the start of the year.</w:t>
      </w:r>
    </w:p>
    <w:p w14:paraId="24BFF372" w14:textId="77777777" w:rsidR="00DD533B" w:rsidRDefault="005D6E6E">
      <w:pPr>
        <w:spacing w:after="160"/>
      </w:pPr>
      <w:r>
        <w:t xml:space="preserve">Paragraph 7. Engineering shipped the redesigned onboarding flow, the </w:t>
      </w:r>
      <w:r>
        <w:t>offline mode for mobile and a long list of smaller fixes. Two incidents affected customers; both were resolved within the agreed window and a full write-up is attached to this document.</w:t>
      </w:r>
    </w:p>
    <w:p w14:paraId="72EB1E59" w14:textId="77777777" w:rsidR="00DD533B" w:rsidRDefault="005D6E6E">
      <w:pPr>
        <w:spacing w:after="160"/>
      </w:pPr>
      <w:r>
        <w:t>Paragraph 8. Looking ahead, the priorities are unchanged: reduce churn</w:t>
      </w:r>
      <w:r>
        <w:t xml:space="preserve"> among small accounts, expand the partner programme and finish the migration of the remaining legacy services before the end of the financial year.</w:t>
      </w:r>
    </w:p>
    <w:p w14:paraId="40F8368A" w14:textId="77777777" w:rsidR="00DD533B" w:rsidRDefault="005D6E6E">
      <w:pPr>
        <w:spacing w:after="160"/>
      </w:pPr>
      <w:r>
        <w:t>Paragraph 9. The quarterly review covered revenue, staffing and the product roadmap. Revenue grew steadily a</w:t>
      </w:r>
      <w:r>
        <w:t>cross all three regions, although the northern region trailed expectations because two large renewals slipped into the following quarter.</w:t>
      </w:r>
    </w:p>
    <w:p w14:paraId="0D512FDE" w14:textId="77777777" w:rsidR="00DD533B" w:rsidRDefault="005D6E6E">
      <w:r>
        <w:br w:type="page"/>
      </w:r>
    </w:p>
    <w:p w14:paraId="7EA6020E" w14:textId="77777777" w:rsidR="00DD533B" w:rsidRDefault="005D6E6E">
      <w:pPr>
        <w:pStyle w:val="Heading1"/>
      </w:pPr>
      <w:r>
        <w:lastRenderedPageBreak/>
        <w:t>After an explicit page break</w:t>
      </w:r>
    </w:p>
    <w:p w14:paraId="41A9CBF2" w14:textId="77777777" w:rsidR="00DD533B" w:rsidRDefault="005D6E6E">
      <w:pPr>
        <w:spacing w:after="160"/>
      </w:pPr>
      <w:r>
        <w:t>Paragraph 1. The quarterly review covered revenue, staffing and the product roadmap. Re</w:t>
      </w:r>
      <w:r>
        <w:t>venue grew steadily across all three regions, although the northern region trailed expectations because two large renewals slipped into the following quarter.</w:t>
      </w:r>
    </w:p>
    <w:p w14:paraId="2A01DC4E" w14:textId="77777777" w:rsidR="00DD533B" w:rsidRDefault="005D6E6E">
      <w:pPr>
        <w:spacing w:after="160"/>
      </w:pPr>
      <w:r>
        <w:t>Paragraph 2. Operations reported that support response times improved after the new triage proces</w:t>
      </w:r>
      <w:r>
        <w:t>s went live. The median first reply is now under forty minutes, and the backlog of open tickets has fallen by almost a third since the start of the year.</w:t>
      </w:r>
    </w:p>
    <w:p w14:paraId="246D6A90" w14:textId="77777777" w:rsidR="00DD533B" w:rsidRDefault="005D6E6E">
      <w:pPr>
        <w:spacing w:after="160"/>
      </w:pPr>
      <w:r>
        <w:t>Paragraph 3. Engineering shipped the redesigned onboarding flow, the offline mode for mobile and a lon</w:t>
      </w:r>
      <w:r>
        <w:t>g list of smaller fixes. Two incidents affected customers; both were resolved within the agreed window and a full write-up is attached to this document.</w:t>
      </w:r>
    </w:p>
    <w:p w14:paraId="149DE211" w14:textId="77777777" w:rsidR="00DD533B" w:rsidRDefault="00DD533B">
      <w:pPr>
        <w:sectPr w:rsidR="00DD533B">
          <w:headerReference w:type="default" r:id="rId7"/>
          <w:footerReference w:type="default" r:id="rId8"/>
          <w:pgSz w:w="12240" w:h="15840"/>
          <w:pgMar w:top="1800" w:right="1800" w:bottom="1440" w:left="1800" w:header="720" w:footer="720" w:gutter="0"/>
          <w:cols w:space="720"/>
          <w:docGrid w:linePitch="360"/>
        </w:sectPr>
      </w:pPr>
    </w:p>
    <w:p w14:paraId="07F67228" w14:textId="77777777" w:rsidR="00DD533B" w:rsidRDefault="005D6E6E">
      <w:pPr>
        <w:pStyle w:val="Heading1"/>
      </w:pPr>
      <w:r>
        <w:lastRenderedPageBreak/>
        <w:t>Landscape section</w:t>
      </w:r>
    </w:p>
    <w:p w14:paraId="1486230E" w14:textId="77777777" w:rsidR="00DD533B" w:rsidRDefault="005D6E6E">
      <w:pPr>
        <w:spacing w:after="160"/>
      </w:pPr>
      <w:r>
        <w:t>Paragraph 1. The quarterly review covered revenue, staffing and the product roadmap. Revenue grew steadily across all three regions, although the northern region trailed expectations because two large renewals slipped into the following quarter.</w:t>
      </w:r>
    </w:p>
    <w:p w14:paraId="78FB7E3D" w14:textId="77777777" w:rsidR="00DD533B" w:rsidRDefault="005D6E6E">
      <w:pPr>
        <w:spacing w:after="160"/>
      </w:pPr>
      <w:r>
        <w:t xml:space="preserve">Paragraph </w:t>
      </w:r>
      <w:r>
        <w:t>2. Operations reported that support response times improved after the new triage process went live. The median first reply is now under forty minutes, and the backlog of open tickets has fallen by almost a third since the start of the year.</w:t>
      </w:r>
    </w:p>
    <w:p w14:paraId="6326E62A" w14:textId="77777777" w:rsidR="00DD533B" w:rsidRDefault="005D6E6E">
      <w:pPr>
        <w:spacing w:after="160"/>
      </w:pPr>
      <w:r>
        <w:t>Paragraph 3. En</w:t>
      </w:r>
      <w:r>
        <w:t>gineering shipped the redesigned onboarding flow, the offline mode for mobile and a long list of smaller fixes. Two incidents affected customers; both were resolved within the agreed window and a full write-up is attached to this document.</w:t>
      </w:r>
    </w:p>
    <w:p w14:paraId="6658CAC6" w14:textId="77777777" w:rsidR="00DD533B" w:rsidRDefault="00DD533B">
      <w:pPr>
        <w:sectPr w:rsidR="00DD533B">
          <w:headerReference w:type="default" r:id="rId9"/>
          <w:footerReference w:type="default" r:id="rId10"/>
          <w:pgSz w:w="15840" w:h="12240" w:orient="landscape"/>
          <w:pgMar w:top="1080" w:right="1080" w:bottom="1080" w:left="1080" w:header="500" w:footer="500" w:gutter="0"/>
          <w:cols w:space="720"/>
          <w:docGrid w:linePitch="360"/>
        </w:sectPr>
      </w:pPr>
    </w:p>
    <w:p w14:paraId="7767EEE2" w14:textId="77777777" w:rsidR="00DD533B" w:rsidRDefault="005D6E6E">
      <w:pPr>
        <w:pStyle w:val="Heading1"/>
      </w:pPr>
      <w:r>
        <w:lastRenderedPageBreak/>
        <w:t>Two columns (A4)</w:t>
      </w:r>
    </w:p>
    <w:p w14:paraId="694455F3" w14:textId="77777777" w:rsidR="00DD533B" w:rsidRDefault="005D6E6E">
      <w:pPr>
        <w:spacing w:after="160"/>
      </w:pPr>
      <w:r>
        <w:t>Paragraph 1. The quarterly review covered revenue, staffing and the product roadmap. Revenue grew steadily across all three regions, although the northern region trailed expectations</w:t>
      </w:r>
      <w:r>
        <w:t xml:space="preserve"> because two large renewals slipped into the following quarter.</w:t>
      </w:r>
    </w:p>
    <w:p w14:paraId="7DA2433C" w14:textId="77777777" w:rsidR="00DD533B" w:rsidRDefault="005D6E6E">
      <w:pPr>
        <w:spacing w:after="160"/>
      </w:pPr>
      <w:r>
        <w:t>Paragraph 2. Operations reported that support response times improved after the new triage process went live. The median first reply is now under forty minutes, and the backlog of open tickets</w:t>
      </w:r>
      <w:r>
        <w:t xml:space="preserve"> has fallen by almost a third since the start of the year.</w:t>
      </w:r>
    </w:p>
    <w:p w14:paraId="54FA4D95" w14:textId="77777777" w:rsidR="00DD533B" w:rsidRDefault="005D6E6E">
      <w:pPr>
        <w:spacing w:after="160"/>
      </w:pPr>
      <w:r>
        <w:t>Paragraph 3. Engineering shipped the redesigned onboarding flow, the offline mode for mobile and a long list of smaller fixes. Two incidents affected customers; both were resolved within the agreed</w:t>
      </w:r>
      <w:r>
        <w:t xml:space="preserve"> window and a full write-up is attached to this document.</w:t>
      </w:r>
    </w:p>
    <w:p w14:paraId="217F1F7A" w14:textId="77777777" w:rsidR="00DD533B" w:rsidRDefault="005D6E6E">
      <w:pPr>
        <w:spacing w:after="160"/>
      </w:pPr>
      <w:r>
        <w:t xml:space="preserve">Paragraph 4. Looking ahead, the priorities are unchanged: reduce churn among small accounts, expand the partner programme and finish the migration of the remaining legacy services before the end of </w:t>
      </w:r>
      <w:r>
        <w:t>the financial year.</w:t>
      </w:r>
    </w:p>
    <w:p w14:paraId="24E756B3" w14:textId="77777777" w:rsidR="00DD533B" w:rsidRDefault="005D6E6E">
      <w:pPr>
        <w:spacing w:after="160"/>
      </w:pPr>
      <w:r>
        <w:t>Paragraph 5. The quarterly review covered revenue, staffing and the product roadmap. Revenue grew steadily across all three regions, although the northern region trailed expectations because two large renewals slipped into the following</w:t>
      </w:r>
      <w:r>
        <w:t xml:space="preserve"> quarter.</w:t>
      </w:r>
    </w:p>
    <w:p w14:paraId="59F5E086" w14:textId="77777777" w:rsidR="00DD533B" w:rsidRDefault="005D6E6E">
      <w:pPr>
        <w:spacing w:after="160"/>
      </w:pPr>
      <w:r>
        <w:t>Paragraph 6. Operations reported that support response times improved after the new triage process went live. The median first reply is now under forty minutes, and the backlog of open tickets has fallen by almost a third since the start of the y</w:t>
      </w:r>
      <w:r>
        <w:t>ear.</w:t>
      </w:r>
    </w:p>
    <w:sectPr w:rsidR="00DD533B">
      <w:headerReference w:type="default" r:id="rId11"/>
      <w:footerReference w:type="default" r:id="rId12"/>
      <w:pgSz w:w="11906" w:h="16838"/>
      <w:pgMar w:top="1440" w:right="1440" w:bottom="1440" w:left="1440" w:header="708" w:footer="708" w:gutter="0"/>
      <w:cols w:num="2" w:space="4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D4A27B" w14:textId="77777777" w:rsidR="00000000" w:rsidRDefault="005D6E6E">
      <w:r>
        <w:separator/>
      </w:r>
    </w:p>
  </w:endnote>
  <w:endnote w:type="continuationSeparator" w:id="0">
    <w:p w14:paraId="6A453A24" w14:textId="77777777" w:rsidR="00000000" w:rsidRDefault="005D6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38DEA4" w14:textId="77777777" w:rsidR="00DD533B" w:rsidRDefault="005D6E6E">
    <w:pPr>
      <w:jc w:val="center"/>
    </w:pPr>
    <w:r>
      <w:rPr>
        <w:sz w:val="18"/>
        <w:szCs w:val="18"/>
      </w:rPr>
      <w:t xml:space="preserve">Page </w:t>
    </w:r>
    <w:r>
      <w:rPr>
        <w:sz w:val="18"/>
        <w:szCs w:val="18"/>
      </w:rPr>
      <w:fldChar w:fldCharType="begin"/>
    </w:r>
    <w:r>
      <w:rPr>
        <w:sz w:val="18"/>
        <w:szCs w:val="18"/>
      </w:rPr>
      <w:instrText>PAG</w:instrText>
    </w:r>
    <w:r>
      <w:rPr>
        <w:sz w:val="18"/>
        <w:szCs w:val="18"/>
      </w:rPr>
      <w:instrText>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89EE4C" w14:textId="77777777" w:rsidR="00DD533B" w:rsidRDefault="005D6E6E">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3</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64826" w14:textId="77777777" w:rsidR="00DD533B" w:rsidRDefault="005D6E6E">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FCC645" w14:textId="77777777" w:rsidR="00000000" w:rsidRDefault="005D6E6E">
      <w:r>
        <w:separator/>
      </w:r>
    </w:p>
  </w:footnote>
  <w:footnote w:type="continuationSeparator" w:id="0">
    <w:p w14:paraId="0BA44706" w14:textId="77777777" w:rsidR="00000000" w:rsidRDefault="005D6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9A1F2" w14:textId="77777777" w:rsidR="00DD533B" w:rsidRDefault="005D6E6E">
    <w:pPr>
      <w:jc w:val="right"/>
    </w:pPr>
    <w:r>
      <w:rPr>
        <w:color w:val="666666"/>
        <w:sz w:val="18"/>
        <w:szCs w:val="18"/>
      </w:rPr>
      <w:t>Acme Corp -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33298" w14:textId="77777777" w:rsidR="00DD533B" w:rsidRDefault="005D6E6E">
    <w:pPr>
      <w:jc w:val="right"/>
    </w:pPr>
    <w:r>
      <w:rPr>
        <w:color w:val="666666"/>
        <w:sz w:val="18"/>
        <w:szCs w:val="18"/>
      </w:rPr>
      <w:t>Acme Corp - Conf</w:t>
    </w:r>
    <w:r>
      <w:rPr>
        <w:color w:val="666666"/>
        <w:sz w:val="18"/>
        <w:szCs w:val="18"/>
      </w:rPr>
      <w:t>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5707D" w14:textId="77777777" w:rsidR="00DD533B" w:rsidRDefault="005D6E6E">
    <w:pPr>
      <w:jc w:val="right"/>
    </w:pPr>
    <w:r>
      <w:rPr>
        <w:color w:val="666666"/>
        <w:sz w:val="18"/>
        <w:szCs w:val="18"/>
      </w:rPr>
      <w:t>Acme Corp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F20CDB"/>
    <w:multiLevelType w:val="hybridMultilevel"/>
    <w:tmpl w:val="C45A33FC"/>
    <w:lvl w:ilvl="0" w:tplc="B93019C0">
      <w:start w:val="1"/>
      <w:numFmt w:val="bullet"/>
      <w:lvlText w:val="●"/>
      <w:lvlJc w:val="left"/>
      <w:pPr>
        <w:ind w:left="720" w:hanging="360"/>
      </w:pPr>
    </w:lvl>
    <w:lvl w:ilvl="1" w:tplc="5EF2FC62">
      <w:start w:val="1"/>
      <w:numFmt w:val="bullet"/>
      <w:lvlText w:val="○"/>
      <w:lvlJc w:val="left"/>
      <w:pPr>
        <w:ind w:left="1440" w:hanging="360"/>
      </w:pPr>
    </w:lvl>
    <w:lvl w:ilvl="2" w:tplc="E3AE1EC4">
      <w:start w:val="1"/>
      <w:numFmt w:val="bullet"/>
      <w:lvlText w:val="■"/>
      <w:lvlJc w:val="left"/>
      <w:pPr>
        <w:ind w:left="2160" w:hanging="360"/>
      </w:pPr>
    </w:lvl>
    <w:lvl w:ilvl="3" w:tplc="B0705900">
      <w:start w:val="1"/>
      <w:numFmt w:val="bullet"/>
      <w:lvlText w:val="●"/>
      <w:lvlJc w:val="left"/>
      <w:pPr>
        <w:ind w:left="2880" w:hanging="360"/>
      </w:pPr>
    </w:lvl>
    <w:lvl w:ilvl="4" w:tplc="AFE0BAB0">
      <w:start w:val="1"/>
      <w:numFmt w:val="bullet"/>
      <w:lvlText w:val="○"/>
      <w:lvlJc w:val="left"/>
      <w:pPr>
        <w:ind w:left="3600" w:hanging="360"/>
      </w:pPr>
    </w:lvl>
    <w:lvl w:ilvl="5" w:tplc="A992D78C">
      <w:start w:val="1"/>
      <w:numFmt w:val="bullet"/>
      <w:lvlText w:val="■"/>
      <w:lvlJc w:val="left"/>
      <w:pPr>
        <w:ind w:left="4320" w:hanging="360"/>
      </w:pPr>
    </w:lvl>
    <w:lvl w:ilvl="6" w:tplc="D65E688A">
      <w:start w:val="1"/>
      <w:numFmt w:val="bullet"/>
      <w:lvlText w:val="●"/>
      <w:lvlJc w:val="left"/>
      <w:pPr>
        <w:ind w:left="5040" w:hanging="360"/>
      </w:pPr>
    </w:lvl>
    <w:lvl w:ilvl="7" w:tplc="E674ADB6">
      <w:start w:val="1"/>
      <w:numFmt w:val="bullet"/>
      <w:lvlText w:val="●"/>
      <w:lvlJc w:val="left"/>
      <w:pPr>
        <w:ind w:left="5760" w:hanging="360"/>
      </w:pPr>
    </w:lvl>
    <w:lvl w:ilvl="8" w:tplc="C452FF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33B"/>
    <w:rsid w:val="005D6E6E"/>
    <w:rsid w:val="00DD5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B518C"/>
  <w15:docId w15:val="{9DB47F89-D2D2-4A3B-A7B3-3FD924DD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807</Words>
  <Characters>4428</Characters>
  <Application>Microsoft Office Word</Application>
  <DocSecurity>4</DocSecurity>
  <Lines>86</Lines>
  <Paragraphs>25</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cp:lastPrinted>2026-09-20T14:49:00Z</cp:lastPrinted>
  <dcterms:created xsi:type="dcterms:W3CDTF">2026-09-20T14:49:00Z</dcterms:created>
  <dcterms:modified xsi:type="dcterms:W3CDTF">2026-09-20T14:49:00Z</dcterms:modified>
</cp:coreProperties>
</file>