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DCT Audit Findings Report</w:t>
      </w:r>
    </w:p>
    <w:p>
      <w:pPr>
        <w:jc w:val="center"/>
      </w:pPr>
      <w:r>
        <w:rPr>
          <w:sz w:val="20"/>
        </w:rPr>
        <w:t>MLF Label: 4.4.6 Record Systems  |  EP DCT  |  Airworthiness</w:t>
      </w:r>
    </w:p>
    <w:p>
      <w:pPr>
        <w:jc w:val="center"/>
      </w:pPr>
      <w:r>
        <w:rPr>
          <w:b/>
          <w:sz w:val="20"/>
        </w:rPr>
        <w:t>Facility: Skysource Aviation, LLC  |  Target Document:   |  Audit Date: 2026-01-13</w:t>
      </w:r>
    </w:p>
    <w:p/>
    <w:p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</w:pPr>
      <w:r>
        <w:rPr>
          <w:b/>
          <w:sz w:val="24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Questions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Satisfactory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 Applicable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Recommendations</w:t>
            </w:r>
          </w:p>
        </w:tc>
      </w:tr>
      <w:tr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8"/>
              </w:rPr>
              <w:t>24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28A7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C107"/>
                <w:sz w:val="28"/>
              </w:rPr>
              <w:t>24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DC35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007BFF"/>
                <w:sz w:val="28"/>
              </w:rPr>
              <w:t>0</w:t>
            </w:r>
          </w:p>
        </w:tc>
      </w:tr>
    </w:tbl>
    <w:p/>
    <w:p>
      <w:r>
        <w:rPr>
          <w:b/>
          <w:sz w:val="22"/>
        </w:rPr>
        <w:t>SUMMARY INFORMATION</w:t>
      </w:r>
    </w:p>
    <w:p>
      <w:r>
        <w:rPr>
          <w:b/>
          <w:sz w:val="20"/>
        </w:rPr>
        <w:t xml:space="preserve">Purpose (Certificate Holder Responsibility): </w:t>
      </w:r>
      <w:r>
        <w:rPr>
          <w:sz w:val="20"/>
        </w:rPr>
        <w:t>To record/document maintenance and alterations on aircraft and/or parts thereof.</w:t>
      </w:r>
    </w:p>
    <w:p>
      <w:r>
        <w:rPr>
          <w:b/>
          <w:sz w:val="20"/>
        </w:rPr>
        <w:t xml:space="preserve">Objective (FAA Responsibility): </w:t>
      </w:r>
      <w:r>
        <w:rPr>
          <w:sz w:val="20"/>
        </w:rPr>
        <w:t>Determine; (1) If the CH followed the accepted or approved process; (2) If the CH recorded/documented the maintenance and alterations on aircraft and parts thereof; (3) If CH performed periodic verification of the records/documents per the requirements of the RSM and/or QCM.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  </w:t>
            </w:r>
            <w:r>
              <w:rPr>
                <w:sz w:val="20"/>
              </w:rPr>
              <w:t>Did the certificate holder follow policies, procedures, instructions and information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 Part 5 SMS requirements do not apply.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  </w:t>
            </w:r>
            <w:r>
              <w:rPr>
                <w:sz w:val="20"/>
              </w:rPr>
              <w:t>Did the certificate holder follow policies, procedures, instructions and information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Safety Policy element (1.5.1) not applicable to Non-SMSVP facilities. No Part 5 compliance required.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Q3  </w:t>
            </w:r>
            <w:r>
              <w:rPr>
                <w:sz w:val="20"/>
              </w:rPr>
              <w:t>Verify the certificate holder's SMS has a safety policy with safety objectives, commitment, resources, emergency response plan, and code of ethics.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00060498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 No SMS safety policy required.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5.21(a)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Q4  </w:t>
            </w:r>
            <w:r>
              <w:rPr>
                <w:sz w:val="20"/>
              </w:rPr>
              <w:t>Verify the certificate holder's SMS has a safety reporting policy and disciplinary action policy.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00060512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5.21(a)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Q5  </w:t>
            </w:r>
            <w:r>
              <w:rPr>
                <w:sz w:val="20"/>
              </w:rPr>
              <w:t>Verify the safety policy is signed by accountable executive, documented and communicated, and regularly reviewed.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00060516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5.25, 5.21(b)(c)(d)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Q6  </w:t>
            </w:r>
            <w:r>
              <w:rPr>
                <w:sz w:val="20"/>
              </w:rPr>
              <w:t>Verify safety policy defines accountability for safety to the accountable executive per part 5.25.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00060520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5.25, 5.23(a)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Q7  </w:t>
            </w:r>
            <w:r>
              <w:rPr>
                <w:sz w:val="20"/>
              </w:rPr>
              <w:t>Did the safety policy define accountability for all organizational personnel?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00060527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5.21(a)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Q8  </w:t>
            </w:r>
            <w:r>
              <w:rPr>
                <w:sz w:val="20"/>
              </w:rPr>
              <w:t>Did the documentation clearly identify management levels with authority to make safety risk acceptance decisions?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00060530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5.23(b)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Q9  </w:t>
            </w:r>
            <w:r>
              <w:rPr>
                <w:sz w:val="20"/>
              </w:rPr>
              <w:t>Did the certificate holder identify an accountable executive per 5.25(a)?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00060531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 Note: RSQC does define Accountable Manager per 145 requirements, but Part 5 accountable executive requirements don't apply.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5.25(a)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Q10  </w:t>
            </w:r>
            <w:r>
              <w:rPr>
                <w:sz w:val="20"/>
              </w:rPr>
              <w:t>Did the accountable executive designate sufficient management personnel for SMS coordination?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00060540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5.25(c)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Q11  </w:t>
            </w:r>
            <w:r>
              <w:rPr>
                <w:sz w:val="20"/>
              </w:rPr>
              <w:t>Did the emergency response plan address delegation, responsibilities, and coordination?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00060546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5.27, 5.21(a)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Q12  </w:t>
            </w:r>
            <w:r>
              <w:rPr>
                <w:sz w:val="20"/>
              </w:rPr>
              <w:t>Did the certificate holder develop and maintain SMS documentation - safety policy and SMS processes?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SMS requirements only apply to SMSVP participants.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AC-120-92, 5.95(a)(b)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Q13  </w:t>
            </w:r>
            <w:r>
              <w:rPr>
                <w:sz w:val="20"/>
              </w:rPr>
              <w:t>Best describe how the certificate holder applied Safety Assurance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Q14  </w:t>
            </w:r>
            <w:r>
              <w:rPr>
                <w:sz w:val="20"/>
              </w:rPr>
              <w:t>Best describe how the certificate holder applied Safety Risk Management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Q15  </w:t>
            </w:r>
            <w:r>
              <w:rPr>
                <w:sz w:val="20"/>
              </w:rPr>
              <w:t>Did the controls effectively mitigate unacceptable risk(s)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Safety Policy element (1.5.1)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Q16  </w:t>
            </w:r>
            <w:r>
              <w:rPr>
                <w:sz w:val="20"/>
              </w:rPr>
              <w:t>Were the certificate holder's interfaces effective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Q17  </w:t>
            </w:r>
            <w:r>
              <w:rPr>
                <w:sz w:val="20"/>
              </w:rPr>
              <w:t>Were the certificate holder's interfaces effective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Safety Policy element (1.5.1)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Q18  </w:t>
            </w:r>
            <w:r>
              <w:rPr>
                <w:sz w:val="20"/>
              </w:rPr>
              <w:t>Were financial and human resources provided for safety and quality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Q19  </w:t>
            </w:r>
            <w:r>
              <w:rPr>
                <w:sz w:val="20"/>
              </w:rPr>
              <w:t>Were financial and human resources provided for safety and quality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Safety Policy element (1.5.1)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Q20  </w:t>
            </w:r>
            <w:r>
              <w:rPr>
                <w:sz w:val="20"/>
              </w:rPr>
              <w:t>Did the individual with authority effectively plan, direct and control resources?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Q21  </w:t>
            </w:r>
            <w:r>
              <w:rPr>
                <w:sz w:val="20"/>
              </w:rPr>
              <w:t>Did the individual with authority effectively plan, direct and control resources?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Safety Policy element (1.5.1)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Q22  </w:t>
            </w:r>
            <w:r>
              <w:rPr>
                <w:sz w:val="20"/>
              </w:rPr>
              <w:t>Were the certificate holder's process measurements used to evaluate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Safety Policy element (1.5.1)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Q23  </w:t>
            </w:r>
            <w:r>
              <w:rPr>
                <w:sz w:val="20"/>
              </w:rPr>
              <w:t>Did individuals understand their role and contribute to safety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Q24  </w:t>
            </w:r>
            <w:r>
              <w:rPr>
                <w:sz w:val="20"/>
              </w:rPr>
              <w:t>Did individuals understand their role and contribute to safety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Safety Policy element (1.5.1)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p/>
    <w:p>
      <w:pPr>
        <w:jc w:val="center"/>
      </w:pPr>
      <w:r>
        <w:rPr>
          <w:color w:val="666666"/>
          <w:sz w:val="16"/>
        </w:rPr>
        <w:t>Printed: 01/13/2026 10:24:45</w:t>
      </w:r>
    </w:p>
    <w:p>
      <w:pPr>
        <w:jc w:val="center"/>
      </w:pPr>
      <w:r>
        <w:rPr>
          <w:color w:val="666666"/>
          <w:sz w:val="16"/>
        </w:rPr>
        <w:t>UNCONTROLLED COPY WHEN DOWNLOADED - Check Data Repository to verify that this data is current prior to use</w:t>
      </w:r>
    </w:p>
    <w:p>
      <w:pPr>
        <w:jc w:val="center"/>
      </w:pPr>
      <w:r>
        <w:rPr>
          <w:color w:val="666666"/>
          <w:sz w:val="16"/>
        </w:rPr>
        <w:t>FOR OFFICIAL USE ONLY - Public availability to be determined under 5 USC 552.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