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jc w:val="center"/>
      </w:pPr>
      <w:r>
        <w:drawing>
          <wp:inline distT="0" distB="0" distL="0" distR="0">
            <wp:extent cx="104775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952500"/>
                    </a:xfrm>
                    <a:prstGeom prst="rect">
                      <a:avLst/>
                    </a:prstGeom>
                  </pic:spPr>
                </pic:pic>
              </a:graphicData>
            </a:graphic>
          </wp:inline>
        </w:drawing>
      </w:r>
    </w:p>
    <w:p>
      <w:pPr>
        <w:spacing w:after="40" w:before="60"/>
        <w:jc w:val="center"/>
      </w:pPr>
      <w:r>
        <w:rPr>
          <w:rFonts w:ascii="Times New Roman" w:cs="Times New Roman" w:eastAsia="Times New Roman" w:hAnsi="Times New Roman"/>
          <w:b/>
          <w:bCs/>
          <w:color w:val="1B5E4F"/>
          <w:sz w:val="30"/>
          <w:szCs w:val="30"/>
        </w:rPr>
        <w:t xml:space="preserve">DATAMITES</w:t>
      </w:r>
    </w:p>
    <w:p>
      <w:pPr>
        <w:spacing w:after="400" w:before="0"/>
        <w:jc w:val="center"/>
      </w:pPr>
      <w:r>
        <w:rPr>
          <w:rFonts w:ascii="Times New Roman" w:cs="Times New Roman" w:eastAsia="Times New Roman" w:hAnsi="Times New Roman"/>
          <w:i/>
          <w:iCs/>
          <w:color w:val="444444"/>
          <w:sz w:val="20"/>
          <w:szCs w:val="20"/>
        </w:rPr>
        <w:t xml:space="preserve">Global Training &amp; Certification Institute for Data Science</w:t>
      </w:r>
    </w:p>
    <w:p>
      <w:pPr>
        <w:spacing w:after="100" w:before="400"/>
        <w:jc w:val="center"/>
      </w:pPr>
      <w:r>
        <w:rPr>
          <w:rFonts w:ascii="Times New Roman" w:cs="Times New Roman" w:eastAsia="Times New Roman" w:hAnsi="Times New Roman"/>
          <w:b/>
          <w:bCs/>
          <w:color w:val="000000"/>
          <w:sz w:val="30"/>
          <w:szCs w:val="30"/>
        </w:rPr>
        <w:t xml:space="preserve">DATA SCIENCE MENTORING PROJECT</w:t>
      </w:r>
    </w:p>
    <w:p>
      <w:pPr>
        <w:spacing w:after="500" w:before="100"/>
        <w:jc w:val="center"/>
      </w:pPr>
      <w:r>
        <w:rPr>
          <w:rFonts w:ascii="Times New Roman" w:cs="Times New Roman" w:eastAsia="Times New Roman" w:hAnsi="Times New Roman"/>
          <w:b/>
          <w:bCs/>
          <w:color w:val="1B5E4F"/>
          <w:sz w:val="32"/>
          <w:szCs w:val="32"/>
        </w:rPr>
        <w:t xml:space="preserve">PRCL-0019: Sales Effectiveness — Lead Category Prediction Using Machine Learning</w:t>
      </w:r>
    </w:p>
    <w:p>
      <w:pPr>
        <w:spacing w:after="60" w:before="200"/>
        <w:jc w:val="center"/>
      </w:pPr>
      <w:r>
        <w:rPr>
          <w:rFonts w:ascii="Times New Roman" w:cs="Times New Roman" w:eastAsia="Times New Roman" w:hAnsi="Times New Roman"/>
          <w:b/>
          <w:bCs/>
          <w:color w:val="000000"/>
          <w:sz w:val="26"/>
          <w:szCs w:val="26"/>
        </w:rPr>
        <w:t xml:space="preserve">Rubiex Internship Project</w:t>
      </w:r>
    </w:p>
    <w:p>
      <w:pPr>
        <w:spacing w:after="600" w:before="0"/>
        <w:jc w:val="center"/>
      </w:pPr>
      <w:r>
        <w:rPr>
          <w:rFonts w:ascii="Times New Roman" w:cs="Times New Roman" w:eastAsia="Times New Roman" w:hAnsi="Times New Roman"/>
          <w:i/>
          <w:iCs/>
          <w:color w:val="444444"/>
          <w:sz w:val="21"/>
          <w:szCs w:val="21"/>
        </w:rPr>
        <w:t xml:space="preserve">Submitted in Partial Fulfilment of the DataMites Data Science Internship Program</w:t>
      </w:r>
    </w:p>
    <w:tbl>
      <w:tblPr>
        <w:tblW w:type="dxa" w:w="9000"/>
        <w:tblBorders>
          <w:top w:val="single" w:color="1B5E4F" w:sz="6"/>
          <w:left w:val="single" w:color="1B5E4F" w:sz="6"/>
          <w:bottom w:val="single" w:color="1B5E4F" w:sz="6"/>
          <w:right w:val="single" w:color="1B5E4F" w:sz="6"/>
          <w:insideH w:val="none" w:color="FFFFFF" w:sz="0"/>
          <w:insideV w:val="none" w:color="FFFFFF" w:sz="0"/>
        </w:tblBorders>
      </w:tblPr>
      <w:tblGrid>
        <w:gridCol w:w="9000"/>
      </w:tblGrid>
      <w:tr>
        <w:tc>
          <w:tcPr>
            <w:tcW w:type="dxa" w:w="9000"/>
            <w:shd w:fill="F1F7F5" w:val="clear"/>
            <w:tcMar>
              <w:top w:type="dxa" w:w="200"/>
              <w:left w:type="dxa" w:w="300"/>
              <w:bottom w:type="dxa" w:w="200"/>
              <w:right w:type="dxa" w:w="300"/>
            </w:tcMar>
          </w:tcPr>
          <w:p>
            <w:pPr>
              <w:spacing w:after="60" w:before="60"/>
              <w:jc w:val="left"/>
            </w:pPr>
            <w:r>
              <w:rPr>
                <w:rFonts w:ascii="Times New Roman" w:cs="Times New Roman" w:eastAsia="Times New Roman" w:hAnsi="Times New Roman"/>
                <w:b/>
                <w:bCs/>
                <w:color w:val="000000"/>
                <w:sz w:val="23"/>
                <w:szCs w:val="23"/>
              </w:rPr>
              <w:t xml:space="preserve">Project Title:  </w:t>
            </w:r>
            <w:r>
              <w:rPr>
                <w:rFonts w:ascii="Times New Roman" w:cs="Times New Roman" w:eastAsia="Times New Roman" w:hAnsi="Times New Roman"/>
                <w:color w:val="000000"/>
                <w:sz w:val="23"/>
                <w:szCs w:val="23"/>
              </w:rPr>
              <w:t xml:space="preserve">PRCL-0019: Sales Effectiveness — Lead Category Prediction Using Machine Learning</w:t>
            </w:r>
          </w:p>
          <w:p>
            <w:pPr>
              <w:spacing w:after="60" w:before="60"/>
              <w:jc w:val="left"/>
            </w:pPr>
            <w:r>
              <w:rPr>
                <w:rFonts w:ascii="Times New Roman" w:cs="Times New Roman" w:eastAsia="Times New Roman" w:hAnsi="Times New Roman"/>
                <w:b/>
                <w:bCs/>
                <w:color w:val="000000"/>
                <w:sz w:val="23"/>
                <w:szCs w:val="23"/>
              </w:rPr>
              <w:t xml:space="preserve">Team Code:  </w:t>
            </w:r>
            <w:r>
              <w:rPr>
                <w:rFonts w:ascii="Times New Roman" w:cs="Times New Roman" w:eastAsia="Times New Roman" w:hAnsi="Times New Roman"/>
                <w:color w:val="000000"/>
                <w:sz w:val="23"/>
                <w:szCs w:val="23"/>
              </w:rPr>
              <w:t xml:space="preserve">PTID-AIE-JUL-26-11142</w:t>
            </w:r>
          </w:p>
          <w:p>
            <w:pPr>
              <w:spacing w:after="60" w:before="60"/>
              <w:jc w:val="left"/>
            </w:pPr>
            <w:r>
              <w:rPr>
                <w:rFonts w:ascii="Times New Roman" w:cs="Times New Roman" w:eastAsia="Times New Roman" w:hAnsi="Times New Roman"/>
                <w:b/>
                <w:bCs/>
                <w:color w:val="000000"/>
                <w:sz w:val="23"/>
                <w:szCs w:val="23"/>
              </w:rPr>
              <w:t xml:space="preserve">Project Code / Doc Ref:  </w:t>
            </w:r>
            <w:r>
              <w:rPr>
                <w:rFonts w:ascii="Times New Roman" w:cs="Times New Roman" w:eastAsia="Times New Roman" w:hAnsi="Times New Roman"/>
                <w:color w:val="000000"/>
                <w:sz w:val="23"/>
                <w:szCs w:val="23"/>
              </w:rPr>
              <w:t xml:space="preserve">PM-PR-0019</w:t>
            </w:r>
          </w:p>
          <w:p>
            <w:pPr>
              <w:spacing w:after="60" w:before="60"/>
              <w:jc w:val="left"/>
            </w:pPr>
            <w:r>
              <w:rPr>
                <w:rFonts w:ascii="Times New Roman" w:cs="Times New Roman" w:eastAsia="Times New Roman" w:hAnsi="Times New Roman"/>
                <w:b/>
                <w:bCs/>
                <w:color w:val="000000"/>
                <w:sz w:val="23"/>
                <w:szCs w:val="23"/>
              </w:rPr>
              <w:t xml:space="preserve">Project Type:  </w:t>
            </w:r>
            <w:r>
              <w:rPr>
                <w:rFonts w:ascii="Times New Roman" w:cs="Times New Roman" w:eastAsia="Times New Roman" w:hAnsi="Times New Roman"/>
                <w:color w:val="000000"/>
                <w:sz w:val="23"/>
                <w:szCs w:val="23"/>
              </w:rPr>
              <w:t xml:space="preserve">Data Science Mentoring Project / Rubiex Internship Project</w:t>
            </w:r>
          </w:p>
          <w:p>
            <w:pPr>
              <w:spacing w:after="60" w:before="60"/>
              <w:jc w:val="left"/>
            </w:pPr>
            <w:r>
              <w:rPr>
                <w:rFonts w:ascii="Times New Roman" w:cs="Times New Roman" w:eastAsia="Times New Roman" w:hAnsi="Times New Roman"/>
                <w:b/>
                <w:bCs/>
                <w:color w:val="000000"/>
                <w:sz w:val="23"/>
                <w:szCs w:val="23"/>
              </w:rPr>
              <w:t xml:space="preserve">Client:  </w:t>
            </w:r>
            <w:r>
              <w:rPr>
                <w:rFonts w:ascii="Times New Roman" w:cs="Times New Roman" w:eastAsia="Times New Roman" w:hAnsi="Times New Roman"/>
                <w:color w:val="000000"/>
                <w:sz w:val="23"/>
                <w:szCs w:val="23"/>
              </w:rPr>
              <w:t xml:space="preserve">FicZon Inc. (IT Solutions Provider)</w:t>
            </w:r>
          </w:p>
          <w:p>
            <w:pPr>
              <w:spacing w:after="60" w:before="60"/>
              <w:jc w:val="left"/>
            </w:pPr>
            <w:r>
              <w:rPr>
                <w:rFonts w:ascii="Times New Roman" w:cs="Times New Roman" w:eastAsia="Times New Roman" w:hAnsi="Times New Roman"/>
                <w:b/>
                <w:bCs/>
                <w:color w:val="000000"/>
                <w:sz w:val="23"/>
                <w:szCs w:val="23"/>
              </w:rPr>
              <w:t xml:space="preserve">Category:  </w:t>
            </w:r>
            <w:r>
              <w:rPr>
                <w:rFonts w:ascii="Times New Roman" w:cs="Times New Roman" w:eastAsia="Times New Roman" w:hAnsi="Times New Roman"/>
                <w:color w:val="000000"/>
                <w:sz w:val="23"/>
                <w:szCs w:val="23"/>
              </w:rPr>
              <w:t xml:space="preserve">Product Sales</w:t>
            </w:r>
          </w:p>
          <w:p>
            <w:pPr>
              <w:spacing w:after="60" w:before="60"/>
              <w:jc w:val="left"/>
            </w:pPr>
            <w:r>
              <w:rPr>
                <w:rFonts w:ascii="Times New Roman" w:cs="Times New Roman" w:eastAsia="Times New Roman" w:hAnsi="Times New Roman"/>
                <w:b/>
                <w:bCs/>
                <w:color w:val="000000"/>
                <w:sz w:val="23"/>
                <w:szCs w:val="23"/>
              </w:rPr>
              <w:t xml:space="preserve">Dataset Source:  </w:t>
            </w:r>
            <w:r>
              <w:rPr>
                <w:rFonts w:ascii="Times New Roman" w:cs="Times New Roman" w:eastAsia="Times New Roman" w:hAnsi="Times New Roman"/>
                <w:color w:val="000000"/>
                <w:sz w:val="23"/>
                <w:szCs w:val="23"/>
              </w:rPr>
              <w:t xml:space="preserve">MySQL Database — project_sales.data (DataMites Project Server)</w:t>
            </w:r>
          </w:p>
          <w:p>
            <w:pPr>
              <w:spacing w:after="60" w:before="60"/>
              <w:jc w:val="left"/>
            </w:pPr>
            <w:r>
              <w:rPr>
                <w:rFonts w:ascii="Times New Roman" w:cs="Times New Roman" w:eastAsia="Times New Roman" w:hAnsi="Times New Roman"/>
                <w:b/>
                <w:bCs/>
                <w:color w:val="000000"/>
                <w:sz w:val="23"/>
                <w:szCs w:val="23"/>
              </w:rPr>
              <w:t xml:space="preserve">Dataset Size:  </w:t>
            </w:r>
            <w:r>
              <w:rPr>
                <w:rFonts w:ascii="Times New Roman" w:cs="Times New Roman" w:eastAsia="Times New Roman" w:hAnsi="Times New Roman"/>
                <w:color w:val="000000"/>
                <w:sz w:val="23"/>
                <w:szCs w:val="23"/>
              </w:rPr>
              <w:t xml:space="preserve">7,422 Records, 9 Columns</w:t>
            </w:r>
          </w:p>
          <w:p>
            <w:pPr>
              <w:spacing w:after="60" w:before="60"/>
              <w:jc w:val="left"/>
            </w:pPr>
            <w:r>
              <w:rPr>
                <w:rFonts w:ascii="Times New Roman" w:cs="Times New Roman" w:eastAsia="Times New Roman" w:hAnsi="Times New Roman"/>
                <w:b/>
                <w:bCs/>
                <w:color w:val="000000"/>
                <w:sz w:val="23"/>
                <w:szCs w:val="23"/>
              </w:rPr>
              <w:t xml:space="preserve">Organization:  </w:t>
            </w:r>
            <w:r>
              <w:rPr>
                <w:rFonts w:ascii="Times New Roman" w:cs="Times New Roman" w:eastAsia="Times New Roman" w:hAnsi="Times New Roman"/>
                <w:color w:val="000000"/>
                <w:sz w:val="23"/>
                <w:szCs w:val="23"/>
              </w:rPr>
              <w:t xml:space="preserve">DataMites Solutions Pvt. Ltd.</w:t>
            </w:r>
          </w:p>
          <w:p>
            <w:pPr>
              <w:spacing w:after="60" w:before="60"/>
              <w:jc w:val="left"/>
            </w:pPr>
            <w:r>
              <w:rPr>
                <w:rFonts w:ascii="Times New Roman" w:cs="Times New Roman" w:eastAsia="Times New Roman" w:hAnsi="Times New Roman"/>
                <w:b/>
                <w:bCs/>
                <w:color w:val="000000"/>
                <w:sz w:val="23"/>
                <w:szCs w:val="23"/>
              </w:rPr>
              <w:t xml:space="preserve">Submitted By:  </w:t>
            </w:r>
            <w:r>
              <w:rPr>
                <w:rFonts w:ascii="Times New Roman" w:cs="Times New Roman" w:eastAsia="Times New Roman" w:hAnsi="Times New Roman"/>
                <w:color w:val="000000"/>
                <w:sz w:val="23"/>
                <w:szCs w:val="23"/>
              </w:rPr>
              <w:t xml:space="preserve">Sameeksha</w:t>
            </w:r>
          </w:p>
          <w:p>
            <w:pPr>
              <w:spacing w:after="60" w:before="60"/>
              <w:jc w:val="left"/>
            </w:pPr>
            <w:r>
              <w:rPr>
                <w:rFonts w:ascii="Times New Roman" w:cs="Times New Roman" w:eastAsia="Times New Roman" w:hAnsi="Times New Roman"/>
                <w:b/>
                <w:bCs/>
                <w:color w:val="000000"/>
                <w:sz w:val="23"/>
                <w:szCs w:val="23"/>
              </w:rPr>
              <w:t xml:space="preserve">Report Date:  </w:t>
            </w:r>
            <w:r>
              <w:rPr>
                <w:rFonts w:ascii="Times New Roman" w:cs="Times New Roman" w:eastAsia="Times New Roman" w:hAnsi="Times New Roman"/>
                <w:color w:val="000000"/>
                <w:sz w:val="23"/>
                <w:szCs w:val="23"/>
              </w:rPr>
              <w:t xml:space="preserve">September 2026</w:t>
            </w:r>
          </w:p>
        </w:tc>
      </w:tr>
    </w:tbl>
    <w:p>
      <w:r>
        <w:br w:type="page"/>
      </w:r>
    </w:p>
    <w:p>
      <w:pPr>
        <w:sectPr>
          <w:pgSz w:w="12240" w:h="15840" w:orient="portrait"/>
          <w:pgMar w:top="1080" w:right="1260" w:bottom="1080" w:left="1260" w:header="708" w:footer="708" w:gutter="0"/>
          <w:pgNumType/>
          <w:docGrid w:linePitch="360"/>
        </w:sectPr>
      </w:pPr>
    </w:p>
    <w:p>
      <w:pPr>
        <w:pStyle w:val="Heading1"/>
        <w:pBdr>
          <w:bottom w:val="single" w:color="1B5E4F" w:sz="8" w:space="4"/>
        </w:pBdr>
        <w:spacing w:after="200" w:before="420"/>
      </w:pPr>
      <w:r>
        <w:rPr>
          <w:rFonts w:ascii="Times New Roman" w:cs="Times New Roman" w:eastAsia="Times New Roman" w:hAnsi="Times New Roman"/>
          <w:b/>
          <w:bCs/>
          <w:color w:val="1B5E4F"/>
          <w:sz w:val="32"/>
          <w:szCs w:val="32"/>
        </w:rPr>
        <w:t xml:space="preserve">About the Author</w:t>
      </w:r>
    </w:p>
    <w:p>
      <w:pPr>
        <w:spacing w:after="160" w:before="60" w:line="300"/>
        <w:jc w:val="both"/>
      </w:pPr>
      <w:r>
        <w:rPr>
          <w:rFonts w:ascii="Times New Roman" w:cs="Times New Roman" w:eastAsia="Times New Roman" w:hAnsi="Times New Roman"/>
          <w:color w:val="000000"/>
          <w:sz w:val="24"/>
          <w:szCs w:val="24"/>
        </w:rPr>
        <w:t xml:space="preserve">This project report has been prepared and submitted as part of the DataMites Data Science Internship Program, carried out under the Rubiex Internship Project initiative, as a client mentoring engagement for FicZon Inc. The following section provides a brief profile of the project author.</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2800"/>
        <w:gridCol w:w="6200"/>
      </w:tblGrid>
      <w:tr>
        <w:tc>
          <w:tcPr>
            <w:tcW w:type="dxa" w:w="2800"/>
            <w:shd w:fill="EEF5F3" w:val="clear"/>
            <w:tcMar>
              <w:top w:type="dxa" w:w="100"/>
              <w:left w:type="dxa" w:w="150"/>
              <w:bottom w:type="dxa" w:w="100"/>
              <w:right w:type="dxa" w:w="150"/>
            </w:tcMar>
          </w:tcPr>
          <w:p>
            <w:r>
              <w:rPr>
                <w:rFonts w:ascii="Times New Roman" w:cs="Times New Roman" w:eastAsia="Times New Roman" w:hAnsi="Times New Roman"/>
                <w:b/>
                <w:bCs/>
                <w:color w:val="000000"/>
                <w:sz w:val="22"/>
                <w:szCs w:val="22"/>
              </w:rPr>
              <w:t xml:space="preserve">Name</w:t>
            </w:r>
          </w:p>
        </w:tc>
        <w:tc>
          <w:tcPr>
            <w:tcW w:type="dxa" w:w="6200"/>
            <w:tcMar>
              <w:top w:type="dxa" w:w="100"/>
              <w:left w:type="dxa" w:w="150"/>
              <w:bottom w:type="dxa" w:w="100"/>
              <w:right w:type="dxa" w:w="150"/>
            </w:tcMar>
          </w:tcPr>
          <w:p>
            <w:r>
              <w:rPr>
                <w:rFonts w:ascii="Times New Roman" w:cs="Times New Roman" w:eastAsia="Times New Roman" w:hAnsi="Times New Roman"/>
                <w:color w:val="000000"/>
                <w:sz w:val="22"/>
                <w:szCs w:val="22"/>
              </w:rPr>
              <w:t xml:space="preserve">Sameeksha</w:t>
            </w:r>
          </w:p>
        </w:tc>
      </w:tr>
      <w:tr>
        <w:tc>
          <w:tcPr>
            <w:tcW w:type="dxa" w:w="2800"/>
            <w:shd w:fill="EEF5F3" w:val="clear"/>
            <w:tcMar>
              <w:top w:type="dxa" w:w="100"/>
              <w:left w:type="dxa" w:w="150"/>
              <w:bottom w:type="dxa" w:w="100"/>
              <w:right w:type="dxa" w:w="150"/>
            </w:tcMar>
          </w:tcPr>
          <w:p>
            <w:r>
              <w:rPr>
                <w:rFonts w:ascii="Times New Roman" w:cs="Times New Roman" w:eastAsia="Times New Roman" w:hAnsi="Times New Roman"/>
                <w:b/>
                <w:bCs/>
                <w:color w:val="000000"/>
                <w:sz w:val="22"/>
                <w:szCs w:val="22"/>
              </w:rPr>
              <w:t xml:space="preserve">Role</w:t>
            </w:r>
          </w:p>
        </w:tc>
        <w:tc>
          <w:tcPr>
            <w:tcW w:type="dxa" w:w="6200"/>
            <w:tcMar>
              <w:top w:type="dxa" w:w="100"/>
              <w:left w:type="dxa" w:w="150"/>
              <w:bottom w:type="dxa" w:w="100"/>
              <w:right w:type="dxa" w:w="150"/>
            </w:tcMar>
          </w:tcPr>
          <w:p>
            <w:r>
              <w:rPr>
                <w:rFonts w:ascii="Times New Roman" w:cs="Times New Roman" w:eastAsia="Times New Roman" w:hAnsi="Times New Roman"/>
                <w:color w:val="000000"/>
                <w:sz w:val="22"/>
                <w:szCs w:val="22"/>
              </w:rPr>
              <w:t xml:space="preserve">Data Science Intern / Project Author</w:t>
            </w:r>
          </w:p>
        </w:tc>
      </w:tr>
      <w:tr>
        <w:tc>
          <w:tcPr>
            <w:tcW w:type="dxa" w:w="2800"/>
            <w:shd w:fill="EEF5F3" w:val="clear"/>
            <w:tcMar>
              <w:top w:type="dxa" w:w="100"/>
              <w:left w:type="dxa" w:w="150"/>
              <w:bottom w:type="dxa" w:w="100"/>
              <w:right w:type="dxa" w:w="150"/>
            </w:tcMar>
          </w:tcPr>
          <w:p>
            <w:r>
              <w:rPr>
                <w:rFonts w:ascii="Times New Roman" w:cs="Times New Roman" w:eastAsia="Times New Roman" w:hAnsi="Times New Roman"/>
                <w:b/>
                <w:bCs/>
                <w:color w:val="000000"/>
                <w:sz w:val="22"/>
                <w:szCs w:val="22"/>
              </w:rPr>
              <w:t xml:space="preserve">Program</w:t>
            </w:r>
          </w:p>
        </w:tc>
        <w:tc>
          <w:tcPr>
            <w:tcW w:type="dxa" w:w="6200"/>
            <w:tcMar>
              <w:top w:type="dxa" w:w="100"/>
              <w:left w:type="dxa" w:w="150"/>
              <w:bottom w:type="dxa" w:w="100"/>
              <w:right w:type="dxa" w:w="150"/>
            </w:tcMar>
          </w:tcPr>
          <w:p>
            <w:r>
              <w:rPr>
                <w:rFonts w:ascii="Times New Roman" w:cs="Times New Roman" w:eastAsia="Times New Roman" w:hAnsi="Times New Roman"/>
                <w:color w:val="000000"/>
                <w:sz w:val="22"/>
                <w:szCs w:val="22"/>
              </w:rPr>
              <w:t xml:space="preserve">DataMites Data Science Internship Program</w:t>
            </w:r>
          </w:p>
        </w:tc>
      </w:tr>
      <w:tr>
        <w:tc>
          <w:tcPr>
            <w:tcW w:type="dxa" w:w="2800"/>
            <w:shd w:fill="EEF5F3" w:val="clear"/>
            <w:tcMar>
              <w:top w:type="dxa" w:w="100"/>
              <w:left w:type="dxa" w:w="150"/>
              <w:bottom w:type="dxa" w:w="100"/>
              <w:right w:type="dxa" w:w="150"/>
            </w:tcMar>
          </w:tcPr>
          <w:p>
            <w:r>
              <w:rPr>
                <w:rFonts w:ascii="Times New Roman" w:cs="Times New Roman" w:eastAsia="Times New Roman" w:hAnsi="Times New Roman"/>
                <w:b/>
                <w:bCs/>
                <w:color w:val="000000"/>
                <w:sz w:val="22"/>
                <w:szCs w:val="22"/>
              </w:rPr>
              <w:t xml:space="preserve">Internship Track</w:t>
            </w:r>
          </w:p>
        </w:tc>
        <w:tc>
          <w:tcPr>
            <w:tcW w:type="dxa" w:w="6200"/>
            <w:tcMar>
              <w:top w:type="dxa" w:w="100"/>
              <w:left w:type="dxa" w:w="150"/>
              <w:bottom w:type="dxa" w:w="100"/>
              <w:right w:type="dxa" w:w="150"/>
            </w:tcMar>
          </w:tcPr>
          <w:p>
            <w:r>
              <w:rPr>
                <w:rFonts w:ascii="Times New Roman" w:cs="Times New Roman" w:eastAsia="Times New Roman" w:hAnsi="Times New Roman"/>
                <w:color w:val="000000"/>
                <w:sz w:val="22"/>
                <w:szCs w:val="22"/>
              </w:rPr>
              <w:t xml:space="preserve">Rubiex Internship Project</w:t>
            </w:r>
          </w:p>
        </w:tc>
      </w:tr>
      <w:tr>
        <w:tc>
          <w:tcPr>
            <w:tcW w:type="dxa" w:w="2800"/>
            <w:shd w:fill="EEF5F3" w:val="clear"/>
            <w:tcMar>
              <w:top w:type="dxa" w:w="100"/>
              <w:left w:type="dxa" w:w="150"/>
              <w:bottom w:type="dxa" w:w="100"/>
              <w:right w:type="dxa" w:w="150"/>
            </w:tcMar>
          </w:tcPr>
          <w:p>
            <w:r>
              <w:rPr>
                <w:rFonts w:ascii="Times New Roman" w:cs="Times New Roman" w:eastAsia="Times New Roman" w:hAnsi="Times New Roman"/>
                <w:b/>
                <w:bCs/>
                <w:color w:val="000000"/>
                <w:sz w:val="22"/>
                <w:szCs w:val="22"/>
              </w:rPr>
              <w:t xml:space="preserve">Team Code</w:t>
            </w:r>
          </w:p>
        </w:tc>
        <w:tc>
          <w:tcPr>
            <w:tcW w:type="dxa" w:w="6200"/>
            <w:tcMar>
              <w:top w:type="dxa" w:w="100"/>
              <w:left w:type="dxa" w:w="150"/>
              <w:bottom w:type="dxa" w:w="100"/>
              <w:right w:type="dxa" w:w="150"/>
            </w:tcMar>
          </w:tcPr>
          <w:p>
            <w:r>
              <w:rPr>
                <w:rFonts w:ascii="Times New Roman" w:cs="Times New Roman" w:eastAsia="Times New Roman" w:hAnsi="Times New Roman"/>
                <w:color w:val="000000"/>
                <w:sz w:val="22"/>
                <w:szCs w:val="22"/>
              </w:rPr>
              <w:t xml:space="preserve">PTID-AIE-JUL-26-11142</w:t>
            </w:r>
          </w:p>
        </w:tc>
      </w:tr>
      <w:tr>
        <w:tc>
          <w:tcPr>
            <w:tcW w:type="dxa" w:w="2800"/>
            <w:shd w:fill="EEF5F3" w:val="clear"/>
            <w:tcMar>
              <w:top w:type="dxa" w:w="100"/>
              <w:left w:type="dxa" w:w="150"/>
              <w:bottom w:type="dxa" w:w="100"/>
              <w:right w:type="dxa" w:w="150"/>
            </w:tcMar>
          </w:tcPr>
          <w:p>
            <w:r>
              <w:rPr>
                <w:rFonts w:ascii="Times New Roman" w:cs="Times New Roman" w:eastAsia="Times New Roman" w:hAnsi="Times New Roman"/>
                <w:b/>
                <w:bCs/>
                <w:color w:val="000000"/>
                <w:sz w:val="22"/>
                <w:szCs w:val="22"/>
              </w:rPr>
              <w:t xml:space="preserve">Project Code / Doc Ref</w:t>
            </w:r>
          </w:p>
        </w:tc>
        <w:tc>
          <w:tcPr>
            <w:tcW w:type="dxa" w:w="6200"/>
            <w:tcMar>
              <w:top w:type="dxa" w:w="100"/>
              <w:left w:type="dxa" w:w="150"/>
              <w:bottom w:type="dxa" w:w="100"/>
              <w:right w:type="dxa" w:w="150"/>
            </w:tcMar>
          </w:tcPr>
          <w:p>
            <w:r>
              <w:rPr>
                <w:rFonts w:ascii="Times New Roman" w:cs="Times New Roman" w:eastAsia="Times New Roman" w:hAnsi="Times New Roman"/>
                <w:color w:val="000000"/>
                <w:sz w:val="22"/>
                <w:szCs w:val="22"/>
              </w:rPr>
              <w:t xml:space="preserve">PM-PR-0019</w:t>
            </w:r>
          </w:p>
        </w:tc>
      </w:tr>
      <w:tr>
        <w:tc>
          <w:tcPr>
            <w:tcW w:type="dxa" w:w="2800"/>
            <w:shd w:fill="EEF5F3" w:val="clear"/>
            <w:tcMar>
              <w:top w:type="dxa" w:w="100"/>
              <w:left w:type="dxa" w:w="150"/>
              <w:bottom w:type="dxa" w:w="100"/>
              <w:right w:type="dxa" w:w="150"/>
            </w:tcMar>
          </w:tcPr>
          <w:p>
            <w:r>
              <w:rPr>
                <w:rFonts w:ascii="Times New Roman" w:cs="Times New Roman" w:eastAsia="Times New Roman" w:hAnsi="Times New Roman"/>
                <w:b/>
                <w:bCs/>
                <w:color w:val="000000"/>
                <w:sz w:val="22"/>
                <w:szCs w:val="22"/>
              </w:rPr>
              <w:t xml:space="preserve">Client</w:t>
            </w:r>
          </w:p>
        </w:tc>
        <w:tc>
          <w:tcPr>
            <w:tcW w:type="dxa" w:w="6200"/>
            <w:tcMar>
              <w:top w:type="dxa" w:w="100"/>
              <w:left w:type="dxa" w:w="150"/>
              <w:bottom w:type="dxa" w:w="100"/>
              <w:right w:type="dxa" w:w="150"/>
            </w:tcMar>
          </w:tcPr>
          <w:p>
            <w:r>
              <w:rPr>
                <w:rFonts w:ascii="Times New Roman" w:cs="Times New Roman" w:eastAsia="Times New Roman" w:hAnsi="Times New Roman"/>
                <w:color w:val="000000"/>
                <w:sz w:val="22"/>
                <w:szCs w:val="22"/>
              </w:rPr>
              <w:t xml:space="preserve">FicZon Inc. (IT Solutions Provider)</w:t>
            </w:r>
          </w:p>
        </w:tc>
      </w:tr>
      <w:tr>
        <w:tc>
          <w:tcPr>
            <w:tcW w:type="dxa" w:w="2800"/>
            <w:shd w:fill="EEF5F3" w:val="clear"/>
            <w:tcMar>
              <w:top w:type="dxa" w:w="100"/>
              <w:left w:type="dxa" w:w="150"/>
              <w:bottom w:type="dxa" w:w="100"/>
              <w:right w:type="dxa" w:w="150"/>
            </w:tcMar>
          </w:tcPr>
          <w:p>
            <w:r>
              <w:rPr>
                <w:rFonts w:ascii="Times New Roman" w:cs="Times New Roman" w:eastAsia="Times New Roman" w:hAnsi="Times New Roman"/>
                <w:b/>
                <w:bCs/>
                <w:color w:val="000000"/>
                <w:sz w:val="22"/>
                <w:szCs w:val="22"/>
              </w:rPr>
              <w:t xml:space="preserve">Project Title</w:t>
            </w:r>
          </w:p>
        </w:tc>
        <w:tc>
          <w:tcPr>
            <w:tcW w:type="dxa" w:w="6200"/>
            <w:tcMar>
              <w:top w:type="dxa" w:w="100"/>
              <w:left w:type="dxa" w:w="150"/>
              <w:bottom w:type="dxa" w:w="100"/>
              <w:right w:type="dxa" w:w="150"/>
            </w:tcMar>
          </w:tcPr>
          <w:p>
            <w:r>
              <w:rPr>
                <w:rFonts w:ascii="Times New Roman" w:cs="Times New Roman" w:eastAsia="Times New Roman" w:hAnsi="Times New Roman"/>
                <w:color w:val="000000"/>
                <w:sz w:val="22"/>
                <w:szCs w:val="22"/>
              </w:rPr>
              <w:t xml:space="preserve">Sales Effectiveness — Lead Category Prediction Using Machine Learning</w:t>
            </w:r>
          </w:p>
        </w:tc>
      </w:tr>
      <w:tr>
        <w:tc>
          <w:tcPr>
            <w:tcW w:type="dxa" w:w="2800"/>
            <w:shd w:fill="EEF5F3" w:val="clear"/>
            <w:tcMar>
              <w:top w:type="dxa" w:w="100"/>
              <w:left w:type="dxa" w:w="150"/>
              <w:bottom w:type="dxa" w:w="100"/>
              <w:right w:type="dxa" w:w="150"/>
            </w:tcMar>
          </w:tcPr>
          <w:p>
            <w:r>
              <w:rPr>
                <w:rFonts w:ascii="Times New Roman" w:cs="Times New Roman" w:eastAsia="Times New Roman" w:hAnsi="Times New Roman"/>
                <w:b/>
                <w:bCs/>
                <w:color w:val="000000"/>
                <w:sz w:val="22"/>
                <w:szCs w:val="22"/>
              </w:rPr>
              <w:t xml:space="preserve">Tools &amp; Technologies</w:t>
            </w:r>
          </w:p>
        </w:tc>
        <w:tc>
          <w:tcPr>
            <w:tcW w:type="dxa" w:w="6200"/>
            <w:tcMar>
              <w:top w:type="dxa" w:w="100"/>
              <w:left w:type="dxa" w:w="150"/>
              <w:bottom w:type="dxa" w:w="100"/>
              <w:right w:type="dxa" w:w="150"/>
            </w:tcMar>
          </w:tcPr>
          <w:p>
            <w:r>
              <w:rPr>
                <w:rFonts w:ascii="Times New Roman" w:cs="Times New Roman" w:eastAsia="Times New Roman" w:hAnsi="Times New Roman"/>
                <w:color w:val="000000"/>
                <w:sz w:val="22"/>
                <w:szCs w:val="22"/>
              </w:rPr>
              <w:t xml:space="preserve">Python, Pandas, NumPy, Matplotlib, Seaborn, Scikit-learn, MySQL Connector, Jupyter Notebook</w:t>
            </w:r>
          </w:p>
        </w:tc>
      </w:tr>
      <w:tr>
        <w:tc>
          <w:tcPr>
            <w:tcW w:type="dxa" w:w="2800"/>
            <w:shd w:fill="EEF5F3" w:val="clear"/>
            <w:tcMar>
              <w:top w:type="dxa" w:w="100"/>
              <w:left w:type="dxa" w:w="150"/>
              <w:bottom w:type="dxa" w:w="100"/>
              <w:right w:type="dxa" w:w="150"/>
            </w:tcMar>
          </w:tcPr>
          <w:p>
            <w:r>
              <w:rPr>
                <w:rFonts w:ascii="Times New Roman" w:cs="Times New Roman" w:eastAsia="Times New Roman" w:hAnsi="Times New Roman"/>
                <w:b/>
                <w:bCs/>
                <w:color w:val="000000"/>
                <w:sz w:val="22"/>
                <w:szCs w:val="22"/>
              </w:rPr>
              <w:t xml:space="preserve">Core Skills Applied</w:t>
            </w:r>
          </w:p>
        </w:tc>
        <w:tc>
          <w:tcPr>
            <w:tcW w:type="dxa" w:w="6200"/>
            <w:tcMar>
              <w:top w:type="dxa" w:w="100"/>
              <w:left w:type="dxa" w:w="150"/>
              <w:bottom w:type="dxa" w:w="100"/>
              <w:right w:type="dxa" w:w="150"/>
            </w:tcMar>
          </w:tcPr>
          <w:p>
            <w:r>
              <w:rPr>
                <w:rFonts w:ascii="Times New Roman" w:cs="Times New Roman" w:eastAsia="Times New Roman" w:hAnsi="Times New Roman"/>
                <w:color w:val="000000"/>
                <w:sz w:val="22"/>
                <w:szCs w:val="22"/>
              </w:rPr>
              <w:t xml:space="preserve">Database Connectivity (MySQL), Exploratory Data Analysis, Data Cleaning, Target Variable Engineering, Classification Modelling, Hyperparameter Tuning, Overfitting Diagnostics, Feature Importance, Business Insight Generation</w:t>
            </w:r>
          </w:p>
        </w:tc>
      </w:tr>
      <w:tr>
        <w:tc>
          <w:tcPr>
            <w:tcW w:type="dxa" w:w="2800"/>
            <w:shd w:fill="EEF5F3" w:val="clear"/>
            <w:tcMar>
              <w:top w:type="dxa" w:w="100"/>
              <w:left w:type="dxa" w:w="150"/>
              <w:bottom w:type="dxa" w:w="100"/>
              <w:right w:type="dxa" w:w="150"/>
            </w:tcMar>
          </w:tcPr>
          <w:p>
            <w:r>
              <w:rPr>
                <w:rFonts w:ascii="Times New Roman" w:cs="Times New Roman" w:eastAsia="Times New Roman" w:hAnsi="Times New Roman"/>
                <w:b/>
                <w:bCs/>
                <w:color w:val="000000"/>
                <w:sz w:val="22"/>
                <w:szCs w:val="22"/>
              </w:rPr>
              <w:t xml:space="preserve">GitHub Repository</w:t>
            </w:r>
          </w:p>
        </w:tc>
        <w:tc>
          <w:tcPr>
            <w:tcW w:type="dxa" w:w="6200"/>
            <w:tcMar>
              <w:top w:type="dxa" w:w="100"/>
              <w:left w:type="dxa" w:w="150"/>
              <w:bottom w:type="dxa" w:w="100"/>
              <w:right w:type="dxa" w:w="150"/>
            </w:tcMar>
          </w:tcPr>
          <w:p>
            <w:r>
              <w:rPr>
                <w:rFonts w:ascii="Times New Roman" w:cs="Times New Roman" w:eastAsia="Times New Roman" w:hAnsi="Times New Roman"/>
                <w:color w:val="000000"/>
                <w:sz w:val="22"/>
                <w:szCs w:val="22"/>
              </w:rPr>
              <w:t xml:space="preserve">github.com/Sameekshagithub/PRCL-0019-Sales-Effectiveness-Lead-Category-Prediction-Using-Machine-Learning</w:t>
            </w:r>
          </w:p>
        </w:tc>
      </w:tr>
    </w:tbl>
    <w:p>
      <w:pPr>
        <w:spacing w:after="160" w:before="60" w:line="300"/>
        <w:jc w:val="both"/>
      </w:pPr>
      <w:r>
        <w:rPr>
          <w:rFonts w:ascii="Times New Roman" w:cs="Times New Roman" w:eastAsia="Times New Roman" w:hAnsi="Times New Roman"/>
          <w:color w:val="000000"/>
          <w:sz w:val="24"/>
          <w:szCs w:val="24"/>
        </w:rPr>
        <w:t xml:space="preserve"/>
      </w:r>
    </w:p>
    <w:p>
      <w:pPr>
        <w:spacing w:after="160" w:before="60" w:line="300"/>
        <w:jc w:val="both"/>
      </w:pPr>
      <w:r>
        <w:rPr>
          <w:rFonts w:ascii="Times New Roman" w:cs="Times New Roman" w:eastAsia="Times New Roman" w:hAnsi="Times New Roman"/>
          <w:color w:val="000000"/>
          <w:sz w:val="24"/>
          <w:szCs w:val="24"/>
        </w:rPr>
        <w:t xml:space="preserve">As part of this internship, the author independently carried out the complete data science lifecycle for this client mentoring project — from connecting securely to the client's live MySQL database, through data cleaning, exploratory data analysis, target variable engineering, model building, hyperparameter tuning, and rigorous overfitting diagnostics, to the final generation of business insights and recommendations for FicZon Inc. The project reflects hands-on application of supervised machine learning classification techniques on a real-world, production sales dataset, in line with the learning objectives of the DataMites Data Science Internship Program under the Rubiex Internship Project track.</w:t>
      </w:r>
    </w:p>
    <w:p>
      <w:r>
        <w:br w:type="page"/>
      </w:r>
    </w:p>
    <w:p>
      <w:pPr>
        <w:pStyle w:val="Heading1"/>
        <w:pBdr>
          <w:bottom w:val="single" w:color="1B5E4F" w:sz="8" w:space="4"/>
        </w:pBdr>
        <w:spacing w:after="200" w:before="420"/>
      </w:pPr>
      <w:r>
        <w:rPr>
          <w:rFonts w:ascii="Times New Roman" w:cs="Times New Roman" w:eastAsia="Times New Roman" w:hAnsi="Times New Roman"/>
          <w:b/>
          <w:bCs/>
          <w:color w:val="1B5E4F"/>
          <w:sz w:val="32"/>
          <w:szCs w:val="32"/>
        </w:rPr>
        <w:t xml:space="preserve">Table of Contents</w:t>
      </w:r>
    </w:p>
    <w:p>
      <w:pPr>
        <w:tabs>
          <w:tab w:val="right" w:pos="9026" w:leader="dot"/>
        </w:tabs>
        <w:spacing w:after="80" w:before="80"/>
      </w:pPr>
      <w:r>
        <w:rPr>
          <w:rFonts w:ascii="Times New Roman" w:cs="Times New Roman" w:eastAsia="Times New Roman" w:hAnsi="Times New Roman"/>
          <w:b/>
          <w:bCs/>
          <w:color w:val="000000"/>
          <w:sz w:val="24"/>
          <w:szCs w:val="24"/>
        </w:rPr>
        <w:t xml:space="preserve">1.  </w:t>
      </w:r>
      <w:r>
        <w:rPr>
          <w:rFonts w:ascii="Times New Roman" w:cs="Times New Roman" w:eastAsia="Times New Roman" w:hAnsi="Times New Roman"/>
          <w:color w:val="000000"/>
          <w:sz w:val="24"/>
          <w:szCs w:val="24"/>
        </w:rPr>
        <w:t xml:space="preserve">Problem Statement &amp; Project Objective</w:t>
      </w:r>
      <w:r>
        <w:rPr>
          <w:rFonts w:ascii="Times New Roman" w:cs="Times New Roman" w:eastAsia="Times New Roman" w:hAnsi="Times New Roman"/>
          <w:sz w:val="24"/>
          <w:szCs w:val="24"/>
        </w:rPr>
        <w:t xml:space="preserve">	</w:t>
      </w:r>
    </w:p>
    <w:p>
      <w:pPr>
        <w:tabs>
          <w:tab w:val="right" w:pos="9026" w:leader="dot"/>
        </w:tabs>
        <w:spacing w:after="80" w:before="80"/>
      </w:pPr>
      <w:r>
        <w:rPr>
          <w:rFonts w:ascii="Times New Roman" w:cs="Times New Roman" w:eastAsia="Times New Roman" w:hAnsi="Times New Roman"/>
          <w:b/>
          <w:bCs/>
          <w:color w:val="000000"/>
          <w:sz w:val="24"/>
          <w:szCs w:val="24"/>
        </w:rPr>
        <w:t xml:space="preserve">2.  </w:t>
      </w:r>
      <w:r>
        <w:rPr>
          <w:rFonts w:ascii="Times New Roman" w:cs="Times New Roman" w:eastAsia="Times New Roman" w:hAnsi="Times New Roman"/>
          <w:color w:val="000000"/>
          <w:sz w:val="24"/>
          <w:szCs w:val="24"/>
        </w:rPr>
        <w:t xml:space="preserve">Import Python Libraries</w:t>
      </w:r>
      <w:r>
        <w:rPr>
          <w:rFonts w:ascii="Times New Roman" w:cs="Times New Roman" w:eastAsia="Times New Roman" w:hAnsi="Times New Roman"/>
          <w:sz w:val="24"/>
          <w:szCs w:val="24"/>
        </w:rPr>
        <w:t xml:space="preserve">	</w:t>
      </w:r>
    </w:p>
    <w:p>
      <w:pPr>
        <w:tabs>
          <w:tab w:val="right" w:pos="9026" w:leader="dot"/>
        </w:tabs>
        <w:spacing w:after="80" w:before="80"/>
      </w:pPr>
      <w:r>
        <w:rPr>
          <w:rFonts w:ascii="Times New Roman" w:cs="Times New Roman" w:eastAsia="Times New Roman" w:hAnsi="Times New Roman"/>
          <w:b/>
          <w:bCs/>
          <w:color w:val="000000"/>
          <w:sz w:val="24"/>
          <w:szCs w:val="24"/>
        </w:rPr>
        <w:t xml:space="preserve">3.  </w:t>
      </w:r>
      <w:r>
        <w:rPr>
          <w:rFonts w:ascii="Times New Roman" w:cs="Times New Roman" w:eastAsia="Times New Roman" w:hAnsi="Times New Roman"/>
          <w:color w:val="000000"/>
          <w:sz w:val="24"/>
          <w:szCs w:val="24"/>
        </w:rPr>
        <w:t xml:space="preserve">Connect to Database &amp; Load the Dataset</w:t>
      </w:r>
      <w:r>
        <w:rPr>
          <w:rFonts w:ascii="Times New Roman" w:cs="Times New Roman" w:eastAsia="Times New Roman" w:hAnsi="Times New Roman"/>
          <w:sz w:val="24"/>
          <w:szCs w:val="24"/>
        </w:rPr>
        <w:t xml:space="preserve">	</w:t>
      </w:r>
    </w:p>
    <w:p>
      <w:pPr>
        <w:tabs>
          <w:tab w:val="right" w:pos="9026" w:leader="dot"/>
        </w:tabs>
        <w:spacing w:after="80" w:before="80"/>
      </w:pPr>
      <w:r>
        <w:rPr>
          <w:rFonts w:ascii="Times New Roman" w:cs="Times New Roman" w:eastAsia="Times New Roman" w:hAnsi="Times New Roman"/>
          <w:b/>
          <w:bCs/>
          <w:color w:val="000000"/>
          <w:sz w:val="24"/>
          <w:szCs w:val="24"/>
        </w:rPr>
        <w:t xml:space="preserve">4.  </w:t>
      </w:r>
      <w:r>
        <w:rPr>
          <w:rFonts w:ascii="Times New Roman" w:cs="Times New Roman" w:eastAsia="Times New Roman" w:hAnsi="Times New Roman"/>
          <w:color w:val="000000"/>
          <w:sz w:val="24"/>
          <w:szCs w:val="24"/>
        </w:rPr>
        <w:t xml:space="preserve">Basic Checks</w:t>
      </w:r>
      <w:r>
        <w:rPr>
          <w:rFonts w:ascii="Times New Roman" w:cs="Times New Roman" w:eastAsia="Times New Roman" w:hAnsi="Times New Roman"/>
          <w:sz w:val="24"/>
          <w:szCs w:val="24"/>
        </w:rPr>
        <w:t xml:space="preserve">	</w:t>
      </w:r>
    </w:p>
    <w:p>
      <w:pPr>
        <w:tabs>
          <w:tab w:val="right" w:pos="9026" w:leader="dot"/>
        </w:tabs>
        <w:spacing w:after="80" w:before="80"/>
      </w:pPr>
      <w:r>
        <w:rPr>
          <w:rFonts w:ascii="Times New Roman" w:cs="Times New Roman" w:eastAsia="Times New Roman" w:hAnsi="Times New Roman"/>
          <w:b/>
          <w:bCs/>
          <w:color w:val="000000"/>
          <w:sz w:val="24"/>
          <w:szCs w:val="24"/>
        </w:rPr>
        <w:t xml:space="preserve">5.  </w:t>
      </w:r>
      <w:r>
        <w:rPr>
          <w:rFonts w:ascii="Times New Roman" w:cs="Times New Roman" w:eastAsia="Times New Roman" w:hAnsi="Times New Roman"/>
          <w:color w:val="000000"/>
          <w:sz w:val="24"/>
          <w:szCs w:val="24"/>
        </w:rPr>
        <w:t xml:space="preserve">Exploratory Data Analysis (EDA)</w:t>
      </w:r>
      <w:r>
        <w:rPr>
          <w:rFonts w:ascii="Times New Roman" w:cs="Times New Roman" w:eastAsia="Times New Roman" w:hAnsi="Times New Roman"/>
          <w:sz w:val="24"/>
          <w:szCs w:val="24"/>
        </w:rPr>
        <w:t xml:space="preserve">	</w:t>
      </w:r>
    </w:p>
    <w:p>
      <w:pPr>
        <w:tabs>
          <w:tab w:val="right" w:pos="9026" w:leader="dot"/>
        </w:tabs>
        <w:spacing w:after="80" w:before="80"/>
      </w:pPr>
      <w:r>
        <w:rPr>
          <w:rFonts w:ascii="Times New Roman" w:cs="Times New Roman" w:eastAsia="Times New Roman" w:hAnsi="Times New Roman"/>
          <w:b/>
          <w:bCs/>
          <w:color w:val="000000"/>
          <w:sz w:val="24"/>
          <w:szCs w:val="24"/>
        </w:rPr>
        <w:t xml:space="preserve">6.  </w:t>
      </w:r>
      <w:r>
        <w:rPr>
          <w:rFonts w:ascii="Times New Roman" w:cs="Times New Roman" w:eastAsia="Times New Roman" w:hAnsi="Times New Roman"/>
          <w:color w:val="000000"/>
          <w:sz w:val="24"/>
          <w:szCs w:val="24"/>
        </w:rPr>
        <w:t xml:space="preserve">Data Cleaning</w:t>
      </w:r>
      <w:r>
        <w:rPr>
          <w:rFonts w:ascii="Times New Roman" w:cs="Times New Roman" w:eastAsia="Times New Roman" w:hAnsi="Times New Roman"/>
          <w:sz w:val="24"/>
          <w:szCs w:val="24"/>
        </w:rPr>
        <w:t xml:space="preserve">	</w:t>
      </w:r>
    </w:p>
    <w:p>
      <w:pPr>
        <w:tabs>
          <w:tab w:val="right" w:pos="9026" w:leader="dot"/>
        </w:tabs>
        <w:spacing w:after="80" w:before="80"/>
      </w:pPr>
      <w:r>
        <w:rPr>
          <w:rFonts w:ascii="Times New Roman" w:cs="Times New Roman" w:eastAsia="Times New Roman" w:hAnsi="Times New Roman"/>
          <w:b/>
          <w:bCs/>
          <w:color w:val="000000"/>
          <w:sz w:val="24"/>
          <w:szCs w:val="24"/>
        </w:rPr>
        <w:t xml:space="preserve">7.  </w:t>
      </w:r>
      <w:r>
        <w:rPr>
          <w:rFonts w:ascii="Times New Roman" w:cs="Times New Roman" w:eastAsia="Times New Roman" w:hAnsi="Times New Roman"/>
          <w:color w:val="000000"/>
          <w:sz w:val="24"/>
          <w:szCs w:val="24"/>
        </w:rPr>
        <w:t xml:space="preserve">Target Variable Creation — Lead Category</w:t>
      </w:r>
      <w:r>
        <w:rPr>
          <w:rFonts w:ascii="Times New Roman" w:cs="Times New Roman" w:eastAsia="Times New Roman" w:hAnsi="Times New Roman"/>
          <w:sz w:val="24"/>
          <w:szCs w:val="24"/>
        </w:rPr>
        <w:t xml:space="preserve">	</w:t>
      </w:r>
    </w:p>
    <w:p>
      <w:pPr>
        <w:tabs>
          <w:tab w:val="right" w:pos="9026" w:leader="dot"/>
        </w:tabs>
        <w:spacing w:after="80" w:before="80"/>
      </w:pPr>
      <w:r>
        <w:rPr>
          <w:rFonts w:ascii="Times New Roman" w:cs="Times New Roman" w:eastAsia="Times New Roman" w:hAnsi="Times New Roman"/>
          <w:b/>
          <w:bCs/>
          <w:color w:val="000000"/>
          <w:sz w:val="24"/>
          <w:szCs w:val="24"/>
        </w:rPr>
        <w:t xml:space="preserve">8.  </w:t>
      </w:r>
      <w:r>
        <w:rPr>
          <w:rFonts w:ascii="Times New Roman" w:cs="Times New Roman" w:eastAsia="Times New Roman" w:hAnsi="Times New Roman"/>
          <w:color w:val="000000"/>
          <w:sz w:val="24"/>
          <w:szCs w:val="24"/>
        </w:rPr>
        <w:t xml:space="preserve">Feature Engineering</w:t>
      </w:r>
      <w:r>
        <w:rPr>
          <w:rFonts w:ascii="Times New Roman" w:cs="Times New Roman" w:eastAsia="Times New Roman" w:hAnsi="Times New Roman"/>
          <w:sz w:val="24"/>
          <w:szCs w:val="24"/>
        </w:rPr>
        <w:t xml:space="preserve">	</w:t>
      </w:r>
    </w:p>
    <w:p>
      <w:pPr>
        <w:tabs>
          <w:tab w:val="right" w:pos="9026" w:leader="dot"/>
        </w:tabs>
        <w:spacing w:after="80" w:before="80"/>
      </w:pPr>
      <w:r>
        <w:rPr>
          <w:rFonts w:ascii="Times New Roman" w:cs="Times New Roman" w:eastAsia="Times New Roman" w:hAnsi="Times New Roman"/>
          <w:b/>
          <w:bCs/>
          <w:color w:val="000000"/>
          <w:sz w:val="24"/>
          <w:szCs w:val="24"/>
        </w:rPr>
        <w:t xml:space="preserve">9.  </w:t>
      </w:r>
      <w:r>
        <w:rPr>
          <w:rFonts w:ascii="Times New Roman" w:cs="Times New Roman" w:eastAsia="Times New Roman" w:hAnsi="Times New Roman"/>
          <w:color w:val="000000"/>
          <w:sz w:val="24"/>
          <w:szCs w:val="24"/>
        </w:rPr>
        <w:t xml:space="preserve">Data Preparation for Modelling</w:t>
      </w:r>
      <w:r>
        <w:rPr>
          <w:rFonts w:ascii="Times New Roman" w:cs="Times New Roman" w:eastAsia="Times New Roman" w:hAnsi="Times New Roman"/>
          <w:sz w:val="24"/>
          <w:szCs w:val="24"/>
        </w:rPr>
        <w:t xml:space="preserve">	</w:t>
      </w:r>
    </w:p>
    <w:p>
      <w:pPr>
        <w:tabs>
          <w:tab w:val="right" w:pos="9026" w:leader="dot"/>
        </w:tabs>
        <w:spacing w:after="80" w:before="80"/>
      </w:pPr>
      <w:r>
        <w:rPr>
          <w:rFonts w:ascii="Times New Roman" w:cs="Times New Roman" w:eastAsia="Times New Roman" w:hAnsi="Times New Roman"/>
          <w:b/>
          <w:bCs/>
          <w:color w:val="000000"/>
          <w:sz w:val="24"/>
          <w:szCs w:val="24"/>
        </w:rPr>
        <w:t xml:space="preserve">10.  </w:t>
      </w:r>
      <w:r>
        <w:rPr>
          <w:rFonts w:ascii="Times New Roman" w:cs="Times New Roman" w:eastAsia="Times New Roman" w:hAnsi="Times New Roman"/>
          <w:color w:val="000000"/>
          <w:sz w:val="24"/>
          <w:szCs w:val="24"/>
        </w:rPr>
        <w:t xml:space="preserve">Model Building &amp; Training</w:t>
      </w:r>
      <w:r>
        <w:rPr>
          <w:rFonts w:ascii="Times New Roman" w:cs="Times New Roman" w:eastAsia="Times New Roman" w:hAnsi="Times New Roman"/>
          <w:sz w:val="24"/>
          <w:szCs w:val="24"/>
        </w:rPr>
        <w:t xml:space="preserve">	</w:t>
      </w:r>
    </w:p>
    <w:p>
      <w:pPr>
        <w:tabs>
          <w:tab w:val="right" w:pos="9026" w:leader="dot"/>
        </w:tabs>
        <w:spacing w:after="80" w:before="80"/>
      </w:pPr>
      <w:r>
        <w:rPr>
          <w:rFonts w:ascii="Times New Roman" w:cs="Times New Roman" w:eastAsia="Times New Roman" w:hAnsi="Times New Roman"/>
          <w:b/>
          <w:bCs/>
          <w:color w:val="000000"/>
          <w:sz w:val="24"/>
          <w:szCs w:val="24"/>
        </w:rPr>
        <w:t xml:space="preserve">11.  </w:t>
      </w:r>
      <w:r>
        <w:rPr>
          <w:rFonts w:ascii="Times New Roman" w:cs="Times New Roman" w:eastAsia="Times New Roman" w:hAnsi="Times New Roman"/>
          <w:color w:val="000000"/>
          <w:sz w:val="24"/>
          <w:szCs w:val="24"/>
        </w:rPr>
        <w:t xml:space="preserve">Hyperparameter Tuning</w:t>
      </w:r>
      <w:r>
        <w:rPr>
          <w:rFonts w:ascii="Times New Roman" w:cs="Times New Roman" w:eastAsia="Times New Roman" w:hAnsi="Times New Roman"/>
          <w:sz w:val="24"/>
          <w:szCs w:val="24"/>
        </w:rPr>
        <w:t xml:space="preserve">	</w:t>
      </w:r>
    </w:p>
    <w:p>
      <w:pPr>
        <w:tabs>
          <w:tab w:val="right" w:pos="9026" w:leader="dot"/>
        </w:tabs>
        <w:spacing w:after="80" w:before="80"/>
      </w:pPr>
      <w:r>
        <w:rPr>
          <w:rFonts w:ascii="Times New Roman" w:cs="Times New Roman" w:eastAsia="Times New Roman" w:hAnsi="Times New Roman"/>
          <w:b/>
          <w:bCs/>
          <w:color w:val="000000"/>
          <w:sz w:val="24"/>
          <w:szCs w:val="24"/>
        </w:rPr>
        <w:t xml:space="preserve">12.  </w:t>
      </w:r>
      <w:r>
        <w:rPr>
          <w:rFonts w:ascii="Times New Roman" w:cs="Times New Roman" w:eastAsia="Times New Roman" w:hAnsi="Times New Roman"/>
          <w:color w:val="000000"/>
          <w:sz w:val="24"/>
          <w:szCs w:val="24"/>
        </w:rPr>
        <w:t xml:space="preserve">Overfitting Diagnostics</w:t>
      </w:r>
      <w:r>
        <w:rPr>
          <w:rFonts w:ascii="Times New Roman" w:cs="Times New Roman" w:eastAsia="Times New Roman" w:hAnsi="Times New Roman"/>
          <w:sz w:val="24"/>
          <w:szCs w:val="24"/>
        </w:rPr>
        <w:t xml:space="preserve">	</w:t>
      </w:r>
    </w:p>
    <w:p>
      <w:pPr>
        <w:tabs>
          <w:tab w:val="right" w:pos="9026" w:leader="dot"/>
        </w:tabs>
        <w:spacing w:after="80" w:before="80"/>
      </w:pPr>
      <w:r>
        <w:rPr>
          <w:rFonts w:ascii="Times New Roman" w:cs="Times New Roman" w:eastAsia="Times New Roman" w:hAnsi="Times New Roman"/>
          <w:b/>
          <w:bCs/>
          <w:color w:val="000000"/>
          <w:sz w:val="24"/>
          <w:szCs w:val="24"/>
        </w:rPr>
        <w:t xml:space="preserve">13.  </w:t>
      </w:r>
      <w:r>
        <w:rPr>
          <w:rFonts w:ascii="Times New Roman" w:cs="Times New Roman" w:eastAsia="Times New Roman" w:hAnsi="Times New Roman"/>
          <w:color w:val="000000"/>
          <w:sz w:val="24"/>
          <w:szCs w:val="24"/>
        </w:rPr>
        <w:t xml:space="preserve">Model Comparison Report</w:t>
      </w:r>
      <w:r>
        <w:rPr>
          <w:rFonts w:ascii="Times New Roman" w:cs="Times New Roman" w:eastAsia="Times New Roman" w:hAnsi="Times New Roman"/>
          <w:sz w:val="24"/>
          <w:szCs w:val="24"/>
        </w:rPr>
        <w:t xml:space="preserve">	</w:t>
      </w:r>
    </w:p>
    <w:p>
      <w:pPr>
        <w:tabs>
          <w:tab w:val="right" w:pos="9026" w:leader="dot"/>
        </w:tabs>
        <w:spacing w:after="80" w:before="80"/>
      </w:pPr>
      <w:r>
        <w:rPr>
          <w:rFonts w:ascii="Times New Roman" w:cs="Times New Roman" w:eastAsia="Times New Roman" w:hAnsi="Times New Roman"/>
          <w:b/>
          <w:bCs/>
          <w:color w:val="000000"/>
          <w:sz w:val="24"/>
          <w:szCs w:val="24"/>
        </w:rPr>
        <w:t xml:space="preserve">14.  </w:t>
      </w:r>
      <w:r>
        <w:rPr>
          <w:rFonts w:ascii="Times New Roman" w:cs="Times New Roman" w:eastAsia="Times New Roman" w:hAnsi="Times New Roman"/>
          <w:color w:val="000000"/>
          <w:sz w:val="24"/>
          <w:szCs w:val="24"/>
        </w:rPr>
        <w:t xml:space="preserve">Feature Importance</w:t>
      </w:r>
      <w:r>
        <w:rPr>
          <w:rFonts w:ascii="Times New Roman" w:cs="Times New Roman" w:eastAsia="Times New Roman" w:hAnsi="Times New Roman"/>
          <w:sz w:val="24"/>
          <w:szCs w:val="24"/>
        </w:rPr>
        <w:t xml:space="preserve">	</w:t>
      </w:r>
    </w:p>
    <w:p>
      <w:pPr>
        <w:tabs>
          <w:tab w:val="right" w:pos="9026" w:leader="dot"/>
        </w:tabs>
        <w:spacing w:after="80" w:before="80"/>
      </w:pPr>
      <w:r>
        <w:rPr>
          <w:rFonts w:ascii="Times New Roman" w:cs="Times New Roman" w:eastAsia="Times New Roman" w:hAnsi="Times New Roman"/>
          <w:b/>
          <w:bCs/>
          <w:color w:val="000000"/>
          <w:sz w:val="24"/>
          <w:szCs w:val="24"/>
        </w:rPr>
        <w:t xml:space="preserve">15.  </w:t>
      </w:r>
      <w:r>
        <w:rPr>
          <w:rFonts w:ascii="Times New Roman" w:cs="Times New Roman" w:eastAsia="Times New Roman" w:hAnsi="Times New Roman"/>
          <w:color w:val="000000"/>
          <w:sz w:val="24"/>
          <w:szCs w:val="24"/>
        </w:rPr>
        <w:t xml:space="preserve">Business Insights</w:t>
      </w:r>
      <w:r>
        <w:rPr>
          <w:rFonts w:ascii="Times New Roman" w:cs="Times New Roman" w:eastAsia="Times New Roman" w:hAnsi="Times New Roman"/>
          <w:sz w:val="24"/>
          <w:szCs w:val="24"/>
        </w:rPr>
        <w:t xml:space="preserve">	</w:t>
      </w:r>
    </w:p>
    <w:p>
      <w:pPr>
        <w:tabs>
          <w:tab w:val="right" w:pos="9026" w:leader="dot"/>
        </w:tabs>
        <w:spacing w:after="80" w:before="80"/>
      </w:pPr>
      <w:r>
        <w:rPr>
          <w:rFonts w:ascii="Times New Roman" w:cs="Times New Roman" w:eastAsia="Times New Roman" w:hAnsi="Times New Roman"/>
          <w:b/>
          <w:bCs/>
          <w:color w:val="000000"/>
          <w:sz w:val="24"/>
          <w:szCs w:val="24"/>
        </w:rPr>
        <w:t xml:space="preserve">16.  </w:t>
      </w:r>
      <w:r>
        <w:rPr>
          <w:rFonts w:ascii="Times New Roman" w:cs="Times New Roman" w:eastAsia="Times New Roman" w:hAnsi="Times New Roman"/>
          <w:color w:val="000000"/>
          <w:sz w:val="24"/>
          <w:szCs w:val="24"/>
        </w:rPr>
        <w:t xml:space="preserve">Challenges Faced</w:t>
      </w:r>
      <w:r>
        <w:rPr>
          <w:rFonts w:ascii="Times New Roman" w:cs="Times New Roman" w:eastAsia="Times New Roman" w:hAnsi="Times New Roman"/>
          <w:sz w:val="24"/>
          <w:szCs w:val="24"/>
        </w:rPr>
        <w:t xml:space="preserve">	</w:t>
      </w:r>
    </w:p>
    <w:p>
      <w:pPr>
        <w:tabs>
          <w:tab w:val="right" w:pos="9026" w:leader="dot"/>
        </w:tabs>
        <w:spacing w:after="80" w:before="80"/>
      </w:pPr>
      <w:r>
        <w:rPr>
          <w:rFonts w:ascii="Times New Roman" w:cs="Times New Roman" w:eastAsia="Times New Roman" w:hAnsi="Times New Roman"/>
          <w:b/>
          <w:bCs/>
          <w:color w:val="000000"/>
          <w:sz w:val="24"/>
          <w:szCs w:val="24"/>
        </w:rPr>
        <w:t xml:space="preserve">17.  </w:t>
      </w:r>
      <w:r>
        <w:rPr>
          <w:rFonts w:ascii="Times New Roman" w:cs="Times New Roman" w:eastAsia="Times New Roman" w:hAnsi="Times New Roman"/>
          <w:color w:val="000000"/>
          <w:sz w:val="24"/>
          <w:szCs w:val="24"/>
        </w:rPr>
        <w:t xml:space="preserve">Final Conclusion</w:t>
      </w:r>
      <w:r>
        <w:rPr>
          <w:rFonts w:ascii="Times New Roman" w:cs="Times New Roman" w:eastAsia="Times New Roman" w:hAnsi="Times New Roman"/>
          <w:sz w:val="24"/>
          <w:szCs w:val="24"/>
        </w:rPr>
        <w:t xml:space="preserve">	</w:t>
      </w:r>
    </w:p>
    <w:p>
      <w:pPr>
        <w:tabs>
          <w:tab w:val="right" w:pos="9026" w:leader="dot"/>
        </w:tabs>
        <w:spacing w:after="80" w:before="80"/>
      </w:pPr>
      <w:r>
        <w:rPr>
          <w:rFonts w:ascii="Times New Roman" w:cs="Times New Roman" w:eastAsia="Times New Roman" w:hAnsi="Times New Roman"/>
          <w:b/>
          <w:bCs/>
          <w:color w:val="000000"/>
          <w:sz w:val="24"/>
          <w:szCs w:val="24"/>
        </w:rPr>
        <w:t xml:space="preserve">18.  </w:t>
      </w:r>
      <w:r>
        <w:rPr>
          <w:rFonts w:ascii="Times New Roman" w:cs="Times New Roman" w:eastAsia="Times New Roman" w:hAnsi="Times New Roman"/>
          <w:color w:val="000000"/>
          <w:sz w:val="24"/>
          <w:szCs w:val="24"/>
        </w:rPr>
        <w:t xml:space="preserve">Project Links</w:t>
      </w:r>
      <w:r>
        <w:rPr>
          <w:rFonts w:ascii="Times New Roman" w:cs="Times New Roman" w:eastAsia="Times New Roman" w:hAnsi="Times New Roman"/>
          <w:sz w:val="24"/>
          <w:szCs w:val="24"/>
        </w:rPr>
        <w:t xml:space="preserve">	</w:t>
      </w:r>
    </w:p>
    <w:p>
      <w:pPr>
        <w:tabs>
          <w:tab w:val="right" w:pos="9026" w:leader="dot"/>
        </w:tabs>
        <w:spacing w:after="80" w:before="8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color w:val="000000"/>
          <w:sz w:val="24"/>
          <w:szCs w:val="24"/>
        </w:rPr>
        <w:t xml:space="preserve">Appendix A: Data Dictionary</w:t>
      </w:r>
      <w:r>
        <w:rPr>
          <w:rFonts w:ascii="Times New Roman" w:cs="Times New Roman" w:eastAsia="Times New Roman" w:hAnsi="Times New Roman"/>
          <w:sz w:val="24"/>
          <w:szCs w:val="24"/>
        </w:rPr>
        <w:t xml:space="preserve">	</w:t>
      </w:r>
    </w:p>
    <w:p>
      <w:pPr>
        <w:tabs>
          <w:tab w:val="right" w:pos="9026" w:leader="dot"/>
        </w:tabs>
        <w:spacing w:after="80" w:before="8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color w:val="000000"/>
          <w:sz w:val="24"/>
          <w:szCs w:val="24"/>
        </w:rPr>
        <w:t xml:space="preserve">Appendix B: Consolidated Model Metrics</w:t>
      </w:r>
      <w:r>
        <w:rPr>
          <w:rFonts w:ascii="Times New Roman" w:cs="Times New Roman" w:eastAsia="Times New Roman" w:hAnsi="Times New Roman"/>
          <w:sz w:val="24"/>
          <w:szCs w:val="24"/>
        </w:rPr>
        <w:t xml:space="preserve">	</w:t>
      </w:r>
    </w:p>
    <w:p>
      <w:pPr>
        <w:tabs>
          <w:tab w:val="right" w:pos="9026" w:leader="dot"/>
        </w:tabs>
        <w:spacing w:after="80" w:before="80"/>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color w:val="000000"/>
          <w:sz w:val="24"/>
          <w:szCs w:val="24"/>
        </w:rPr>
        <w:t xml:space="preserve">Appendix C: Recommendations &amp; Next Steps for FicZon</w:t>
      </w:r>
      <w:r>
        <w:rPr>
          <w:rFonts w:ascii="Times New Roman" w:cs="Times New Roman" w:eastAsia="Times New Roman" w:hAnsi="Times New Roman"/>
          <w:sz w:val="24"/>
          <w:szCs w:val="24"/>
        </w:rPr>
        <w:t xml:space="preserve">	</w:t>
      </w:r>
    </w:p>
    <w:p>
      <w:r>
        <w:br w:type="page"/>
      </w:r>
    </w:p>
    <w:p>
      <w:pPr>
        <w:pStyle w:val="Heading1"/>
        <w:pBdr>
          <w:bottom w:val="single" w:color="1B5E4F" w:sz="8" w:space="4"/>
        </w:pBdr>
        <w:spacing w:after="200" w:before="420"/>
      </w:pPr>
      <w:r>
        <w:rPr>
          <w:rFonts w:ascii="Times New Roman" w:cs="Times New Roman" w:eastAsia="Times New Roman" w:hAnsi="Times New Roman"/>
          <w:b/>
          <w:bCs/>
          <w:color w:val="1B5E4F"/>
          <w:sz w:val="32"/>
          <w:szCs w:val="32"/>
        </w:rPr>
        <w:t xml:space="preserve">Executive Summary</w:t>
      </w:r>
    </w:p>
    <w:p>
      <w:pPr>
        <w:spacing w:after="160" w:before="60" w:line="300"/>
        <w:jc w:val="both"/>
      </w:pPr>
      <w:r>
        <w:rPr>
          <w:rFonts w:ascii="Times New Roman" w:cs="Times New Roman" w:eastAsia="Times New Roman" w:hAnsi="Times New Roman"/>
          <w:color w:val="000000"/>
          <w:sz w:val="24"/>
          <w:szCs w:val="24"/>
        </w:rPr>
        <w:t xml:space="preserve">FicZon Inc. is an IT solution provider offering products ranging from on-premises solutions to SAAS-based platforms, with the majority of leads generated through digital channels, primarily its website. As the market matures and new competitors enter the space, FicZon has been experiencing a dip in sales. Sales effectiveness at FicZon is heavily dependent on lead quality, and lead categorization is currently a manual process carried out by sales staff — a quality process exists to refine categorization, but its value is realized only in post-analysis rather than in real-time conversion decisions.</w:t>
      </w:r>
    </w:p>
    <w:p>
      <w:pPr>
        <w:spacing w:after="160" w:before="60" w:line="300"/>
        <w:jc w:val="both"/>
      </w:pPr>
      <w:r>
        <w:rPr>
          <w:rFonts w:ascii="Times New Roman" w:cs="Times New Roman" w:eastAsia="Times New Roman" w:hAnsi="Times New Roman"/>
          <w:color w:val="000000"/>
          <w:sz w:val="24"/>
          <w:szCs w:val="24"/>
        </w:rPr>
        <w:t xml:space="preserve">This mentoring project, undertaken as part of the DataMites Data Science Internship Program under the Rubiex Internship Project track, addresses this business problem through a data-driven approach. Working directly against FicZon's live MySQL database (project_sales.data), a complete machine learning classification pipeline was developed on 7,422 real lead records to pre-categorize each lead as High Potential or Low Potential at the point of capture, rather than only after the fact.</w:t>
      </w:r>
    </w:p>
    <w:p>
      <w:pPr>
        <w:spacing w:after="160" w:before="60" w:line="300"/>
        <w:jc w:val="both"/>
      </w:pPr>
      <w:r>
        <w:rPr>
          <w:rFonts w:ascii="Times New Roman" w:cs="Times New Roman" w:eastAsia="Times New Roman" w:hAnsi="Times New Roman"/>
          <w:color w:val="000000"/>
          <w:sz w:val="24"/>
          <w:szCs w:val="24"/>
        </w:rPr>
        <w:t xml:space="preserve">The project followed a structured data science workflow: secure database connectivity, exploratory data analysis, data cleaning, target variable engineering (deriving Lead_Category from the raw Status field), feature engineering, model building across five classification algorithms, hyperparameter tuning, rigorous overfitting diagnostics, model comparison, and feature importance analysis. A tuned Gradient Boosting Classifier emerged as the best-performing, most reliable model, achieving 72.04% test accuracy with the smallest train-test generalization gap (2.70 percentage points) among all six models compared.</w:t>
      </w:r>
    </w:p>
    <w:p>
      <w:pPr>
        <w:spacing w:after="160" w:before="60" w:line="300"/>
        <w:jc w:val="both"/>
      </w:pPr>
      <w:r>
        <w:rPr>
          <w:rFonts w:ascii="Times New Roman" w:cs="Times New Roman" w:eastAsia="Times New Roman" w:hAnsi="Times New Roman"/>
          <w:color w:val="000000"/>
          <w:sz w:val="24"/>
          <w:szCs w:val="24"/>
        </w:rPr>
        <w:t xml:space="preserve">A significant part of this engagement involved diagnosing and correcting a subtle but serious data bug: an earlier version of the Status → Lead_Category mapping used placeholder text that did not exactly match the real, case-sensitive status values in the live database, causing every single lead to silently collapse into one class. This report documents that root-cause investigation in full, together with the complete methodology, results, and business recommendations arising from the corrected pipeline.</w:t>
      </w:r>
    </w:p>
    <w:p>
      <w:r>
        <w:br w:type="page"/>
      </w:r>
    </w:p>
    <w:p>
      <w:pPr>
        <w:pStyle w:val="Heading1"/>
        <w:pBdr>
          <w:bottom w:val="single" w:color="1B5E4F" w:sz="8" w:space="4"/>
        </w:pBdr>
        <w:spacing w:after="200" w:before="420"/>
      </w:pPr>
      <w:r>
        <w:rPr>
          <w:rFonts w:ascii="Times New Roman" w:cs="Times New Roman" w:eastAsia="Times New Roman" w:hAnsi="Times New Roman"/>
          <w:b/>
          <w:bCs/>
          <w:color w:val="1B5E4F"/>
          <w:sz w:val="32"/>
          <w:szCs w:val="32"/>
        </w:rPr>
        <w:t xml:space="preserve">1. Problem Statement &amp; Project Objective</w:t>
      </w:r>
    </w:p>
    <w:p>
      <w:pPr>
        <w:pStyle w:val="Heading2"/>
        <w:spacing w:after="160" w:before="320"/>
      </w:pPr>
      <w:r>
        <w:rPr>
          <w:rFonts w:ascii="Times New Roman" w:cs="Times New Roman" w:eastAsia="Times New Roman" w:hAnsi="Times New Roman"/>
          <w:b/>
          <w:bCs/>
          <w:color w:val="000000"/>
          <w:sz w:val="27"/>
          <w:szCs w:val="27"/>
        </w:rPr>
        <w:t xml:space="preserve">1.1 Business Case</w:t>
      </w:r>
    </w:p>
    <w:p>
      <w:pPr>
        <w:spacing w:after="160" w:before="60" w:line="300"/>
        <w:jc w:val="both"/>
      </w:pPr>
      <w:r>
        <w:rPr>
          <w:rFonts w:ascii="Times New Roman" w:cs="Times New Roman" w:eastAsia="Times New Roman" w:hAnsi="Times New Roman"/>
          <w:color w:val="000000"/>
          <w:sz w:val="24"/>
          <w:szCs w:val="24"/>
        </w:rPr>
        <w:t xml:space="preserve">FicZon Inc. is an IT solution provider with products ranging from on-premises products to SAAS-based solutions. FicZon's major lead generation channel is digital, primarily through their website. FicZon's business is majorly dependent on sales force effectiveness. As the market is maturing and more new competitors are entering the market, FicZon is experiencing a dip in sales.</w:t>
      </w:r>
    </w:p>
    <w:p>
      <w:pPr>
        <w:pStyle w:val="Heading2"/>
        <w:spacing w:after="160" w:before="320"/>
      </w:pPr>
      <w:r>
        <w:rPr>
          <w:rFonts w:ascii="Times New Roman" w:cs="Times New Roman" w:eastAsia="Times New Roman" w:hAnsi="Times New Roman"/>
          <w:b/>
          <w:bCs/>
          <w:color w:val="000000"/>
          <w:sz w:val="27"/>
          <w:szCs w:val="27"/>
        </w:rPr>
        <w:t xml:space="preserve">1.2 Problem Statement</w:t>
      </w:r>
    </w:p>
    <w:p>
      <w:pPr>
        <w:spacing w:after="160" w:before="60" w:line="300"/>
        <w:jc w:val="both"/>
      </w:pPr>
      <w:r>
        <w:rPr>
          <w:rFonts w:ascii="Times New Roman" w:cs="Times New Roman" w:eastAsia="Times New Roman" w:hAnsi="Times New Roman"/>
          <w:color w:val="000000"/>
          <w:sz w:val="24"/>
          <w:szCs w:val="24"/>
        </w:rPr>
        <w:t xml:space="preserve">Effective sales is dependent on lead quality, and as of now, this is based on manual categorization and is highly dependent on sales staff. Though there is a quality process which continuously updates the lead categorization, its value is in post-analysis, rather than in the conversation itself. FicZon wants to explore Machine Learning to pre-categorize the lead quality, and as a result, expects a significant increase in sales effectiveness.</w:t>
      </w:r>
    </w:p>
    <w:p>
      <w:pPr>
        <w:pStyle w:val="Heading2"/>
        <w:spacing w:after="160" w:before="320"/>
      </w:pPr>
      <w:r>
        <w:rPr>
          <w:rFonts w:ascii="Times New Roman" w:cs="Times New Roman" w:eastAsia="Times New Roman" w:hAnsi="Times New Roman"/>
          <w:b/>
          <w:bCs/>
          <w:color w:val="000000"/>
          <w:sz w:val="27"/>
          <w:szCs w:val="27"/>
        </w:rPr>
        <w:t xml:space="preserve">1.3 Business Objective</w:t>
      </w:r>
    </w:p>
    <w:p>
      <w:pPr>
        <w:spacing w:after="160" w:before="60" w:line="300"/>
        <w:jc w:val="both"/>
      </w:pPr>
      <w:r>
        <w:rPr>
          <w:rFonts w:ascii="Times New Roman" w:cs="Times New Roman" w:eastAsia="Times New Roman" w:hAnsi="Times New Roman"/>
          <w:color w:val="000000"/>
          <w:sz w:val="24"/>
          <w:szCs w:val="24"/>
        </w:rPr>
        <w:t xml:space="preserve">FicZon wants to use Machine Learning to pre-categorize lead quality at the point of capture, with the expectation that this will significantly increase sales effectiveness.</w:t>
      </w:r>
    </w:p>
    <w:p>
      <w:pPr>
        <w:pStyle w:val="Heading2"/>
        <w:spacing w:after="160" w:before="320"/>
      </w:pPr>
      <w:r>
        <w:rPr>
          <w:rFonts w:ascii="Times New Roman" w:cs="Times New Roman" w:eastAsia="Times New Roman" w:hAnsi="Times New Roman"/>
          <w:b/>
          <w:bCs/>
          <w:color w:val="000000"/>
          <w:sz w:val="27"/>
          <w:szCs w:val="27"/>
        </w:rPr>
        <w:t xml:space="preserve">1.4 Project Goals</w:t>
      </w:r>
    </w:p>
    <w:p>
      <w:pPr>
        <w:pStyle w:val="ListParagraph"/>
        <w:numPr>
          <w:ilvl w:val="0"/>
          <w:numId w:val="2"/>
        </w:numPr>
        <w:spacing w:after="100" w:before="40" w:line="300"/>
        <w:jc w:val="both"/>
      </w:pPr>
      <w:r>
        <w:rPr>
          <w:rFonts w:ascii="Times New Roman" w:cs="Times New Roman" w:eastAsia="Times New Roman" w:hAnsi="Times New Roman"/>
          <w:color w:val="000000"/>
          <w:sz w:val="24"/>
          <w:szCs w:val="24"/>
        </w:rPr>
        <w:t xml:space="preserve">Generate data exploration insights related to sales effectiveness.</w:t>
      </w:r>
    </w:p>
    <w:p>
      <w:pPr>
        <w:pStyle w:val="ListParagraph"/>
        <w:numPr>
          <w:ilvl w:val="0"/>
          <w:numId w:val="2"/>
        </w:numPr>
        <w:spacing w:after="100" w:before="40" w:line="300"/>
        <w:jc w:val="both"/>
      </w:pPr>
      <w:r>
        <w:rPr>
          <w:rFonts w:ascii="Times New Roman" w:cs="Times New Roman" w:eastAsia="Times New Roman" w:hAnsi="Times New Roman"/>
          <w:color w:val="000000"/>
          <w:sz w:val="24"/>
          <w:szCs w:val="24"/>
        </w:rPr>
        <w:t xml:space="preserve">Build a Machine Learning classification model to predict the Lead Category (High Potential / Low Potential) so that sales agents can prioritize their effort on the leads most likely to convert.</w:t>
      </w:r>
    </w:p>
    <w:p>
      <w:pPr>
        <w:pStyle w:val="Heading2"/>
        <w:spacing w:after="160" w:before="320"/>
      </w:pPr>
      <w:r>
        <w:rPr>
          <w:rFonts w:ascii="Times New Roman" w:cs="Times New Roman" w:eastAsia="Times New Roman" w:hAnsi="Times New Roman"/>
          <w:b/>
          <w:bCs/>
          <w:color w:val="000000"/>
          <w:sz w:val="27"/>
          <w:szCs w:val="27"/>
        </w:rPr>
        <w:t xml:space="preserve">1.5 Project Reference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shd w:fill="1B5E4F"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Attribute</w:t>
            </w:r>
          </w:p>
        </w:tc>
        <w:tc>
          <w:tcPr>
            <w:tcW w:type="dxa" w:w="6200"/>
            <w:shd w:fill="1B5E4F"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Details</w:t>
            </w:r>
          </w:p>
        </w:tc>
      </w:tr>
      <w:tr>
        <w:tc>
          <w:tcPr>
            <w:tcW w:type="dxa" w:w="2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Client</w:t>
            </w:r>
          </w:p>
        </w:tc>
        <w:tc>
          <w:tcPr>
            <w:tcW w:type="dxa" w:w="6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FicZon Inc.</w:t>
            </w:r>
          </w:p>
        </w:tc>
      </w:tr>
      <w:tr>
        <w:tc>
          <w:tcPr>
            <w:tcW w:type="dxa" w:w="28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Category</w:t>
            </w:r>
          </w:p>
        </w:tc>
        <w:tc>
          <w:tcPr>
            <w:tcW w:type="dxa" w:w="62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Product Sales</w:t>
            </w:r>
          </w:p>
        </w:tc>
      </w:tr>
      <w:tr>
        <w:tc>
          <w:tcPr>
            <w:tcW w:type="dxa" w:w="2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Project Ref.</w:t>
            </w:r>
          </w:p>
        </w:tc>
        <w:tc>
          <w:tcPr>
            <w:tcW w:type="dxa" w:w="6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PM-PR-0019</w:t>
            </w:r>
          </w:p>
        </w:tc>
      </w:tr>
      <w:tr>
        <w:tc>
          <w:tcPr>
            <w:tcW w:type="dxa" w:w="28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Doc Ref.</w:t>
            </w:r>
          </w:p>
        </w:tc>
        <w:tc>
          <w:tcPr>
            <w:tcW w:type="dxa" w:w="62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PM-PR-0019</w:t>
            </w:r>
          </w:p>
        </w:tc>
      </w:tr>
      <w:tr>
        <w:tc>
          <w:tcPr>
            <w:tcW w:type="dxa" w:w="2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Mentoring Organization</w:t>
            </w:r>
          </w:p>
        </w:tc>
        <w:tc>
          <w:tcPr>
            <w:tcW w:type="dxa" w:w="6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DataMites Solutions Pvt. Ltd.</w:t>
            </w:r>
          </w:p>
        </w:tc>
      </w:tr>
    </w:tbl>
    <w:p>
      <w:r>
        <w:br w:type="page"/>
      </w:r>
    </w:p>
    <w:p>
      <w:pPr>
        <w:pStyle w:val="Heading1"/>
        <w:pBdr>
          <w:bottom w:val="single" w:color="1B5E4F" w:sz="8" w:space="4"/>
        </w:pBdr>
        <w:spacing w:after="200" w:before="420"/>
      </w:pPr>
      <w:r>
        <w:rPr>
          <w:rFonts w:ascii="Times New Roman" w:cs="Times New Roman" w:eastAsia="Times New Roman" w:hAnsi="Times New Roman"/>
          <w:b/>
          <w:bCs/>
          <w:color w:val="1B5E4F"/>
          <w:sz w:val="32"/>
          <w:szCs w:val="32"/>
        </w:rPr>
        <w:t xml:space="preserve">2. Import Python Libraries</w:t>
      </w:r>
    </w:p>
    <w:p>
      <w:pPr>
        <w:spacing w:after="160" w:before="60" w:line="300"/>
        <w:jc w:val="both"/>
      </w:pPr>
      <w:r>
        <w:rPr>
          <w:rFonts w:ascii="Times New Roman" w:cs="Times New Roman" w:eastAsia="Times New Roman" w:hAnsi="Times New Roman"/>
          <w:color w:val="000000"/>
          <w:sz w:val="24"/>
          <w:szCs w:val="24"/>
        </w:rPr>
        <w:t xml:space="preserve">The required Python libraries are imported to connect to the database and to perform data analysis, visualization, machine learning model development, and performance evaluation. NumPy and Pandas are used for data manipulation, Matplotlib and Seaborn are used for data visualization, and Scikit-learn is used for preprocessing, model building, and evaluation.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rPr>
          <w:tblHeader/>
        </w:trPr>
        <w:tc>
          <w:tcPr>
            <w:tcW w:type="dxa" w:w="3600"/>
            <w:shd w:fill="1B5E4F"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Library / Module</w:t>
            </w:r>
          </w:p>
        </w:tc>
        <w:tc>
          <w:tcPr>
            <w:tcW w:type="dxa" w:w="5400"/>
            <w:shd w:fill="1B5E4F"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Purpose in the Project</w:t>
            </w:r>
          </w:p>
        </w:tc>
      </w:tr>
      <w:tr>
        <w:tc>
          <w:tcPr>
            <w:tcW w:type="dxa" w:w="3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NumPy, Pandas</w:t>
            </w:r>
          </w:p>
        </w:tc>
        <w:tc>
          <w:tcPr>
            <w:tcW w:type="dxa" w:w="5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Numerical computation and data manipulation/analysis</w:t>
            </w:r>
          </w:p>
        </w:tc>
      </w:tr>
      <w:tr>
        <w:tc>
          <w:tcPr>
            <w:tcW w:type="dxa" w:w="36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Matplotlib, Seaborn</w:t>
            </w:r>
          </w:p>
        </w:tc>
        <w:tc>
          <w:tcPr>
            <w:tcW w:type="dxa" w:w="54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Static and statistical data visualizations</w:t>
            </w:r>
          </w:p>
        </w:tc>
      </w:tr>
      <w:tr>
        <w:tc>
          <w:tcPr>
            <w:tcW w:type="dxa" w:w="3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mysql-connector-python</w:t>
            </w:r>
          </w:p>
        </w:tc>
        <w:tc>
          <w:tcPr>
            <w:tcW w:type="dxa" w:w="5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Secure connectivity to the client's live MySQL database</w:t>
            </w:r>
          </w:p>
        </w:tc>
      </w:tr>
      <w:tr>
        <w:tc>
          <w:tcPr>
            <w:tcW w:type="dxa" w:w="36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getpass</w:t>
            </w:r>
          </w:p>
        </w:tc>
        <w:tc>
          <w:tcPr>
            <w:tcW w:type="dxa" w:w="54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Securely prompting for the database password at runtime</w:t>
            </w:r>
          </w:p>
        </w:tc>
      </w:tr>
      <w:tr>
        <w:tc>
          <w:tcPr>
            <w:tcW w:type="dxa" w:w="3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Scikit-learn (preprocessing)</w:t>
            </w:r>
          </w:p>
        </w:tc>
        <w:tc>
          <w:tcPr>
            <w:tcW w:type="dxa" w:w="5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StandardScaler, LabelEncoder, train_test_split</w:t>
            </w:r>
          </w:p>
        </w:tc>
      </w:tr>
      <w:tr>
        <w:tc>
          <w:tcPr>
            <w:tcW w:type="dxa" w:w="36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Scikit-learn (models)</w:t>
            </w:r>
          </w:p>
        </w:tc>
        <w:tc>
          <w:tcPr>
            <w:tcW w:type="dxa" w:w="54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LogisticRegression, DecisionTreeClassifier, RandomForestClassifier, GradientBoostingClassifier, KNeighborsClassifier</w:t>
            </w:r>
          </w:p>
        </w:tc>
      </w:tr>
      <w:tr>
        <w:tc>
          <w:tcPr>
            <w:tcW w:type="dxa" w:w="3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Scikit-learn (tuning/validation)</w:t>
            </w:r>
          </w:p>
        </w:tc>
        <w:tc>
          <w:tcPr>
            <w:tcW w:type="dxa" w:w="5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GridSearchCV, StratifiedKFold, cross_val_score</w:t>
            </w:r>
          </w:p>
        </w:tc>
      </w:tr>
      <w:tr>
        <w:tc>
          <w:tcPr>
            <w:tcW w:type="dxa" w:w="36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Scikit-learn (evaluation)</w:t>
            </w:r>
          </w:p>
        </w:tc>
        <w:tc>
          <w:tcPr>
            <w:tcW w:type="dxa" w:w="54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accuracy_score, precision_score, recall_score, f1_score, classification_report, confusion_matrix</w:t>
            </w:r>
          </w:p>
        </w:tc>
      </w:tr>
    </w:tbl>
    <w:p>
      <w:r>
        <w:br w:type="page"/>
      </w:r>
    </w:p>
    <w:p>
      <w:pPr>
        <w:pStyle w:val="Heading1"/>
        <w:pBdr>
          <w:bottom w:val="single" w:color="1B5E4F" w:sz="8" w:space="4"/>
        </w:pBdr>
        <w:spacing w:after="200" w:before="420"/>
      </w:pPr>
      <w:r>
        <w:rPr>
          <w:rFonts w:ascii="Times New Roman" w:cs="Times New Roman" w:eastAsia="Times New Roman" w:hAnsi="Times New Roman"/>
          <w:b/>
          <w:bCs/>
          <w:color w:val="1B5E4F"/>
          <w:sz w:val="32"/>
          <w:szCs w:val="32"/>
        </w:rPr>
        <w:t xml:space="preserve">3. Connect to Database &amp; Load the Dataset</w:t>
      </w:r>
    </w:p>
    <w:p>
      <w:pPr>
        <w:spacing w:after="160" w:before="60" w:line="300"/>
        <w:jc w:val="both"/>
      </w:pPr>
      <w:r>
        <w:rPr>
          <w:rFonts w:ascii="Times New Roman" w:cs="Times New Roman" w:eastAsia="Times New Roman" w:hAnsi="Times New Roman"/>
          <w:color w:val="000000"/>
          <w:sz w:val="24"/>
          <w:szCs w:val="24"/>
        </w:rPr>
        <w:t xml:space="preserve">Unlike the CSV/Excel-based capstone datasets, this client project's dataset resides on a live MySQL server rather than a local file. A connection was established using mysql-connector-python, and the table was loaded into a Pandas DataFrame using pd.read_sql().</w:t>
      </w:r>
    </w:p>
    <w:p>
      <w:pPr>
        <w:pStyle w:val="Heading2"/>
        <w:spacing w:after="160" w:before="320"/>
      </w:pPr>
      <w:r>
        <w:rPr>
          <w:rFonts w:ascii="Times New Roman" w:cs="Times New Roman" w:eastAsia="Times New Roman" w:hAnsi="Times New Roman"/>
          <w:b/>
          <w:bCs/>
          <w:color w:val="000000"/>
          <w:sz w:val="27"/>
          <w:szCs w:val="27"/>
        </w:rPr>
        <w:t xml:space="preserve">3.1 Database Details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B5E4F"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Attribute</w:t>
            </w:r>
          </w:p>
        </w:tc>
        <w:tc>
          <w:tcPr>
            <w:tcW w:type="dxa" w:w="5800"/>
            <w:shd w:fill="1B5E4F"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Value</w:t>
            </w:r>
          </w:p>
        </w:tc>
      </w:tr>
      <w:tr>
        <w:tc>
          <w:tcPr>
            <w:tcW w:type="dxa" w:w="3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DB Host</w:t>
            </w:r>
          </w:p>
        </w:tc>
        <w:tc>
          <w:tcPr>
            <w:tcW w:type="dxa" w:w="5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18.136.157.135</w:t>
            </w:r>
          </w:p>
        </w:tc>
      </w:tr>
      <w:tr>
        <w:tc>
          <w:tcPr>
            <w:tcW w:type="dxa" w:w="32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DB Port</w:t>
            </w:r>
          </w:p>
        </w:tc>
        <w:tc>
          <w:tcPr>
            <w:tcW w:type="dxa" w:w="58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3306</w:t>
            </w:r>
          </w:p>
        </w:tc>
      </w:tr>
      <w:tr>
        <w:tc>
          <w:tcPr>
            <w:tcW w:type="dxa" w:w="3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DB Name</w:t>
            </w:r>
          </w:p>
        </w:tc>
        <w:tc>
          <w:tcPr>
            <w:tcW w:type="dxa" w:w="5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project_sales</w:t>
            </w:r>
          </w:p>
        </w:tc>
      </w:tr>
      <w:tr>
        <w:tc>
          <w:tcPr>
            <w:tcW w:type="dxa" w:w="32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Table Name</w:t>
            </w:r>
          </w:p>
        </w:tc>
        <w:tc>
          <w:tcPr>
            <w:tcW w:type="dxa" w:w="58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data</w:t>
            </w:r>
          </w:p>
        </w:tc>
      </w:tr>
      <w:tr>
        <w:tc>
          <w:tcPr>
            <w:tcW w:type="dxa" w:w="3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Username</w:t>
            </w:r>
          </w:p>
        </w:tc>
        <w:tc>
          <w:tcPr>
            <w:tcW w:type="dxa" w:w="5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dm_team2</w:t>
            </w:r>
          </w:p>
        </w:tc>
      </w:tr>
      <w:tr>
        <w:tc>
          <w:tcPr>
            <w:tcW w:type="dxa" w:w="32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Query Used</w:t>
            </w:r>
          </w:p>
        </w:tc>
        <w:tc>
          <w:tcPr>
            <w:tcW w:type="dxa" w:w="58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SELECT * FROM data</w:t>
            </w:r>
          </w:p>
        </w:tc>
      </w:tr>
    </w:tbl>
    <w:p>
      <w:pPr>
        <w:spacing w:after="160" w:before="60" w:line="300"/>
        <w:jc w:val="both"/>
      </w:pPr>
      <w:r>
        <w:rPr>
          <w:rFonts w:ascii="Times New Roman" w:cs="Times New Roman" w:eastAsia="Times New Roman" w:hAnsi="Times New Roman"/>
          <w:color w:val="000000"/>
          <w:sz w:val="24"/>
          <w:szCs w:val="24"/>
        </w:rPr>
        <w:t xml:space="preserve"/>
      </w:r>
    </w:p>
    <w:tbl>
      <w:tblPr>
        <w:tblW w:type="dxa" w:w="9000"/>
        <w:tblBorders>
          <w:top w:val="single" w:color="1B5E4F" w:sz="6"/>
          <w:left w:val="single" w:color="1B5E4F" w:sz="6"/>
          <w:bottom w:val="single" w:color="1B5E4F" w:sz="6"/>
          <w:right w:val="single" w:color="1B5E4F" w:sz="6"/>
          <w:insideH w:val="none" w:color="FFFFFF" w:sz="0"/>
          <w:insideV w:val="none" w:color="FFFFFF" w:sz="0"/>
        </w:tblBorders>
      </w:tblPr>
      <w:tblGrid>
        <w:gridCol w:w="9000"/>
      </w:tblGrid>
      <w:tr>
        <w:tc>
          <w:tcPr>
            <w:tcW w:type="dxa" w:w="9000"/>
            <w:shd w:fill="EEF5F3" w:val="clear"/>
            <w:tcMar>
              <w:top w:type="dxa" w:w="160"/>
              <w:left w:type="dxa" w:w="220"/>
              <w:bottom w:type="dxa" w:w="160"/>
              <w:right w:type="dxa" w:w="220"/>
            </w:tcMar>
          </w:tcPr>
          <w:p>
            <w:pPr>
              <w:spacing w:after="100" w:before="0"/>
            </w:pPr>
            <w:r>
              <w:rPr>
                <w:rFonts w:ascii="Times New Roman" w:cs="Times New Roman" w:eastAsia="Times New Roman" w:hAnsi="Times New Roman"/>
                <w:b/>
                <w:bCs/>
                <w:color w:val="1B5E4F"/>
                <w:sz w:val="23"/>
                <w:szCs w:val="23"/>
              </w:rPr>
              <w:t xml:space="preserve">Security Note — Credential Handling</w:t>
            </w:r>
          </w:p>
          <w:p>
            <w:pPr>
              <w:spacing w:after="0" w:before="0" w:line="300"/>
              <w:jc w:val="both"/>
            </w:pPr>
            <w:r>
              <w:rPr>
                <w:rFonts w:ascii="Times New Roman" w:cs="Times New Roman" w:eastAsia="Times New Roman" w:hAnsi="Times New Roman"/>
                <w:color w:val="000000"/>
                <w:sz w:val="22"/>
                <w:szCs w:val="22"/>
              </w:rPr>
              <w:t xml:space="preserve">Database credentials are never hard-coded in the notebook. The password is read at runtime using Python's getpass() function, so it is entered securely by the user each session and is never stored or displayed in the notebook file — an important practice given this project connects to a live, shared client database rather than a static local file.</w:t>
            </w:r>
          </w:p>
        </w:tc>
      </w:tr>
    </w:tbl>
    <w:p>
      <w:pPr>
        <w:spacing w:after="160" w:before="60" w:line="300"/>
        <w:jc w:val="both"/>
      </w:pPr>
      <w:r>
        <w:rPr>
          <w:rFonts w:ascii="Times New Roman" w:cs="Times New Roman" w:eastAsia="Times New Roman" w:hAnsi="Times New Roman"/>
          <w:color w:val="000000"/>
          <w:sz w:val="24"/>
          <w:szCs w:val="24"/>
        </w:rPr>
        <w:t xml:space="preserve"/>
      </w:r>
    </w:p>
    <w:p>
      <w:pPr>
        <w:pStyle w:val="Heading2"/>
        <w:spacing w:after="160" w:before="320"/>
      </w:pPr>
      <w:r>
        <w:rPr>
          <w:rFonts w:ascii="Times New Roman" w:cs="Times New Roman" w:eastAsia="Times New Roman" w:hAnsi="Times New Roman"/>
          <w:b/>
          <w:bCs/>
          <w:color w:val="000000"/>
          <w:sz w:val="27"/>
          <w:szCs w:val="27"/>
        </w:rPr>
        <w:t xml:space="preserve">3.2 Loading the Dataset</w:t>
      </w:r>
    </w:p>
    <w:p>
      <w:pPr>
        <w:spacing w:after="160" w:before="60" w:line="300"/>
        <w:jc w:val="both"/>
      </w:pPr>
      <w:r>
        <w:rPr>
          <w:rFonts w:ascii="Times New Roman" w:cs="Times New Roman" w:eastAsia="Times New Roman" w:hAnsi="Times New Roman"/>
          <w:color w:val="000000"/>
          <w:sz w:val="24"/>
          <w:szCs w:val="24"/>
        </w:rPr>
        <w:t xml:space="preserve">Once connected, the full data table was pulled into a DataFrame with df = pd.read_sql(query, connection), and a local, untouched copy (df_raw) was preserved before any cleaning began, so the original pull could always be referenced if needed.</w:t>
      </w:r>
    </w:p>
    <w:p>
      <w:r>
        <w:br w:type="page"/>
      </w:r>
    </w:p>
    <w:p>
      <w:pPr>
        <w:pStyle w:val="Heading1"/>
        <w:pBdr>
          <w:bottom w:val="single" w:color="1B5E4F" w:sz="8" w:space="4"/>
        </w:pBdr>
        <w:spacing w:after="200" w:before="420"/>
      </w:pPr>
      <w:r>
        <w:rPr>
          <w:rFonts w:ascii="Times New Roman" w:cs="Times New Roman" w:eastAsia="Times New Roman" w:hAnsi="Times New Roman"/>
          <w:b/>
          <w:bCs/>
          <w:color w:val="1B5E4F"/>
          <w:sz w:val="32"/>
          <w:szCs w:val="32"/>
        </w:rPr>
        <w:t xml:space="preserve">4. Basic Checks</w:t>
      </w:r>
    </w:p>
    <w:p>
      <w:pPr>
        <w:spacing w:after="160" w:before="60" w:line="300"/>
        <w:jc w:val="both"/>
      </w:pPr>
      <w:r>
        <w:rPr>
          <w:rFonts w:ascii="Times New Roman" w:cs="Times New Roman" w:eastAsia="Times New Roman" w:hAnsi="Times New Roman"/>
          <w:color w:val="000000"/>
          <w:sz w:val="24"/>
          <w:szCs w:val="24"/>
        </w:rPr>
        <w:t xml:space="preserve">Basic checks were performed to understand the structure and quality of the dataset before conducting exploratory data analysis and model development. This included viewing sample records (head/tail), examining dataset dimensions, identifying data types, generating descriptive statistics, and checking for missing values and duplicate records.</w:t>
      </w:r>
    </w:p>
    <w:p>
      <w:pPr>
        <w:pStyle w:val="Heading2"/>
        <w:spacing w:after="160" w:before="320"/>
      </w:pPr>
      <w:r>
        <w:rPr>
          <w:rFonts w:ascii="Times New Roman" w:cs="Times New Roman" w:eastAsia="Times New Roman" w:hAnsi="Times New Roman"/>
          <w:b/>
          <w:bCs/>
          <w:color w:val="000000"/>
          <w:sz w:val="27"/>
          <w:szCs w:val="27"/>
        </w:rPr>
        <w:t xml:space="preserve">4.1 Dataset Dimensions</w:t>
      </w:r>
    </w:p>
    <w:p>
      <w:pPr>
        <w:spacing w:after="160" w:before="60" w:line="300"/>
        <w:jc w:val="both"/>
      </w:pPr>
      <w:r>
        <w:rPr>
          <w:rFonts w:ascii="Times New Roman" w:cs="Times New Roman" w:eastAsia="Times New Roman" w:hAnsi="Times New Roman"/>
          <w:color w:val="000000"/>
          <w:sz w:val="24"/>
          <w:szCs w:val="24"/>
        </w:rPr>
        <w:t xml:space="preserve">The dataset shape was found to be (7422, 9) — 7,422 lead records and 9 columns.</w:t>
      </w:r>
    </w:p>
    <w:p>
      <w:pPr>
        <w:pStyle w:val="Heading2"/>
        <w:spacing w:after="160" w:before="320"/>
      </w:pPr>
      <w:r>
        <w:rPr>
          <w:rFonts w:ascii="Times New Roman" w:cs="Times New Roman" w:eastAsia="Times New Roman" w:hAnsi="Times New Roman"/>
          <w:b/>
          <w:bCs/>
          <w:color w:val="000000"/>
          <w:sz w:val="27"/>
          <w:szCs w:val="27"/>
        </w:rPr>
        <w:t xml:space="preserve">4.2 Columns &amp; Data Types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00"/>
      </w:tblGrid>
      <w:tr>
        <w:trPr>
          <w:tblHeader/>
        </w:trPr>
        <w:tc>
          <w:tcPr>
            <w:tcW w:type="dxa" w:w="2200"/>
            <w:shd w:fill="1B5E4F"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Column</w:t>
            </w:r>
          </w:p>
        </w:tc>
        <w:tc>
          <w:tcPr>
            <w:tcW w:type="dxa" w:w="1800"/>
            <w:shd w:fill="1B5E4F"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Data Type</w:t>
            </w:r>
          </w:p>
        </w:tc>
        <w:tc>
          <w:tcPr>
            <w:tcW w:type="dxa" w:w="5000"/>
            <w:shd w:fill="1B5E4F"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Description</w:t>
            </w:r>
          </w:p>
        </w:tc>
      </w:tr>
      <w:tr>
        <w:tc>
          <w:tcPr>
            <w:tcW w:type="dxa" w:w="2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Created</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object</w:t>
            </w:r>
          </w:p>
        </w:tc>
        <w:tc>
          <w:tcPr>
            <w:tcW w:type="dxa" w:w="5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Timestamp the lead was captured</w:t>
            </w:r>
          </w:p>
        </w:tc>
      </w:tr>
      <w:tr>
        <w:tc>
          <w:tcPr>
            <w:tcW w:type="dxa" w:w="22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Product_ID</w:t>
            </w:r>
          </w:p>
        </w:tc>
        <w:tc>
          <w:tcPr>
            <w:tcW w:type="dxa" w:w="18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object</w:t>
            </w:r>
          </w:p>
        </w:tc>
        <w:tc>
          <w:tcPr>
            <w:tcW w:type="dxa" w:w="50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Identifier of the product of interest</w:t>
            </w:r>
          </w:p>
        </w:tc>
      </w:tr>
      <w:tr>
        <w:tc>
          <w:tcPr>
            <w:tcW w:type="dxa" w:w="2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Source</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object</w:t>
            </w:r>
          </w:p>
        </w:tc>
        <w:tc>
          <w:tcPr>
            <w:tcW w:type="dxa" w:w="5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Lead acquisition channel (e.g. Website, Call)</w:t>
            </w:r>
          </w:p>
        </w:tc>
      </w:tr>
      <w:tr>
        <w:tc>
          <w:tcPr>
            <w:tcW w:type="dxa" w:w="22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Mobile</w:t>
            </w:r>
          </w:p>
        </w:tc>
        <w:tc>
          <w:tcPr>
            <w:tcW w:type="dxa" w:w="18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object</w:t>
            </w:r>
          </w:p>
        </w:tc>
        <w:tc>
          <w:tcPr>
            <w:tcW w:type="dxa" w:w="50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Contact mobile number (masked)</w:t>
            </w:r>
          </w:p>
        </w:tc>
      </w:tr>
      <w:tr>
        <w:tc>
          <w:tcPr>
            <w:tcW w:type="dxa" w:w="2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EMAIL</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object</w:t>
            </w:r>
          </w:p>
        </w:tc>
        <w:tc>
          <w:tcPr>
            <w:tcW w:type="dxa" w:w="5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Contact email address (masked)</w:t>
            </w:r>
          </w:p>
        </w:tc>
      </w:tr>
      <w:tr>
        <w:tc>
          <w:tcPr>
            <w:tcW w:type="dxa" w:w="22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Sales_Agent</w:t>
            </w:r>
          </w:p>
        </w:tc>
        <w:tc>
          <w:tcPr>
            <w:tcW w:type="dxa" w:w="18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object</w:t>
            </w:r>
          </w:p>
        </w:tc>
        <w:tc>
          <w:tcPr>
            <w:tcW w:type="dxa" w:w="50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Assigned sales agent</w:t>
            </w:r>
          </w:p>
        </w:tc>
      </w:tr>
      <w:tr>
        <w:tc>
          <w:tcPr>
            <w:tcW w:type="dxa" w:w="2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Location</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object</w:t>
            </w:r>
          </w:p>
        </w:tc>
        <w:tc>
          <w:tcPr>
            <w:tcW w:type="dxa" w:w="5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Lead's geographic location</w:t>
            </w:r>
          </w:p>
        </w:tc>
      </w:tr>
      <w:tr>
        <w:tc>
          <w:tcPr>
            <w:tcW w:type="dxa" w:w="22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Delivery_Mode</w:t>
            </w:r>
          </w:p>
        </w:tc>
        <w:tc>
          <w:tcPr>
            <w:tcW w:type="dxa" w:w="18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object</w:t>
            </w:r>
          </w:p>
        </w:tc>
        <w:tc>
          <w:tcPr>
            <w:tcW w:type="dxa" w:w="50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Product delivery mode</w:t>
            </w:r>
          </w:p>
        </w:tc>
      </w:tr>
      <w:tr>
        <w:tc>
          <w:tcPr>
            <w:tcW w:type="dxa" w:w="2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Status</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object</w:t>
            </w:r>
          </w:p>
        </w:tc>
        <w:tc>
          <w:tcPr>
            <w:tcW w:type="dxa" w:w="5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Current lead status/outcome</w:t>
            </w:r>
          </w:p>
        </w:tc>
      </w:tr>
    </w:tbl>
    <w:p>
      <w:pPr>
        <w:spacing w:after="160" w:before="60" w:line="300"/>
        <w:jc w:val="both"/>
      </w:pPr>
      <w:r>
        <w:rPr>
          <w:rFonts w:ascii="Times New Roman" w:cs="Times New Roman" w:eastAsia="Times New Roman" w:hAnsi="Times New Roman"/>
          <w:color w:val="000000"/>
          <w:sz w:val="24"/>
          <w:szCs w:val="24"/>
        </w:rPr>
        <w:t xml:space="preserve"/>
      </w:r>
    </w:p>
    <w:p>
      <w:pPr>
        <w:spacing w:after="160" w:before="60" w:line="300"/>
        <w:jc w:val="both"/>
      </w:pPr>
      <w:r>
        <w:rPr>
          <w:rFonts w:ascii="Times New Roman" w:cs="Times New Roman" w:eastAsia="Times New Roman" w:hAnsi="Times New Roman"/>
          <w:color w:val="000000"/>
          <w:sz w:val="24"/>
          <w:szCs w:val="24"/>
        </w:rPr>
        <w:t xml:space="preserve">All 9 columns were loaded as object (text) dtype from the SQL table, including Product_ID, which is numeric in meaning but stored as text in the source system — this was converted appropriately during data cleaning (Section 6).</w:t>
      </w:r>
    </w:p>
    <w:p>
      <w:pPr>
        <w:pStyle w:val="Heading2"/>
        <w:spacing w:after="160" w:before="320"/>
      </w:pPr>
      <w:r>
        <w:rPr>
          <w:rFonts w:ascii="Times New Roman" w:cs="Times New Roman" w:eastAsia="Times New Roman" w:hAnsi="Times New Roman"/>
          <w:b/>
          <w:bCs/>
          <w:color w:val="000000"/>
          <w:sz w:val="27"/>
          <w:szCs w:val="27"/>
        </w:rPr>
        <w:t xml:space="preserve">4.3 Descriptive Statistics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800"/>
        <w:gridCol w:w="2200"/>
      </w:tblGrid>
      <w:tr>
        <w:trPr>
          <w:tblHeader/>
        </w:trPr>
        <w:tc>
          <w:tcPr>
            <w:tcW w:type="dxa" w:w="2200"/>
            <w:shd w:fill="1B5E4F"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Column</w:t>
            </w:r>
          </w:p>
        </w:tc>
        <w:tc>
          <w:tcPr>
            <w:tcW w:type="dxa" w:w="1800"/>
            <w:shd w:fill="1B5E4F"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Unique Values</w:t>
            </w:r>
          </w:p>
        </w:tc>
        <w:tc>
          <w:tcPr>
            <w:tcW w:type="dxa" w:w="2800"/>
            <w:shd w:fill="1B5E4F"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Most Frequent Value</w:t>
            </w:r>
          </w:p>
        </w:tc>
        <w:tc>
          <w:tcPr>
            <w:tcW w:type="dxa" w:w="2200"/>
            <w:shd w:fill="1B5E4F"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Frequency</w:t>
            </w:r>
          </w:p>
        </w:tc>
      </w:tr>
      <w:tr>
        <w:tc>
          <w:tcPr>
            <w:tcW w:type="dxa" w:w="2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Created</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6,752</w:t>
            </w:r>
          </w:p>
        </w:tc>
        <w:tc>
          <w:tcPr>
            <w:tcW w:type="dxa" w:w="2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26-09-2018 11:30</w:t>
            </w:r>
          </w:p>
        </w:tc>
        <w:tc>
          <w:tcPr>
            <w:tcW w:type="dxa" w:w="2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4</w:t>
            </w:r>
          </w:p>
        </w:tc>
      </w:tr>
      <w:tr>
        <w:tc>
          <w:tcPr>
            <w:tcW w:type="dxa" w:w="22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Product_ID</w:t>
            </w:r>
          </w:p>
        </w:tc>
        <w:tc>
          <w:tcPr>
            <w:tcW w:type="dxa" w:w="18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30</w:t>
            </w:r>
          </w:p>
        </w:tc>
        <w:tc>
          <w:tcPr>
            <w:tcW w:type="dxa" w:w="28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18</w:t>
            </w:r>
          </w:p>
        </w:tc>
        <w:tc>
          <w:tcPr>
            <w:tcW w:type="dxa" w:w="22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1,711</w:t>
            </w:r>
          </w:p>
        </w:tc>
      </w:tr>
      <w:tr>
        <w:tc>
          <w:tcPr>
            <w:tcW w:type="dxa" w:w="2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Source</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26</w:t>
            </w:r>
          </w:p>
        </w:tc>
        <w:tc>
          <w:tcPr>
            <w:tcW w:type="dxa" w:w="2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Call</w:t>
            </w:r>
          </w:p>
        </w:tc>
        <w:tc>
          <w:tcPr>
            <w:tcW w:type="dxa" w:w="2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2,547</w:t>
            </w:r>
          </w:p>
        </w:tc>
      </w:tr>
      <w:tr>
        <w:tc>
          <w:tcPr>
            <w:tcW w:type="dxa" w:w="22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Mobile</w:t>
            </w:r>
          </w:p>
        </w:tc>
        <w:tc>
          <w:tcPr>
            <w:tcW w:type="dxa" w:w="18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487</w:t>
            </w:r>
          </w:p>
        </w:tc>
        <w:tc>
          <w:tcPr>
            <w:tcW w:type="dxa" w:w="28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#VALUE!</w:t>
            </w:r>
          </w:p>
        </w:tc>
        <w:tc>
          <w:tcPr>
            <w:tcW w:type="dxa" w:w="22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1,810</w:t>
            </w:r>
          </w:p>
        </w:tc>
      </w:tr>
      <w:tr>
        <w:tc>
          <w:tcPr>
            <w:tcW w:type="dxa" w:w="2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EMAIL</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883</w:t>
            </w:r>
          </w:p>
        </w:tc>
        <w:tc>
          <w:tcPr>
            <w:tcW w:type="dxa" w:w="2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#VALUE!</w:t>
            </w:r>
          </w:p>
        </w:tc>
        <w:tc>
          <w:tcPr>
            <w:tcW w:type="dxa" w:w="2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1,701</w:t>
            </w:r>
          </w:p>
        </w:tc>
      </w:tr>
      <w:tr>
        <w:tc>
          <w:tcPr>
            <w:tcW w:type="dxa" w:w="22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Sales_Agent</w:t>
            </w:r>
          </w:p>
        </w:tc>
        <w:tc>
          <w:tcPr>
            <w:tcW w:type="dxa" w:w="18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13</w:t>
            </w:r>
          </w:p>
        </w:tc>
        <w:tc>
          <w:tcPr>
            <w:tcW w:type="dxa" w:w="28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Sales-Agent-4</w:t>
            </w:r>
          </w:p>
        </w:tc>
        <w:tc>
          <w:tcPr>
            <w:tcW w:type="dxa" w:w="22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1,500</w:t>
            </w:r>
          </w:p>
        </w:tc>
      </w:tr>
    </w:tbl>
    <w:p>
      <w:pPr>
        <w:spacing w:after="160" w:before="60" w:line="300"/>
        <w:jc w:val="both"/>
      </w:pPr>
      <w:r>
        <w:rPr>
          <w:rFonts w:ascii="Times New Roman" w:cs="Times New Roman" w:eastAsia="Times New Roman" w:hAnsi="Times New Roman"/>
          <w:color w:val="000000"/>
          <w:sz w:val="24"/>
          <w:szCs w:val="24"/>
        </w:rPr>
        <w:t xml:space="preserve"/>
      </w:r>
    </w:p>
    <w:p>
      <w:pPr>
        <w:pStyle w:val="Heading2"/>
        <w:spacing w:after="160" w:before="320"/>
      </w:pPr>
      <w:r>
        <w:rPr>
          <w:rFonts w:ascii="Times New Roman" w:cs="Times New Roman" w:eastAsia="Times New Roman" w:hAnsi="Times New Roman"/>
          <w:b/>
          <w:bCs/>
          <w:color w:val="000000"/>
          <w:sz w:val="27"/>
          <w:szCs w:val="27"/>
        </w:rPr>
        <w:t xml:space="preserve">4.4 Missing Values &amp; Duplicate Records (Raw Pull)</w:t>
      </w:r>
    </w:p>
    <w:p>
      <w:pPr>
        <w:spacing w:after="160" w:before="60" w:line="300"/>
        <w:jc w:val="both"/>
      </w:pPr>
      <w:r>
        <w:rPr>
          <w:rFonts w:ascii="Times New Roman" w:cs="Times New Roman" w:eastAsia="Times New Roman" w:hAnsi="Times New Roman"/>
          <w:color w:val="000000"/>
          <w:sz w:val="24"/>
          <w:szCs w:val="24"/>
        </w:rPr>
        <w:t xml:space="preserve">Interestingly, df.isnull().sum() on the raw SQL pull showed 0 missing values in every column — this is because the source system uses placeholder text (e.g. blank strings, or values such as "#VALUE!" for Mobile/EMAIL) rather than true SQL NULLs for missing information in several fields. This is addressed explicitly during EDA and data cleaning (Sections 5–6), where these placeholder-style missing values are identified and handled. A duplicate record check using df.duplicated().sum() found 2 duplicate rows.</w:t>
      </w:r>
    </w:p>
    <w:p>
      <w:pPr>
        <w:pStyle w:val="Heading2"/>
        <w:spacing w:after="160" w:before="320"/>
      </w:pPr>
      <w:r>
        <w:rPr>
          <w:rFonts w:ascii="Times New Roman" w:cs="Times New Roman" w:eastAsia="Times New Roman" w:hAnsi="Times New Roman"/>
          <w:b/>
          <w:bCs/>
          <w:color w:val="000000"/>
          <w:sz w:val="27"/>
          <w:szCs w:val="27"/>
        </w:rPr>
        <w:t xml:space="preserve">4.5 Unique Value Counts per Column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B5E4F"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Column</w:t>
            </w:r>
          </w:p>
        </w:tc>
        <w:tc>
          <w:tcPr>
            <w:tcW w:type="dxa" w:w="4500"/>
            <w:shd w:fill="1B5E4F"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Unique Values</w:t>
            </w:r>
          </w:p>
        </w:tc>
      </w:tr>
      <w:tr>
        <w:tc>
          <w:tcPr>
            <w:tcW w:type="dxa" w:w="4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Created</w:t>
            </w:r>
          </w:p>
        </w:tc>
        <w:tc>
          <w:tcPr>
            <w:tcW w:type="dxa" w:w="4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6,752</w:t>
            </w:r>
          </w:p>
        </w:tc>
      </w:tr>
      <w:tr>
        <w:tc>
          <w:tcPr>
            <w:tcW w:type="dxa" w:w="45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Product_ID</w:t>
            </w:r>
          </w:p>
        </w:tc>
        <w:tc>
          <w:tcPr>
            <w:tcW w:type="dxa" w:w="45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30</w:t>
            </w:r>
          </w:p>
        </w:tc>
      </w:tr>
      <w:tr>
        <w:tc>
          <w:tcPr>
            <w:tcW w:type="dxa" w:w="4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Source</w:t>
            </w:r>
          </w:p>
        </w:tc>
        <w:tc>
          <w:tcPr>
            <w:tcW w:type="dxa" w:w="4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26</w:t>
            </w:r>
          </w:p>
        </w:tc>
      </w:tr>
      <w:tr>
        <w:tc>
          <w:tcPr>
            <w:tcW w:type="dxa" w:w="45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Mobile</w:t>
            </w:r>
          </w:p>
        </w:tc>
        <w:tc>
          <w:tcPr>
            <w:tcW w:type="dxa" w:w="45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487</w:t>
            </w:r>
          </w:p>
        </w:tc>
      </w:tr>
      <w:tr>
        <w:tc>
          <w:tcPr>
            <w:tcW w:type="dxa" w:w="4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EMAIL</w:t>
            </w:r>
          </w:p>
        </w:tc>
        <w:tc>
          <w:tcPr>
            <w:tcW w:type="dxa" w:w="4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883</w:t>
            </w:r>
          </w:p>
        </w:tc>
      </w:tr>
      <w:tr>
        <w:tc>
          <w:tcPr>
            <w:tcW w:type="dxa" w:w="45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Sales_Agent</w:t>
            </w:r>
          </w:p>
        </w:tc>
        <w:tc>
          <w:tcPr>
            <w:tcW w:type="dxa" w:w="45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13</w:t>
            </w:r>
          </w:p>
        </w:tc>
      </w:tr>
      <w:tr>
        <w:tc>
          <w:tcPr>
            <w:tcW w:type="dxa" w:w="4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Location</w:t>
            </w:r>
          </w:p>
        </w:tc>
        <w:tc>
          <w:tcPr>
            <w:tcW w:type="dxa" w:w="4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18</w:t>
            </w:r>
          </w:p>
        </w:tc>
      </w:tr>
      <w:tr>
        <w:tc>
          <w:tcPr>
            <w:tcW w:type="dxa" w:w="45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Delivery_Mode</w:t>
            </w:r>
          </w:p>
        </w:tc>
        <w:tc>
          <w:tcPr>
            <w:tcW w:type="dxa" w:w="45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5</w:t>
            </w:r>
          </w:p>
        </w:tc>
      </w:tr>
      <w:tr>
        <w:tc>
          <w:tcPr>
            <w:tcW w:type="dxa" w:w="4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Status</w:t>
            </w:r>
          </w:p>
        </w:tc>
        <w:tc>
          <w:tcPr>
            <w:tcW w:type="dxa" w:w="4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11</w:t>
            </w:r>
          </w:p>
        </w:tc>
      </w:tr>
    </w:tbl>
    <w:p>
      <w:r>
        <w:br w:type="page"/>
      </w:r>
    </w:p>
    <w:p>
      <w:pPr>
        <w:pStyle w:val="Heading1"/>
        <w:pBdr>
          <w:bottom w:val="single" w:color="1B5E4F" w:sz="8" w:space="4"/>
        </w:pBdr>
        <w:spacing w:after="200" w:before="420"/>
      </w:pPr>
      <w:r>
        <w:rPr>
          <w:rFonts w:ascii="Times New Roman" w:cs="Times New Roman" w:eastAsia="Times New Roman" w:hAnsi="Times New Roman"/>
          <w:b/>
          <w:bCs/>
          <w:color w:val="1B5E4F"/>
          <w:sz w:val="32"/>
          <w:szCs w:val="32"/>
        </w:rPr>
        <w:t xml:space="preserve">5. Exploratory Data Analysis (EDA)</w:t>
      </w:r>
    </w:p>
    <w:p>
      <w:pPr>
        <w:spacing w:after="160" w:before="60" w:line="300"/>
        <w:jc w:val="both"/>
      </w:pPr>
      <w:r>
        <w:rPr>
          <w:rFonts w:ascii="Times New Roman" w:cs="Times New Roman" w:eastAsia="Times New Roman" w:hAnsi="Times New Roman"/>
          <w:color w:val="000000"/>
          <w:sz w:val="24"/>
          <w:szCs w:val="24"/>
        </w:rPr>
        <w:t xml:space="preserve">Exploratory Data Analysis was performed to understand lead volume, lead sources, sales agent workload, geographic spread, and delivery mode mix, and to see how these relate to the current lead Status. These insights directly support the business goal of understanding sales effectiveness.</w:t>
      </w:r>
    </w:p>
    <w:p>
      <w:pPr>
        <w:pStyle w:val="Heading2"/>
        <w:spacing w:after="160" w:before="320"/>
      </w:pPr>
      <w:r>
        <w:rPr>
          <w:rFonts w:ascii="Times New Roman" w:cs="Times New Roman" w:eastAsia="Times New Roman" w:hAnsi="Times New Roman"/>
          <w:b/>
          <w:bCs/>
          <w:color w:val="000000"/>
          <w:sz w:val="27"/>
          <w:szCs w:val="27"/>
        </w:rPr>
        <w:t xml:space="preserve">5.1 Lead Source Distribution</w:t>
      </w:r>
    </w:p>
    <w:p>
      <w:pPr>
        <w:spacing w:after="80" w:before="160"/>
        <w:jc w:val="center"/>
      </w:pPr>
      <w:r>
        <w:drawing>
          <wp:inline distT="0" distB="0" distL="0" distR="0">
            <wp:extent cx="512445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24450" cy="2819400"/>
                    </a:xfrm>
                    <a:prstGeom prst="rect">
                      <a:avLst/>
                    </a:prstGeom>
                  </pic:spPr>
                </pic:pic>
              </a:graphicData>
            </a:graphic>
          </wp:inline>
        </w:drawing>
      </w:r>
    </w:p>
    <w:p>
      <w:pPr>
        <w:spacing w:after="240" w:before="0"/>
        <w:jc w:val="center"/>
      </w:pPr>
      <w:r>
        <w:rPr>
          <w:rFonts w:ascii="Times New Roman" w:cs="Times New Roman" w:eastAsia="Times New Roman" w:hAnsi="Times New Roman"/>
          <w:i/>
          <w:iCs/>
          <w:color w:val="444444"/>
          <w:sz w:val="20"/>
          <w:szCs w:val="20"/>
        </w:rPr>
        <w:t xml:space="preserve">Figure 5.1 — Lead Source Distribution</w:t>
      </w:r>
    </w:p>
    <w:p>
      <w:pPr>
        <w:spacing w:after="160" w:before="60" w:line="300"/>
        <w:jc w:val="both"/>
      </w:pPr>
      <w:r>
        <w:rPr>
          <w:rFonts w:ascii="Times New Roman" w:cs="Times New Roman" w:eastAsia="Times New Roman" w:hAnsi="Times New Roman"/>
          <w:color w:val="000000"/>
          <w:sz w:val="24"/>
          <w:szCs w:val="24"/>
        </w:rPr>
        <w:t xml:space="preserve">Call and Website dominate as FicZon's primary lead acquisition channels, consistent with the business case description that digital channels — primarily the website — are FicZon's major lead-generation route.</w:t>
      </w:r>
    </w:p>
    <w:p>
      <w:pPr>
        <w:pStyle w:val="Heading2"/>
        <w:spacing w:after="160" w:before="320"/>
      </w:pPr>
      <w:r>
        <w:rPr>
          <w:rFonts w:ascii="Times New Roman" w:cs="Times New Roman" w:eastAsia="Times New Roman" w:hAnsi="Times New Roman"/>
          <w:b/>
          <w:bCs/>
          <w:color w:val="000000"/>
          <w:sz w:val="27"/>
          <w:szCs w:val="27"/>
        </w:rPr>
        <w:t xml:space="preserve">5.2 Top Sales Agents by Lead Volume</w:t>
      </w:r>
    </w:p>
    <w:p>
      <w:pPr>
        <w:spacing w:after="80" w:before="160"/>
        <w:jc w:val="center"/>
      </w:pPr>
      <w:r>
        <w:drawing>
          <wp:inline distT="0" distB="0" distL="0" distR="0">
            <wp:extent cx="512445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24450" cy="2819400"/>
                    </a:xfrm>
                    <a:prstGeom prst="rect">
                      <a:avLst/>
                    </a:prstGeom>
                  </pic:spPr>
                </pic:pic>
              </a:graphicData>
            </a:graphic>
          </wp:inline>
        </w:drawing>
      </w:r>
    </w:p>
    <w:p>
      <w:pPr>
        <w:spacing w:after="240" w:before="0"/>
        <w:jc w:val="center"/>
      </w:pPr>
      <w:r>
        <w:rPr>
          <w:rFonts w:ascii="Times New Roman" w:cs="Times New Roman" w:eastAsia="Times New Roman" w:hAnsi="Times New Roman"/>
          <w:i/>
          <w:iCs/>
          <w:color w:val="444444"/>
          <w:sz w:val="20"/>
          <w:szCs w:val="20"/>
        </w:rPr>
        <w:t xml:space="preserve">Figure 5.2 — Top 10 Sales Agents by Number of Leads Handled</w:t>
      </w:r>
    </w:p>
    <w:p>
      <w:pPr>
        <w:spacing w:after="160" w:before="60" w:line="300"/>
        <w:jc w:val="both"/>
      </w:pPr>
      <w:r>
        <w:rPr>
          <w:rFonts w:ascii="Times New Roman" w:cs="Times New Roman" w:eastAsia="Times New Roman" w:hAnsi="Times New Roman"/>
          <w:color w:val="000000"/>
          <w:sz w:val="24"/>
          <w:szCs w:val="24"/>
        </w:rPr>
        <w:t xml:space="preserve">Lead volume is unevenly distributed across the 13 sales agents, with a handful of agents (notably Sales-Agent-4, the most frequent value in Section 4.3) handling a disproportionately large share of leads — a workload pattern relevant to the agent-related business insights in Section 15.</w:t>
      </w:r>
    </w:p>
    <w:p>
      <w:pPr>
        <w:pStyle w:val="Heading2"/>
        <w:spacing w:after="160" w:before="320"/>
      </w:pPr>
      <w:r>
        <w:rPr>
          <w:rFonts w:ascii="Times New Roman" w:cs="Times New Roman" w:eastAsia="Times New Roman" w:hAnsi="Times New Roman"/>
          <w:b/>
          <w:bCs/>
          <w:color w:val="000000"/>
          <w:sz w:val="27"/>
          <w:szCs w:val="27"/>
        </w:rPr>
        <w:t xml:space="preserve">5.3 Top Lead Locations</w:t>
      </w:r>
    </w:p>
    <w:p>
      <w:pPr>
        <w:spacing w:after="80" w:before="160"/>
        <w:jc w:val="center"/>
      </w:pPr>
      <w:r>
        <w:drawing>
          <wp:inline distT="0" distB="0" distL="0" distR="0">
            <wp:extent cx="512445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24450" cy="2819400"/>
                    </a:xfrm>
                    <a:prstGeom prst="rect">
                      <a:avLst/>
                    </a:prstGeom>
                  </pic:spPr>
                </pic:pic>
              </a:graphicData>
            </a:graphic>
          </wp:inline>
        </w:drawing>
      </w:r>
    </w:p>
    <w:p>
      <w:pPr>
        <w:spacing w:after="240" w:before="0"/>
        <w:jc w:val="center"/>
      </w:pPr>
      <w:r>
        <w:rPr>
          <w:rFonts w:ascii="Times New Roman" w:cs="Times New Roman" w:eastAsia="Times New Roman" w:hAnsi="Times New Roman"/>
          <w:i/>
          <w:iCs/>
          <w:color w:val="444444"/>
          <w:sz w:val="20"/>
          <w:szCs w:val="20"/>
        </w:rPr>
        <w:t xml:space="preserve">Figure 5.3 — Top 10 Lead Locations</w:t>
      </w:r>
    </w:p>
    <w:p>
      <w:pPr>
        <w:pStyle w:val="Heading2"/>
        <w:spacing w:after="160" w:before="320"/>
      </w:pPr>
      <w:r>
        <w:rPr>
          <w:rFonts w:ascii="Times New Roman" w:cs="Times New Roman" w:eastAsia="Times New Roman" w:hAnsi="Times New Roman"/>
          <w:b/>
          <w:bCs/>
          <w:color w:val="000000"/>
          <w:sz w:val="27"/>
          <w:szCs w:val="27"/>
        </w:rPr>
        <w:t xml:space="preserve">5.4 Delivery Mode Distribution</w:t>
      </w:r>
    </w:p>
    <w:p>
      <w:pPr>
        <w:spacing w:after="80" w:before="160"/>
        <w:jc w:val="center"/>
      </w:pPr>
      <w:r>
        <w:drawing>
          <wp:inline distT="0" distB="0" distL="0" distR="0">
            <wp:extent cx="421005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10050" cy="2990850"/>
                    </a:xfrm>
                    <a:prstGeom prst="rect">
                      <a:avLst/>
                    </a:prstGeom>
                  </pic:spPr>
                </pic:pic>
              </a:graphicData>
            </a:graphic>
          </wp:inline>
        </w:drawing>
      </w:r>
    </w:p>
    <w:p>
      <w:pPr>
        <w:spacing w:after="240" w:before="0"/>
        <w:jc w:val="center"/>
      </w:pPr>
      <w:r>
        <w:rPr>
          <w:rFonts w:ascii="Times New Roman" w:cs="Times New Roman" w:eastAsia="Times New Roman" w:hAnsi="Times New Roman"/>
          <w:i/>
          <w:iCs/>
          <w:color w:val="444444"/>
          <w:sz w:val="20"/>
          <w:szCs w:val="20"/>
        </w:rPr>
        <w:t xml:space="preserve">Figure 5.4 — Delivery Mode Distribution</w:t>
      </w:r>
    </w:p>
    <w:p>
      <w:pPr>
        <w:pStyle w:val="Heading2"/>
        <w:spacing w:after="160" w:before="320"/>
      </w:pPr>
      <w:r>
        <w:rPr>
          <w:rFonts w:ascii="Times New Roman" w:cs="Times New Roman" w:eastAsia="Times New Roman" w:hAnsi="Times New Roman"/>
          <w:b/>
          <w:bCs/>
          <w:color w:val="000000"/>
          <w:sz w:val="27"/>
          <w:szCs w:val="27"/>
        </w:rPr>
        <w:t xml:space="preserve">5.5 Lead Status Distribution</w:t>
      </w:r>
    </w:p>
    <w:p>
      <w:pPr>
        <w:spacing w:after="160" w:before="60" w:line="300"/>
        <w:jc w:val="both"/>
      </w:pPr>
      <w:r>
        <w:rPr>
          <w:rFonts w:ascii="Times New Roman" w:cs="Times New Roman" w:eastAsia="Times New Roman" w:hAnsi="Times New Roman"/>
          <w:color w:val="000000"/>
          <w:sz w:val="24"/>
          <w:szCs w:val="24"/>
        </w:rPr>
        <w:t xml:space="preserve">The Status field is the raw field from which the target variable (Lead_Category) is later derived, so its distribution is especially important.</w:t>
      </w:r>
    </w:p>
    <w:p>
      <w:pPr>
        <w:spacing w:after="80" w:before="160"/>
        <w:jc w:val="center"/>
      </w:pPr>
      <w:r>
        <w:drawing>
          <wp:inline distT="0" distB="0" distL="0" distR="0">
            <wp:extent cx="512445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24450" cy="2819400"/>
                    </a:xfrm>
                    <a:prstGeom prst="rect">
                      <a:avLst/>
                    </a:prstGeom>
                  </pic:spPr>
                </pic:pic>
              </a:graphicData>
            </a:graphic>
          </wp:inline>
        </w:drawing>
      </w:r>
    </w:p>
    <w:p>
      <w:pPr>
        <w:spacing w:after="240" w:before="0"/>
        <w:jc w:val="center"/>
      </w:pPr>
      <w:r>
        <w:rPr>
          <w:rFonts w:ascii="Times New Roman" w:cs="Times New Roman" w:eastAsia="Times New Roman" w:hAnsi="Times New Roman"/>
          <w:i/>
          <w:iCs/>
          <w:color w:val="444444"/>
          <w:sz w:val="20"/>
          <w:szCs w:val="20"/>
        </w:rPr>
        <w:t xml:space="preserve">Figure 5.5 — Lead Status Distribution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B5E4F"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Status</w:t>
            </w:r>
          </w:p>
        </w:tc>
        <w:tc>
          <w:tcPr>
            <w:tcW w:type="dxa" w:w="4500"/>
            <w:shd w:fill="1B5E4F"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Count</w:t>
            </w:r>
          </w:p>
        </w:tc>
      </w:tr>
      <w:tr>
        <w:tc>
          <w:tcPr>
            <w:tcW w:type="dxa" w:w="4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Junk Lead</w:t>
            </w:r>
          </w:p>
        </w:tc>
        <w:tc>
          <w:tcPr>
            <w:tcW w:type="dxa" w:w="4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1,536</w:t>
            </w:r>
          </w:p>
        </w:tc>
      </w:tr>
      <w:tr>
        <w:tc>
          <w:tcPr>
            <w:tcW w:type="dxa" w:w="45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Not Responding</w:t>
            </w:r>
          </w:p>
        </w:tc>
        <w:tc>
          <w:tcPr>
            <w:tcW w:type="dxa" w:w="45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1,129</w:t>
            </w:r>
          </w:p>
        </w:tc>
      </w:tr>
      <w:tr>
        <w:tc>
          <w:tcPr>
            <w:tcW w:type="dxa" w:w="4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CONVERTED</w:t>
            </w:r>
          </w:p>
        </w:tc>
        <w:tc>
          <w:tcPr>
            <w:tcW w:type="dxa" w:w="4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834</w:t>
            </w:r>
          </w:p>
        </w:tc>
      </w:tr>
      <w:tr>
        <w:tc>
          <w:tcPr>
            <w:tcW w:type="dxa" w:w="45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Just Enquiry</w:t>
            </w:r>
          </w:p>
        </w:tc>
        <w:tc>
          <w:tcPr>
            <w:tcW w:type="dxa" w:w="45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760</w:t>
            </w:r>
          </w:p>
        </w:tc>
      </w:tr>
      <w:tr>
        <w:tc>
          <w:tcPr>
            <w:tcW w:type="dxa" w:w="4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Potential</w:t>
            </w:r>
          </w:p>
        </w:tc>
        <w:tc>
          <w:tcPr>
            <w:tcW w:type="dxa" w:w="4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708</w:t>
            </w:r>
          </w:p>
        </w:tc>
      </w:tr>
      <w:tr>
        <w:tc>
          <w:tcPr>
            <w:tcW w:type="dxa" w:w="45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Long Term</w:t>
            </w:r>
          </w:p>
        </w:tc>
        <w:tc>
          <w:tcPr>
            <w:tcW w:type="dxa" w:w="45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646</w:t>
            </w:r>
          </w:p>
        </w:tc>
      </w:tr>
      <w:tr>
        <w:tc>
          <w:tcPr>
            <w:tcW w:type="dxa" w:w="4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In Progress Positive</w:t>
            </w:r>
          </w:p>
        </w:tc>
        <w:tc>
          <w:tcPr>
            <w:tcW w:type="dxa" w:w="4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643</w:t>
            </w:r>
          </w:p>
        </w:tc>
      </w:tr>
      <w:tr>
        <w:tc>
          <w:tcPr>
            <w:tcW w:type="dxa" w:w="45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In Progress Negative</w:t>
            </w:r>
          </w:p>
        </w:tc>
        <w:tc>
          <w:tcPr>
            <w:tcW w:type="dxa" w:w="45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626</w:t>
            </w:r>
          </w:p>
        </w:tc>
      </w:tr>
      <w:tr>
        <w:tc>
          <w:tcPr>
            <w:tcW w:type="dxa" w:w="4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LOST</w:t>
            </w:r>
          </w:p>
        </w:tc>
        <w:tc>
          <w:tcPr>
            <w:tcW w:type="dxa" w:w="4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440</w:t>
            </w:r>
          </w:p>
        </w:tc>
      </w:tr>
      <w:tr>
        <w:tc>
          <w:tcPr>
            <w:tcW w:type="dxa" w:w="45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Open</w:t>
            </w:r>
          </w:p>
        </w:tc>
        <w:tc>
          <w:tcPr>
            <w:tcW w:type="dxa" w:w="45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82</w:t>
            </w:r>
          </w:p>
        </w:tc>
      </w:tr>
      <w:tr>
        <w:tc>
          <w:tcPr>
            <w:tcW w:type="dxa" w:w="4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converted</w:t>
            </w:r>
          </w:p>
        </w:tc>
        <w:tc>
          <w:tcPr>
            <w:tcW w:type="dxa" w:w="4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18</w:t>
            </w:r>
          </w:p>
        </w:tc>
      </w:tr>
    </w:tbl>
    <w:p>
      <w:pPr>
        <w:spacing w:after="160" w:before="60" w:line="300"/>
        <w:jc w:val="both"/>
      </w:pPr>
      <w:r>
        <w:rPr>
          <w:rFonts w:ascii="Times New Roman" w:cs="Times New Roman" w:eastAsia="Times New Roman" w:hAnsi="Times New Roman"/>
          <w:color w:val="000000"/>
          <w:sz w:val="24"/>
          <w:szCs w:val="24"/>
        </w:rPr>
        <w:t xml:space="preserve"/>
      </w:r>
    </w:p>
    <w:p>
      <w:pPr>
        <w:spacing w:after="160" w:before="60" w:line="300"/>
        <w:jc w:val="both"/>
      </w:pPr>
      <w:r>
        <w:rPr>
          <w:rFonts w:ascii="Times New Roman" w:cs="Times New Roman" w:eastAsia="Times New Roman" w:hAnsi="Times New Roman"/>
          <w:color w:val="000000"/>
          <w:sz w:val="24"/>
          <w:szCs w:val="24"/>
        </w:rPr>
        <w:t xml:space="preserve">A subtle but important detail is visible here: both 'CONVERTED' and 'converted' appear as separate status values (834 and 18 records respectively) due to inconsistent capitalization in the source system. This case-sensitivity is exactly what caused the target-mapping bug described in detail in Section 7.2 and Section 16.5.</w:t>
      </w:r>
    </w:p>
    <w:p>
      <w:pPr>
        <w:pStyle w:val="Heading2"/>
        <w:spacing w:after="160" w:before="320"/>
      </w:pPr>
      <w:r>
        <w:rPr>
          <w:rFonts w:ascii="Times New Roman" w:cs="Times New Roman" w:eastAsia="Times New Roman" w:hAnsi="Times New Roman"/>
          <w:b/>
          <w:bCs/>
          <w:color w:val="000000"/>
          <w:sz w:val="27"/>
          <w:szCs w:val="27"/>
        </w:rPr>
        <w:t xml:space="preserve">5.6 Leads Over Time</w:t>
      </w:r>
    </w:p>
    <w:p>
      <w:pPr>
        <w:spacing w:after="80" w:before="160"/>
        <w:jc w:val="center"/>
      </w:pPr>
      <w:r>
        <w:drawing>
          <wp:inline distT="0" distB="0" distL="0" distR="0">
            <wp:extent cx="54864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2714625"/>
                    </a:xfrm>
                    <a:prstGeom prst="rect">
                      <a:avLst/>
                    </a:prstGeom>
                  </pic:spPr>
                </pic:pic>
              </a:graphicData>
            </a:graphic>
          </wp:inline>
        </w:drawing>
      </w:r>
    </w:p>
    <w:p>
      <w:pPr>
        <w:spacing w:after="240" w:before="0"/>
        <w:jc w:val="center"/>
      </w:pPr>
      <w:r>
        <w:rPr>
          <w:rFonts w:ascii="Times New Roman" w:cs="Times New Roman" w:eastAsia="Times New Roman" w:hAnsi="Times New Roman"/>
          <w:i/>
          <w:iCs/>
          <w:color w:val="444444"/>
          <w:sz w:val="20"/>
          <w:szCs w:val="20"/>
        </w:rPr>
        <w:t xml:space="preserve">Figure 5.6 — Monthly Lead Volume Over Time</w:t>
      </w:r>
    </w:p>
    <w:p>
      <w:pPr>
        <w:spacing w:after="160" w:before="60" w:line="300"/>
        <w:jc w:val="both"/>
      </w:pPr>
      <w:r>
        <w:rPr>
          <w:rFonts w:ascii="Times New Roman" w:cs="Times New Roman" w:eastAsia="Times New Roman" w:hAnsi="Times New Roman"/>
          <w:color w:val="000000"/>
          <w:sz w:val="24"/>
          <w:szCs w:val="24"/>
        </w:rPr>
        <w:t xml:space="preserve">Monthly lead volume fluctuates over the observed period, which is useful context for the Created_Month / Created_Day features engineered in Section 8 to help the model pick up any seasonal or time-based patterns.</w:t>
      </w:r>
    </w:p>
    <w:p>
      <w:pPr>
        <w:pStyle w:val="Heading2"/>
        <w:spacing w:after="160" w:before="320"/>
      </w:pPr>
      <w:r>
        <w:rPr>
          <w:rFonts w:ascii="Times New Roman" w:cs="Times New Roman" w:eastAsia="Times New Roman" w:hAnsi="Times New Roman"/>
          <w:b/>
          <w:bCs/>
          <w:color w:val="000000"/>
          <w:sz w:val="27"/>
          <w:szCs w:val="27"/>
        </w:rPr>
        <w:t xml:space="preserve">5.7 EDA Summary</w:t>
      </w:r>
    </w:p>
    <w:p>
      <w:pPr>
        <w:pStyle w:val="ListParagraph"/>
        <w:numPr>
          <w:ilvl w:val="0"/>
          <w:numId w:val="2"/>
        </w:numPr>
        <w:spacing w:after="100" w:before="40" w:line="300"/>
        <w:jc w:val="both"/>
      </w:pPr>
      <w:r>
        <w:rPr>
          <w:rFonts w:ascii="Times New Roman" w:cs="Times New Roman" w:eastAsia="Times New Roman" w:hAnsi="Times New Roman"/>
          <w:color w:val="000000"/>
          <w:sz w:val="24"/>
          <w:szCs w:val="24"/>
        </w:rPr>
        <w:t xml:space="preserve">The dataset contains 7,422 leads captured across multiple sources, locations, sales agents, and delivery modes.</w:t>
      </w:r>
    </w:p>
    <w:p>
      <w:pPr>
        <w:pStyle w:val="ListParagraph"/>
        <w:numPr>
          <w:ilvl w:val="0"/>
          <w:numId w:val="2"/>
        </w:numPr>
        <w:spacing w:after="100" w:before="40" w:line="300"/>
        <w:jc w:val="both"/>
      </w:pPr>
      <w:r>
        <w:rPr>
          <w:rFonts w:ascii="Times New Roman" w:cs="Times New Roman" w:eastAsia="Times New Roman" w:hAnsi="Times New Roman"/>
          <w:color w:val="000000"/>
          <w:sz w:val="24"/>
          <w:szCs w:val="24"/>
        </w:rPr>
        <w:t xml:space="preserve">Product_ID, Source, Mobile, Sales_Agent, and Location contain a small number of missing/placeholder values, while Created, EMAIL, Delivery_Mode, and Status are fully populated.</w:t>
      </w:r>
    </w:p>
    <w:p>
      <w:pPr>
        <w:pStyle w:val="ListParagraph"/>
        <w:numPr>
          <w:ilvl w:val="0"/>
          <w:numId w:val="2"/>
        </w:numPr>
        <w:spacing w:after="100" w:before="40" w:line="300"/>
        <w:jc w:val="both"/>
      </w:pPr>
      <w:r>
        <w:rPr>
          <w:rFonts w:ascii="Times New Roman" w:cs="Times New Roman" w:eastAsia="Times New Roman" w:hAnsi="Times New Roman"/>
          <w:color w:val="000000"/>
          <w:sz w:val="24"/>
          <w:szCs w:val="24"/>
        </w:rPr>
        <w:t xml:space="preserve">Status is the field that captures the current outcome of each lead and is the basis on which the Lead_Category (High Potential / Low Potential) target is derived in Section 7.</w:t>
      </w:r>
    </w:p>
    <w:p>
      <w:pPr>
        <w:pStyle w:val="ListParagraph"/>
        <w:numPr>
          <w:ilvl w:val="0"/>
          <w:numId w:val="2"/>
        </w:numPr>
        <w:spacing w:after="100" w:before="40" w:line="300"/>
        <w:jc w:val="both"/>
      </w:pPr>
      <w:r>
        <w:rPr>
          <w:rFonts w:ascii="Times New Roman" w:cs="Times New Roman" w:eastAsia="Times New Roman" w:hAnsi="Times New Roman"/>
          <w:color w:val="000000"/>
          <w:sz w:val="24"/>
          <w:szCs w:val="24"/>
        </w:rPr>
        <w:t xml:space="preserve">Lead volume, source mix, and sales-agent workload vary considerably, which suggests that not all leads or channels are equally productive — a key input for sales-effectiveness insights.</w:t>
      </w:r>
    </w:p>
    <w:p>
      <w:r>
        <w:br w:type="page"/>
      </w:r>
    </w:p>
    <w:p>
      <w:pPr>
        <w:pStyle w:val="Heading1"/>
        <w:pBdr>
          <w:bottom w:val="single" w:color="1B5E4F" w:sz="8" w:space="4"/>
        </w:pBdr>
        <w:spacing w:after="200" w:before="420"/>
      </w:pPr>
      <w:r>
        <w:rPr>
          <w:rFonts w:ascii="Times New Roman" w:cs="Times New Roman" w:eastAsia="Times New Roman" w:hAnsi="Times New Roman"/>
          <w:b/>
          <w:bCs/>
          <w:color w:val="1B5E4F"/>
          <w:sz w:val="32"/>
          <w:szCs w:val="32"/>
        </w:rPr>
        <w:t xml:space="preserve">6. Data Cleaning</w:t>
      </w:r>
    </w:p>
    <w:p>
      <w:pPr>
        <w:spacing w:after="160" w:before="60" w:line="300"/>
        <w:jc w:val="both"/>
      </w:pPr>
      <w:r>
        <w:rPr>
          <w:rFonts w:ascii="Times New Roman" w:cs="Times New Roman" w:eastAsia="Times New Roman" w:hAnsi="Times New Roman"/>
          <w:color w:val="000000"/>
          <w:sz w:val="24"/>
          <w:szCs w:val="24"/>
        </w:rPr>
        <w:t xml:space="preserve">Missing values were handled column by column rather than being dropped blindly, since each column has a different business meaning. Categorical fields with a handful of missing values were imputed with an explicit 'Unknown' category so that the missing information itself remains a usable signal for the model, rather than being discarded.</w:t>
      </w:r>
    </w:p>
    <w:p>
      <w:pPr>
        <w:pStyle w:val="Heading2"/>
        <w:spacing w:after="160" w:before="320"/>
      </w:pPr>
      <w:r>
        <w:rPr>
          <w:rFonts w:ascii="Times New Roman" w:cs="Times New Roman" w:eastAsia="Times New Roman" w:hAnsi="Times New Roman"/>
          <w:b/>
          <w:bCs/>
          <w:color w:val="000000"/>
          <w:sz w:val="27"/>
          <w:szCs w:val="27"/>
        </w:rPr>
        <w:t xml:space="preserve">6.1 Null / Placeholder Value Treatment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B5E4F"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Column</w:t>
            </w:r>
          </w:p>
        </w:tc>
        <w:tc>
          <w:tcPr>
            <w:tcW w:type="dxa" w:w="4500"/>
            <w:shd w:fill="1B5E4F"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Missing Values After Cleaning</w:t>
            </w:r>
          </w:p>
        </w:tc>
      </w:tr>
      <w:tr>
        <w:tc>
          <w:tcPr>
            <w:tcW w:type="dxa" w:w="4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Source</w:t>
            </w:r>
          </w:p>
        </w:tc>
        <w:tc>
          <w:tcPr>
            <w:tcW w:type="dxa" w:w="4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w:t>
            </w:r>
          </w:p>
        </w:tc>
      </w:tr>
      <w:tr>
        <w:tc>
          <w:tcPr>
            <w:tcW w:type="dxa" w:w="45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Sales_Agent</w:t>
            </w:r>
          </w:p>
        </w:tc>
        <w:tc>
          <w:tcPr>
            <w:tcW w:type="dxa" w:w="45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w:t>
            </w:r>
          </w:p>
        </w:tc>
      </w:tr>
      <w:tr>
        <w:tc>
          <w:tcPr>
            <w:tcW w:type="dxa" w:w="4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Location</w:t>
            </w:r>
          </w:p>
        </w:tc>
        <w:tc>
          <w:tcPr>
            <w:tcW w:type="dxa" w:w="4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w:t>
            </w:r>
          </w:p>
        </w:tc>
      </w:tr>
      <w:tr>
        <w:tc>
          <w:tcPr>
            <w:tcW w:type="dxa" w:w="45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Mobile</w:t>
            </w:r>
          </w:p>
        </w:tc>
        <w:tc>
          <w:tcPr>
            <w:tcW w:type="dxa" w:w="45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w:t>
            </w:r>
          </w:p>
        </w:tc>
      </w:tr>
      <w:tr>
        <w:tc>
          <w:tcPr>
            <w:tcW w:type="dxa" w:w="4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Product_ID</w:t>
            </w:r>
          </w:p>
        </w:tc>
        <w:tc>
          <w:tcPr>
            <w:tcW w:type="dxa" w:w="4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w:t>
            </w:r>
          </w:p>
        </w:tc>
      </w:tr>
    </w:tbl>
    <w:p>
      <w:pPr>
        <w:spacing w:after="160" w:before="60" w:line="300"/>
        <w:jc w:val="both"/>
      </w:pPr>
      <w:r>
        <w:rPr>
          <w:rFonts w:ascii="Times New Roman" w:cs="Times New Roman" w:eastAsia="Times New Roman" w:hAnsi="Times New Roman"/>
          <w:color w:val="000000"/>
          <w:sz w:val="24"/>
          <w:szCs w:val="24"/>
        </w:rPr>
        <w:t xml:space="preserve"/>
      </w:r>
    </w:p>
    <w:p>
      <w:pPr>
        <w:spacing w:after="160" w:before="60" w:line="300"/>
        <w:jc w:val="both"/>
      </w:pPr>
      <w:r>
        <w:rPr>
          <w:rFonts w:ascii="Times New Roman" w:cs="Times New Roman" w:eastAsia="Times New Roman" w:hAnsi="Times New Roman"/>
          <w:color w:val="000000"/>
          <w:sz w:val="24"/>
          <w:szCs w:val="24"/>
        </w:rPr>
        <w:t xml:space="preserve">Duplicates remaining after cleaning: 0. The 2 duplicate rows identified in Section 4.4 were removed.</w:t>
      </w:r>
    </w:p>
    <w:p>
      <w:pPr>
        <w:pStyle w:val="Heading2"/>
        <w:spacing w:after="160" w:before="320"/>
      </w:pPr>
      <w:r>
        <w:rPr>
          <w:rFonts w:ascii="Times New Roman" w:cs="Times New Roman" w:eastAsia="Times New Roman" w:hAnsi="Times New Roman"/>
          <w:b/>
          <w:bCs/>
          <w:color w:val="000000"/>
          <w:sz w:val="27"/>
          <w:szCs w:val="27"/>
        </w:rPr>
        <w:t xml:space="preserve">6.2 Outlier Detection &amp; Treatment</w:t>
      </w:r>
    </w:p>
    <w:p>
      <w:pPr>
        <w:spacing w:after="160" w:before="60" w:line="300"/>
        <w:jc w:val="both"/>
      </w:pPr>
      <w:r>
        <w:rPr>
          <w:rFonts w:ascii="Times New Roman" w:cs="Times New Roman" w:eastAsia="Times New Roman" w:hAnsi="Times New Roman"/>
          <w:color w:val="000000"/>
          <w:sz w:val="24"/>
          <w:szCs w:val="24"/>
        </w:rPr>
        <w:t xml:space="preserve">Product_ID is the only continuous numeric feature available before feature engineering (the rest are categorical/text). The IQR method was used to check it for outliers. 107 rows were flagged as outliers using the IQR rule.</w:t>
      </w:r>
    </w:p>
    <w:p>
      <w:pPr>
        <w:spacing w:after="80" w:before="160"/>
        <w:jc w:val="center"/>
      </w:pPr>
      <w:r>
        <w:drawing>
          <wp:inline distT="0" distB="0" distL="0" distR="0">
            <wp:extent cx="329565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95650" cy="2171700"/>
                    </a:xfrm>
                    <a:prstGeom prst="rect">
                      <a:avLst/>
                    </a:prstGeom>
                  </pic:spPr>
                </pic:pic>
              </a:graphicData>
            </a:graphic>
          </wp:inline>
        </w:drawing>
      </w:r>
    </w:p>
    <w:p>
      <w:pPr>
        <w:spacing w:after="240" w:before="0"/>
        <w:jc w:val="center"/>
      </w:pPr>
      <w:r>
        <w:rPr>
          <w:rFonts w:ascii="Times New Roman" w:cs="Times New Roman" w:eastAsia="Times New Roman" w:hAnsi="Times New Roman"/>
          <w:i/>
          <w:iCs/>
          <w:color w:val="444444"/>
          <w:sz w:val="20"/>
          <w:szCs w:val="20"/>
        </w:rPr>
        <w:t xml:space="preserve">Figure 6.1 — Product_ID Boxplot (Before Winsorization)</w:t>
      </w:r>
    </w:p>
    <w:p>
      <w:pPr>
        <w:spacing w:after="80" w:before="160"/>
        <w:jc w:val="center"/>
      </w:pPr>
      <w:r>
        <w:drawing>
          <wp:inline distT="0" distB="0" distL="0" distR="0">
            <wp:extent cx="329565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95650" cy="2171700"/>
                    </a:xfrm>
                    <a:prstGeom prst="rect">
                      <a:avLst/>
                    </a:prstGeom>
                  </pic:spPr>
                </pic:pic>
              </a:graphicData>
            </a:graphic>
          </wp:inline>
        </w:drawing>
      </w:r>
    </w:p>
    <w:p>
      <w:pPr>
        <w:spacing w:after="240" w:before="0"/>
        <w:jc w:val="center"/>
      </w:pPr>
      <w:r>
        <w:rPr>
          <w:rFonts w:ascii="Times New Roman" w:cs="Times New Roman" w:eastAsia="Times New Roman" w:hAnsi="Times New Roman"/>
          <w:i/>
          <w:iCs/>
          <w:color w:val="444444"/>
          <w:sz w:val="20"/>
          <w:szCs w:val="20"/>
        </w:rPr>
        <w:t xml:space="preserve">Figure 6.2 — Product_ID Boxplot (After Winsorization)</w:t>
      </w:r>
    </w:p>
    <w:tbl>
      <w:tblPr>
        <w:tblW w:type="dxa" w:w="9000"/>
        <w:tblBorders>
          <w:top w:val="single" w:color="1B5E4F" w:sz="6"/>
          <w:left w:val="single" w:color="1B5E4F" w:sz="6"/>
          <w:bottom w:val="single" w:color="1B5E4F" w:sz="6"/>
          <w:right w:val="single" w:color="1B5E4F" w:sz="6"/>
          <w:insideH w:val="none" w:color="FFFFFF" w:sz="0"/>
          <w:insideV w:val="none" w:color="FFFFFF" w:sz="0"/>
        </w:tblBorders>
      </w:tblPr>
      <w:tblGrid>
        <w:gridCol w:w="9000"/>
      </w:tblGrid>
      <w:tr>
        <w:tc>
          <w:tcPr>
            <w:tcW w:type="dxa" w:w="9000"/>
            <w:shd w:fill="EEF5F3" w:val="clear"/>
            <w:tcMar>
              <w:top w:type="dxa" w:w="160"/>
              <w:left w:type="dxa" w:w="220"/>
              <w:bottom w:type="dxa" w:w="160"/>
              <w:right w:type="dxa" w:w="220"/>
            </w:tcMar>
          </w:tcPr>
          <w:p>
            <w:pPr>
              <w:spacing w:after="100" w:before="0"/>
            </w:pPr>
            <w:r>
              <w:rPr>
                <w:rFonts w:ascii="Times New Roman" w:cs="Times New Roman" w:eastAsia="Times New Roman" w:hAnsi="Times New Roman"/>
                <w:b/>
                <w:bCs/>
                <w:color w:val="1B5E4F"/>
                <w:sz w:val="23"/>
                <w:szCs w:val="23"/>
              </w:rPr>
              <w:t xml:space="preserve">Why Winsorize Instead of Drop?</w:t>
            </w:r>
          </w:p>
          <w:p>
            <w:pPr>
              <w:spacing w:after="0" w:before="0" w:line="300"/>
              <w:jc w:val="both"/>
            </w:pPr>
            <w:r>
              <w:rPr>
                <w:rFonts w:ascii="Times New Roman" w:cs="Times New Roman" w:eastAsia="Times New Roman" w:hAnsi="Times New Roman"/>
                <w:color w:val="000000"/>
                <w:sz w:val="22"/>
                <w:szCs w:val="22"/>
              </w:rPr>
              <w:t xml:space="preserve">Any Product_ID values outside the IQR fences were capped at the fences (winsorized) rather than dropped, so no leads are lost from the dataset just because of one field. This preserves the full 7,420-row dataset (after de-duplication) for modelling, rather than discarding otherwise valid lead records over a single numeric outlier.</w:t>
            </w:r>
          </w:p>
        </w:tc>
      </w:tr>
    </w:tbl>
    <w:p>
      <w:pPr>
        <w:spacing w:after="160" w:before="60" w:line="300"/>
        <w:jc w:val="both"/>
      </w:pPr>
      <w:r>
        <w:rPr>
          <w:rFonts w:ascii="Times New Roman" w:cs="Times New Roman" w:eastAsia="Times New Roman" w:hAnsi="Times New Roman"/>
          <w:color w:val="000000"/>
          <w:sz w:val="24"/>
          <w:szCs w:val="24"/>
        </w:rPr>
        <w:t xml:space="preserve"/>
      </w:r>
    </w:p>
    <w:p>
      <w:pPr>
        <w:spacing w:after="160" w:before="60" w:line="300"/>
        <w:jc w:val="both"/>
      </w:pPr>
      <w:r>
        <w:rPr>
          <w:rFonts w:ascii="Times New Roman" w:cs="Times New Roman" w:eastAsia="Times New Roman" w:hAnsi="Times New Roman"/>
          <w:color w:val="000000"/>
          <w:sz w:val="24"/>
          <w:szCs w:val="24"/>
        </w:rPr>
        <w:t xml:space="preserve">Final dataset shape after cleaning: (7420, 9).</w:t>
      </w:r>
    </w:p>
    <w:p>
      <w:r>
        <w:br w:type="page"/>
      </w:r>
    </w:p>
    <w:p>
      <w:pPr>
        <w:pStyle w:val="Heading1"/>
        <w:pBdr>
          <w:bottom w:val="single" w:color="1B5E4F" w:sz="8" w:space="4"/>
        </w:pBdr>
        <w:spacing w:after="200" w:before="420"/>
      </w:pPr>
      <w:r>
        <w:rPr>
          <w:rFonts w:ascii="Times New Roman" w:cs="Times New Roman" w:eastAsia="Times New Roman" w:hAnsi="Times New Roman"/>
          <w:b/>
          <w:bCs/>
          <w:color w:val="1B5E4F"/>
          <w:sz w:val="32"/>
          <w:szCs w:val="32"/>
        </w:rPr>
        <w:t xml:space="preserve">7. Target Variable Creation — Lead Category (High / Low Potential)</w:t>
      </w:r>
    </w:p>
    <w:p>
      <w:pPr>
        <w:spacing w:after="160" w:before="60" w:line="300"/>
        <w:jc w:val="both"/>
      </w:pPr>
      <w:r>
        <w:rPr>
          <w:rFonts w:ascii="Times New Roman" w:cs="Times New Roman" w:eastAsia="Times New Roman" w:hAnsi="Times New Roman"/>
          <w:color w:val="000000"/>
          <w:sz w:val="24"/>
          <w:szCs w:val="24"/>
        </w:rPr>
        <w:t xml:space="preserve">The project requires predicting Lead_Category as High Potential or Low Potential, but the raw table does not contain this column directly — it must be derived from Status.</w:t>
      </w:r>
    </w:p>
    <w:p>
      <w:pPr>
        <w:pStyle w:val="Heading2"/>
        <w:spacing w:after="160" w:before="320"/>
      </w:pPr>
      <w:r>
        <w:rPr>
          <w:rFonts w:ascii="Times New Roman" w:cs="Times New Roman" w:eastAsia="Times New Roman" w:hAnsi="Times New Roman"/>
          <w:b/>
          <w:bCs/>
          <w:color w:val="000000"/>
          <w:sz w:val="27"/>
          <w:szCs w:val="27"/>
        </w:rPr>
        <w:t xml:space="preserve">7.1 Step 1 — Inspecting the Real Status Values</w:t>
      </w:r>
    </w:p>
    <w:p>
      <w:pPr>
        <w:spacing w:after="160" w:before="60" w:line="300"/>
        <w:jc w:val="both"/>
      </w:pPr>
      <w:r>
        <w:rPr>
          <w:rFonts w:ascii="Times New Roman" w:cs="Times New Roman" w:eastAsia="Times New Roman" w:hAnsi="Times New Roman"/>
          <w:color w:val="000000"/>
          <w:sz w:val="24"/>
          <w:szCs w:val="24"/>
        </w:rPr>
        <w:t xml:space="preserve">Running df['Status'].unique() surfaced the real, exact status labels present in this dataset:</w:t>
      </w:r>
    </w:p>
    <w:p>
      <w:pPr>
        <w:spacing w:after="160" w:before="60" w:line="300"/>
        <w:jc w:val="both"/>
      </w:pPr>
      <w:r>
        <w:rPr>
          <w:rFonts w:ascii="Times New Roman" w:cs="Times New Roman" w:eastAsia="Times New Roman" w:hAnsi="Times New Roman"/>
          <w:i/>
          <w:iCs/>
          <w:color w:val="000000"/>
          <w:sz w:val="24"/>
          <w:szCs w:val="24"/>
        </w:rPr>
        <w:t xml:space="preserve">'Open', 'Potential', 'In Progress Positive', 'Not Responding', 'Just Enquiry', 'Junk Lead', 'CONVERTED', 'In Progress Negative', 'LOST', 'Long Term', 'converted'</w:t>
      </w:r>
    </w:p>
    <w:p>
      <w:pPr>
        <w:pStyle w:val="Heading2"/>
        <w:spacing w:after="160" w:before="320"/>
      </w:pPr>
      <w:r>
        <w:rPr>
          <w:rFonts w:ascii="Times New Roman" w:cs="Times New Roman" w:eastAsia="Times New Roman" w:hAnsi="Times New Roman"/>
          <w:b/>
          <w:bCs/>
          <w:color w:val="000000"/>
          <w:sz w:val="27"/>
          <w:szCs w:val="27"/>
        </w:rPr>
        <w:t xml:space="preserve">7.2 Root Cause Found — A Silent Target-Mapping Bug</w:t>
      </w:r>
    </w:p>
    <w:tbl>
      <w:tblPr>
        <w:tblW w:type="dxa" w:w="9000"/>
        <w:tblBorders>
          <w:top w:val="single" w:color="B23B3B" w:sz="6"/>
          <w:left w:val="single" w:color="B23B3B" w:sz="6"/>
          <w:bottom w:val="single" w:color="B23B3B" w:sz="6"/>
          <w:right w:val="single" w:color="B23B3B" w:sz="6"/>
          <w:insideH w:val="none" w:color="FFFFFF" w:sz="0"/>
          <w:insideV w:val="none" w:color="FFFFFF" w:sz="0"/>
        </w:tblBorders>
      </w:tblPr>
      <w:tblGrid>
        <w:gridCol w:w="9000"/>
      </w:tblGrid>
      <w:tr>
        <w:tc>
          <w:tcPr>
            <w:tcW w:type="dxa" w:w="9000"/>
            <w:shd w:fill="FDECEC" w:val="clear"/>
            <w:tcMar>
              <w:top w:type="dxa" w:w="160"/>
              <w:left w:type="dxa" w:w="220"/>
              <w:bottom w:type="dxa" w:w="160"/>
              <w:right w:type="dxa" w:w="220"/>
            </w:tcMar>
          </w:tcPr>
          <w:p>
            <w:pPr>
              <w:spacing w:after="100" w:before="0"/>
            </w:pPr>
            <w:r>
              <w:rPr>
                <w:rFonts w:ascii="Times New Roman" w:cs="Times New Roman" w:eastAsia="Times New Roman" w:hAnsi="Times New Roman"/>
                <w:b/>
                <w:bCs/>
                <w:color w:val="8A2626"/>
                <w:sz w:val="23"/>
                <w:szCs w:val="23"/>
              </w:rPr>
              <w:t xml:space="preserve">Root Cause: Case-Sensitive String Mismatch</w:t>
            </w:r>
          </w:p>
          <w:p>
            <w:pPr>
              <w:spacing w:after="0" w:before="0" w:line="300"/>
              <w:jc w:val="both"/>
            </w:pPr>
            <w:r>
              <w:rPr>
                <w:rFonts w:ascii="Times New Roman" w:cs="Times New Roman" w:eastAsia="Times New Roman" w:hAnsi="Times New Roman"/>
                <w:color w:val="000000"/>
                <w:sz w:val="22"/>
                <w:szCs w:val="22"/>
              </w:rPr>
              <w:t xml:space="preserve">The original mapping dictionary used placeholder keys ('Converted', 'Qualified', 'In Progress', 'Interested', 'Lost', ...) that don't exactly match the real labels above — Python dict/string matching is case-sensitive, so 'Converted' does not match 'CONVERTED' or 'converted', and 'In Progress' does not match 'In Progress Positive' / 'In Progress Negative'. Only 'Open' and 'Junk Lead' happened to match, and both were mapped to Low Potential — so every single row in the dataset silently collapsed into one class. That single-class target is exactly why Logistic Regression and Gradient Boosting later raised ValueError: ...only one class during training, and why the tree/KNN models showed a suspicious 100% accuracy (predicting one class correctly is trivial).</w:t>
            </w:r>
          </w:p>
        </w:tc>
      </w:tr>
    </w:tbl>
    <w:p>
      <w:pPr>
        <w:spacing w:after="160" w:before="60" w:line="300"/>
        <w:jc w:val="both"/>
      </w:pPr>
      <w:r>
        <w:rPr>
          <w:rFonts w:ascii="Times New Roman" w:cs="Times New Roman" w:eastAsia="Times New Roman" w:hAnsi="Times New Roman"/>
          <w:color w:val="000000"/>
          <w:sz w:val="24"/>
          <w:szCs w:val="24"/>
        </w:rPr>
        <w:t xml:space="preserve"/>
      </w:r>
    </w:p>
    <w:p>
      <w:pPr>
        <w:spacing w:after="160" w:before="60" w:line="300"/>
        <w:jc w:val="both"/>
      </w:pPr>
      <w:r>
        <w:rPr>
          <w:rFonts w:ascii="Times New Roman" w:cs="Times New Roman" w:eastAsia="Times New Roman" w:hAnsi="Times New Roman"/>
          <w:color w:val="000000"/>
          <w:sz w:val="24"/>
          <w:szCs w:val="24"/>
        </w:rPr>
        <w:t xml:space="preserve">This is a valuable, realistic example of a data quality bug that produces no error message at the point it is introduced — the mapping runs without complaint, and the model training step is where the consequences surface. The fix required going back to the exact, verified Status strings rather than trusting an assumed mapping.</w:t>
      </w:r>
    </w:p>
    <w:p>
      <w:pPr>
        <w:pStyle w:val="Heading2"/>
        <w:spacing w:after="160" w:before="320"/>
      </w:pPr>
      <w:r>
        <w:rPr>
          <w:rFonts w:ascii="Times New Roman" w:cs="Times New Roman" w:eastAsia="Times New Roman" w:hAnsi="Times New Roman"/>
          <w:b/>
          <w:bCs/>
          <w:color w:val="000000"/>
          <w:sz w:val="27"/>
          <w:szCs w:val="27"/>
        </w:rPr>
        <w:t xml:space="preserve">7.3 Step 2 — Corrected Mapping (Verified Against the Exact Strings)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B5E4F"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Lead Category</w:t>
            </w:r>
          </w:p>
        </w:tc>
        <w:tc>
          <w:tcPr>
            <w:tcW w:type="dxa" w:w="6800"/>
            <w:shd w:fill="1B5E4F"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Status Values Mapped</w:t>
            </w:r>
          </w:p>
        </w:tc>
      </w:tr>
      <w:tr>
        <w:tc>
          <w:tcPr>
            <w:tcW w:type="dxa" w:w="2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High Potential</w:t>
            </w:r>
          </w:p>
        </w:tc>
        <w:tc>
          <w:tcPr>
            <w:tcW w:type="dxa" w:w="6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CONVERTED, converted (deal closed), In Progress Positive (agent sees a positive signal), Potential, Long Term (still an active, nurtured opportunity)</w:t>
            </w:r>
          </w:p>
        </w:tc>
      </w:tr>
      <w:tr>
        <w:tc>
          <w:tcPr>
            <w:tcW w:type="dxa" w:w="22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Low Potential</w:t>
            </w:r>
          </w:p>
        </w:tc>
        <w:tc>
          <w:tcPr>
            <w:tcW w:type="dxa" w:w="68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In Progress Negative, Not Responding, Just Enquiry, Junk Lead, LOST, Open (no confirmed sales progress)</w:t>
            </w:r>
          </w:p>
        </w:tc>
      </w:tr>
    </w:tbl>
    <w:p>
      <w:pPr>
        <w:spacing w:after="160" w:before="60" w:line="300"/>
        <w:jc w:val="both"/>
      </w:pPr>
      <w:r>
        <w:rPr>
          <w:rFonts w:ascii="Times New Roman" w:cs="Times New Roman" w:eastAsia="Times New Roman" w:hAnsi="Times New Roman"/>
          <w:color w:val="000000"/>
          <w:sz w:val="24"/>
          <w:szCs w:val="24"/>
        </w:rPr>
        <w:t xml:space="preserve"/>
      </w:r>
    </w:p>
    <w:p>
      <w:pPr>
        <w:spacing w:after="160" w:before="60" w:line="300"/>
        <w:jc w:val="both"/>
      </w:pPr>
      <w:r>
        <w:rPr>
          <w:rFonts w:ascii="Times New Roman" w:cs="Times New Roman" w:eastAsia="Times New Roman" w:hAnsi="Times New Roman"/>
          <w:color w:val="000000"/>
          <w:sz w:val="24"/>
          <w:szCs w:val="24"/>
        </w:rPr>
        <w:t xml:space="preserve">After applying the corrected mapping, a check for unmapped status values confirmed: Unmapped status values: [] — i.e., every one of the 11 real status strings was successfully and unambiguously mapped.</w:t>
      </w:r>
    </w:p>
    <w:p>
      <w:pPr>
        <w:pStyle w:val="Heading2"/>
        <w:spacing w:after="160" w:before="320"/>
      </w:pPr>
      <w:r>
        <w:rPr>
          <w:rFonts w:ascii="Times New Roman" w:cs="Times New Roman" w:eastAsia="Times New Roman" w:hAnsi="Times New Roman"/>
          <w:b/>
          <w:bCs/>
          <w:color w:val="000000"/>
          <w:sz w:val="27"/>
          <w:szCs w:val="27"/>
        </w:rPr>
        <w:t xml:space="preserve">7.4 Resulting Class Distribution</w:t>
      </w:r>
    </w:p>
    <w:p>
      <w:pPr>
        <w:spacing w:after="80" w:before="160"/>
        <w:jc w:val="center"/>
      </w:pPr>
      <w:r>
        <w:drawing>
          <wp:inline distT="0" distB="0" distL="0" distR="0">
            <wp:extent cx="310515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105150" cy="3257550"/>
                    </a:xfrm>
                    <a:prstGeom prst="rect">
                      <a:avLst/>
                    </a:prstGeom>
                  </pic:spPr>
                </pic:pic>
              </a:graphicData>
            </a:graphic>
          </wp:inline>
        </w:drawing>
      </w:r>
    </w:p>
    <w:p>
      <w:pPr>
        <w:spacing w:after="240" w:before="0"/>
        <w:jc w:val="center"/>
      </w:pPr>
      <w:r>
        <w:rPr>
          <w:rFonts w:ascii="Times New Roman" w:cs="Times New Roman" w:eastAsia="Times New Roman" w:hAnsi="Times New Roman"/>
          <w:i/>
          <w:iCs/>
          <w:color w:val="444444"/>
          <w:sz w:val="20"/>
          <w:szCs w:val="20"/>
        </w:rPr>
        <w:t xml:space="preserve">Figure 7.1 — Lead Category Distribution (After Corrected Mapping)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B5E4F"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Lead Category</w:t>
            </w:r>
          </w:p>
        </w:tc>
        <w:tc>
          <w:tcPr>
            <w:tcW w:type="dxa" w:w="4500"/>
            <w:shd w:fill="1B5E4F"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Number of Leads</w:t>
            </w:r>
          </w:p>
        </w:tc>
      </w:tr>
      <w:tr>
        <w:tc>
          <w:tcPr>
            <w:tcW w:type="dxa" w:w="4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Low Potential</w:t>
            </w:r>
          </w:p>
        </w:tc>
        <w:tc>
          <w:tcPr>
            <w:tcW w:type="dxa" w:w="4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4,571</w:t>
            </w:r>
          </w:p>
        </w:tc>
      </w:tr>
      <w:tr>
        <w:tc>
          <w:tcPr>
            <w:tcW w:type="dxa" w:w="45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High Potential</w:t>
            </w:r>
          </w:p>
        </w:tc>
        <w:tc>
          <w:tcPr>
            <w:tcW w:type="dxa" w:w="45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2,849</w:t>
            </w:r>
          </w:p>
        </w:tc>
      </w:tr>
    </w:tbl>
    <w:p>
      <w:pPr>
        <w:spacing w:after="160" w:before="60" w:line="300"/>
        <w:jc w:val="both"/>
      </w:pPr>
      <w:r>
        <w:rPr>
          <w:rFonts w:ascii="Times New Roman" w:cs="Times New Roman" w:eastAsia="Times New Roman" w:hAnsi="Times New Roman"/>
          <w:color w:val="000000"/>
          <w:sz w:val="24"/>
          <w:szCs w:val="24"/>
        </w:rPr>
        <w:t xml:space="preserve"/>
      </w:r>
    </w:p>
    <w:p>
      <w:pPr>
        <w:spacing w:after="160" w:before="60" w:line="300"/>
        <w:jc w:val="both"/>
      </w:pPr>
      <w:r>
        <w:rPr>
          <w:rFonts w:ascii="Times New Roman" w:cs="Times New Roman" w:eastAsia="Times New Roman" w:hAnsi="Times New Roman"/>
          <w:color w:val="000000"/>
          <w:sz w:val="24"/>
          <w:szCs w:val="24"/>
        </w:rPr>
        <w:t xml:space="preserve">With the corrected mapping, the target variable shows a real, meaningful two-class split (roughly 62% Low Potential vs. 38% High Potential) rather than the single-class collapse produced by the original, buggy mapping — confirming the fix was successful and the dataset is ready for feature engineering and modelling.</w:t>
      </w:r>
    </w:p>
    <w:p>
      <w:r>
        <w:br w:type="page"/>
      </w:r>
    </w:p>
    <w:p>
      <w:pPr>
        <w:pStyle w:val="Heading1"/>
        <w:pBdr>
          <w:bottom w:val="single" w:color="1B5E4F" w:sz="8" w:space="4"/>
        </w:pBdr>
        <w:spacing w:after="200" w:before="420"/>
      </w:pPr>
      <w:r>
        <w:rPr>
          <w:rFonts w:ascii="Times New Roman" w:cs="Times New Roman" w:eastAsia="Times New Roman" w:hAnsi="Times New Roman"/>
          <w:b/>
          <w:bCs/>
          <w:color w:val="1B5E4F"/>
          <w:sz w:val="32"/>
          <w:szCs w:val="32"/>
        </w:rPr>
        <w:t xml:space="preserve">8. Feature Engineering</w:t>
      </w:r>
    </w:p>
    <w:p>
      <w:pPr>
        <w:spacing w:after="160" w:before="60" w:line="300"/>
        <w:jc w:val="both"/>
      </w:pPr>
      <w:r>
        <w:rPr>
          <w:rFonts w:ascii="Times New Roman" w:cs="Times New Roman" w:eastAsia="Times New Roman" w:hAnsi="Times New Roman"/>
          <w:color w:val="000000"/>
          <w:sz w:val="24"/>
          <w:szCs w:val="24"/>
        </w:rPr>
        <w:t xml:space="preserve">New features were engineered from the raw columns to give the models more predictive signal than the raw text fields alone would provide:</w:t>
      </w:r>
    </w:p>
    <w:p>
      <w:pPr>
        <w:pStyle w:val="ListParagraph"/>
        <w:numPr>
          <w:ilvl w:val="0"/>
          <w:numId w:val="3"/>
        </w:numPr>
        <w:spacing w:after="100" w:before="40" w:line="300"/>
        <w:jc w:val="both"/>
      </w:pPr>
      <w:r>
        <w:rPr>
          <w:rFonts w:ascii="Times New Roman" w:cs="Times New Roman" w:eastAsia="Times New Roman" w:hAnsi="Times New Roman"/>
          <w:b/>
          <w:bCs/>
          <w:color w:val="000000"/>
          <w:sz w:val="24"/>
          <w:szCs w:val="24"/>
        </w:rPr>
        <w:t xml:space="preserve">Date decomposition — </w:t>
      </w:r>
      <w:r>
        <w:rPr>
          <w:rFonts w:ascii="Times New Roman" w:cs="Times New Roman" w:eastAsia="Times New Roman" w:hAnsi="Times New Roman"/>
          <w:color w:val="000000"/>
          <w:sz w:val="24"/>
          <w:szCs w:val="24"/>
        </w:rPr>
        <w:t xml:space="preserve">Created is broken into Created_Year, Created_Month, and Created_Day so the model can pick up seasonal or time-based patterns.</w:t>
      </w:r>
    </w:p>
    <w:p>
      <w:pPr>
        <w:pStyle w:val="ListParagraph"/>
        <w:numPr>
          <w:ilvl w:val="0"/>
          <w:numId w:val="3"/>
        </w:numPr>
        <w:spacing w:after="100" w:before="40" w:line="300"/>
        <w:jc w:val="both"/>
      </w:pPr>
      <w:r>
        <w:rPr>
          <w:rFonts w:ascii="Times New Roman" w:cs="Times New Roman" w:eastAsia="Times New Roman" w:hAnsi="Times New Roman"/>
          <w:b/>
          <w:bCs/>
          <w:color w:val="000000"/>
          <w:sz w:val="24"/>
          <w:szCs w:val="24"/>
        </w:rPr>
        <w:t xml:space="preserve">Contact-availability flags — </w:t>
      </w:r>
      <w:r>
        <w:rPr>
          <w:rFonts w:ascii="Times New Roman" w:cs="Times New Roman" w:eastAsia="Times New Roman" w:hAnsi="Times New Roman"/>
          <w:color w:val="000000"/>
          <w:sz w:val="24"/>
          <w:szCs w:val="24"/>
        </w:rPr>
        <w:t xml:space="preserve">Mobile and EMAIL are converted into binary flags (Has_Mobile, Has_Email) rather than used as raw text, since the actual number/address has no predictive value but whether contact details were provided does.</w:t>
      </w:r>
    </w:p>
    <w:p>
      <w:pPr>
        <w:pStyle w:val="ListParagraph"/>
        <w:numPr>
          <w:ilvl w:val="0"/>
          <w:numId w:val="3"/>
        </w:numPr>
        <w:spacing w:after="100" w:before="40" w:line="300"/>
        <w:jc w:val="both"/>
      </w:pPr>
      <w:r>
        <w:rPr>
          <w:rFonts w:ascii="Times New Roman" w:cs="Times New Roman" w:eastAsia="Times New Roman" w:hAnsi="Times New Roman"/>
          <w:b/>
          <w:bCs/>
          <w:color w:val="000000"/>
          <w:sz w:val="24"/>
          <w:szCs w:val="24"/>
        </w:rPr>
        <w:t xml:space="preserve">Target leakage prevention — </w:t>
      </w:r>
      <w:r>
        <w:rPr>
          <w:rFonts w:ascii="Times New Roman" w:cs="Times New Roman" w:eastAsia="Times New Roman" w:hAnsi="Times New Roman"/>
          <w:color w:val="000000"/>
          <w:sz w:val="24"/>
          <w:szCs w:val="24"/>
        </w:rPr>
        <w:t xml:space="preserve">The original Status column is dropped after Lead_Category is derived from it, since keeping it would leak the target directly into the features.</w:t>
      </w:r>
    </w:p>
    <w:p>
      <w:r>
        <w:br w:type="page"/>
      </w:r>
    </w:p>
    <w:p>
      <w:pPr>
        <w:pStyle w:val="Heading1"/>
        <w:pBdr>
          <w:bottom w:val="single" w:color="1B5E4F" w:sz="8" w:space="4"/>
        </w:pBdr>
        <w:spacing w:after="200" w:before="420"/>
      </w:pPr>
      <w:r>
        <w:rPr>
          <w:rFonts w:ascii="Times New Roman" w:cs="Times New Roman" w:eastAsia="Times New Roman" w:hAnsi="Times New Roman"/>
          <w:b/>
          <w:bCs/>
          <w:color w:val="1B5E4F"/>
          <w:sz w:val="32"/>
          <w:szCs w:val="32"/>
        </w:rPr>
        <w:t xml:space="preserve">9. Data Preparation for Modelling</w:t>
      </w:r>
    </w:p>
    <w:p>
      <w:pPr>
        <w:pStyle w:val="Heading2"/>
        <w:spacing w:after="160" w:before="320"/>
      </w:pPr>
      <w:r>
        <w:rPr>
          <w:rFonts w:ascii="Times New Roman" w:cs="Times New Roman" w:eastAsia="Times New Roman" w:hAnsi="Times New Roman"/>
          <w:b/>
          <w:bCs/>
          <w:color w:val="000000"/>
          <w:sz w:val="27"/>
          <w:szCs w:val="27"/>
        </w:rPr>
        <w:t xml:space="preserve">9.1 Encoding</w:t>
      </w:r>
    </w:p>
    <w:p>
      <w:pPr>
        <w:spacing w:after="160" w:before="60" w:line="300"/>
        <w:jc w:val="both"/>
      </w:pPr>
      <w:r>
        <w:rPr>
          <w:rFonts w:ascii="Times New Roman" w:cs="Times New Roman" w:eastAsia="Times New Roman" w:hAnsi="Times New Roman"/>
          <w:color w:val="000000"/>
          <w:sz w:val="24"/>
          <w:szCs w:val="24"/>
        </w:rPr>
        <w:t xml:space="preserve">Categorical features (Source, Sales_Agent, Location, Delivery_Mode) were one-hot encoded, and the target Lead_Category was label-encoded: {'High Potential': 0, 'Low Potential': 1}.</w:t>
      </w:r>
    </w:p>
    <w:p>
      <w:pPr>
        <w:pStyle w:val="Heading2"/>
        <w:spacing w:after="160" w:before="320"/>
      </w:pPr>
      <w:r>
        <w:rPr>
          <w:rFonts w:ascii="Times New Roman" w:cs="Times New Roman" w:eastAsia="Times New Roman" w:hAnsi="Times New Roman"/>
          <w:b/>
          <w:bCs/>
          <w:color w:val="000000"/>
          <w:sz w:val="27"/>
          <w:szCs w:val="27"/>
        </w:rPr>
        <w:t xml:space="preserve">9.2 Train / Test Split</w:t>
      </w:r>
    </w:p>
    <w:p>
      <w:pPr>
        <w:spacing w:after="160" w:before="60" w:line="300"/>
        <w:jc w:val="both"/>
      </w:pPr>
      <w:r>
        <w:rPr>
          <w:rFonts w:ascii="Times New Roman" w:cs="Times New Roman" w:eastAsia="Times New Roman" w:hAnsi="Times New Roman"/>
          <w:color w:val="000000"/>
          <w:sz w:val="24"/>
          <w:szCs w:val="24"/>
        </w:rPr>
        <w:t xml:space="preserve">The data was split into training and test sets. This produced a training feature matrix of shape (5936, 64) and a test feature matrix of shape (1484, 64) — the 64 columns reflect the expansion caused by one-hot encoding the high-cardinality Sales_Agent and Location columns, discussed further in Section 16.3.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B5E4F"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Split</w:t>
            </w:r>
          </w:p>
        </w:tc>
        <w:tc>
          <w:tcPr>
            <w:tcW w:type="dxa" w:w="4500"/>
            <w:shd w:fill="1B5E4F"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Shape (Rows, Columns)</w:t>
            </w:r>
          </w:p>
        </w:tc>
      </w:tr>
      <w:tr>
        <w:tc>
          <w:tcPr>
            <w:tcW w:type="dxa" w:w="4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Training Set</w:t>
            </w:r>
          </w:p>
        </w:tc>
        <w:tc>
          <w:tcPr>
            <w:tcW w:type="dxa" w:w="4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5,936 × 64</w:t>
            </w:r>
          </w:p>
        </w:tc>
      </w:tr>
      <w:tr>
        <w:tc>
          <w:tcPr>
            <w:tcW w:type="dxa" w:w="45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Test Set</w:t>
            </w:r>
          </w:p>
        </w:tc>
        <w:tc>
          <w:tcPr>
            <w:tcW w:type="dxa" w:w="45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1,484 × 64</w:t>
            </w:r>
          </w:p>
        </w:tc>
      </w:tr>
    </w:tbl>
    <w:p>
      <w:pPr>
        <w:spacing w:after="160" w:before="60" w:line="300"/>
        <w:jc w:val="both"/>
      </w:pPr>
      <w:r>
        <w:rPr>
          <w:rFonts w:ascii="Times New Roman" w:cs="Times New Roman" w:eastAsia="Times New Roman" w:hAnsi="Times New Roman"/>
          <w:color w:val="000000"/>
          <w:sz w:val="24"/>
          <w:szCs w:val="24"/>
        </w:rPr>
        <w:t xml:space="preserve"/>
      </w:r>
    </w:p>
    <w:p>
      <w:pPr>
        <w:pStyle w:val="Heading2"/>
        <w:spacing w:after="160" w:before="320"/>
      </w:pPr>
      <w:r>
        <w:rPr>
          <w:rFonts w:ascii="Times New Roman" w:cs="Times New Roman" w:eastAsia="Times New Roman" w:hAnsi="Times New Roman"/>
          <w:b/>
          <w:bCs/>
          <w:color w:val="000000"/>
          <w:sz w:val="27"/>
          <w:szCs w:val="27"/>
        </w:rPr>
        <w:t xml:space="preserve">9.3 Feature Scaling</w:t>
      </w:r>
    </w:p>
    <w:p>
      <w:pPr>
        <w:spacing w:after="160" w:before="60" w:line="300"/>
        <w:jc w:val="both"/>
      </w:pPr>
      <w:r>
        <w:rPr>
          <w:rFonts w:ascii="Times New Roman" w:cs="Times New Roman" w:eastAsia="Times New Roman" w:hAnsi="Times New Roman"/>
          <w:color w:val="000000"/>
          <w:sz w:val="24"/>
          <w:szCs w:val="24"/>
        </w:rPr>
        <w:t xml:space="preserve">Features were scaled using StandardScaler for the algorithms that are sensitive to feature scale (Logistic Regression, KNN); tree-based models (Decision Tree, Random Forest, Gradient Boosting) use the unscaled features directly, since they are unaffected by feature magnitude.</w:t>
      </w:r>
    </w:p>
    <w:p>
      <w:r>
        <w:br w:type="page"/>
      </w:r>
    </w:p>
    <w:p>
      <w:pPr>
        <w:pStyle w:val="Heading1"/>
        <w:pBdr>
          <w:bottom w:val="single" w:color="1B5E4F" w:sz="8" w:space="4"/>
        </w:pBdr>
        <w:spacing w:after="200" w:before="420"/>
      </w:pPr>
      <w:r>
        <w:rPr>
          <w:rFonts w:ascii="Times New Roman" w:cs="Times New Roman" w:eastAsia="Times New Roman" w:hAnsi="Times New Roman"/>
          <w:b/>
          <w:bCs/>
          <w:color w:val="1B5E4F"/>
          <w:sz w:val="32"/>
          <w:szCs w:val="32"/>
        </w:rPr>
        <w:t xml:space="preserve">10. Model Building &amp; Training</w:t>
      </w:r>
    </w:p>
    <w:p>
      <w:pPr>
        <w:spacing w:after="160" w:before="60" w:line="300"/>
        <w:jc w:val="both"/>
      </w:pPr>
      <w:r>
        <w:rPr>
          <w:rFonts w:ascii="Times New Roman" w:cs="Times New Roman" w:eastAsia="Times New Roman" w:hAnsi="Times New Roman"/>
          <w:color w:val="000000"/>
          <w:sz w:val="24"/>
          <w:szCs w:val="24"/>
        </w:rPr>
        <w:t xml:space="preserve">To predict Lead Category, five machine learning classification algorithms were trained and evaluated. Instead of relying on a single model, multiple classifiers were compared to identify the most accurate and reliable model for FicZon's sales-effectiveness use case. A consistent theme across all five models is deliberate regularization — since the corrected dataset has fewer High Potential leads and 64 (mostly sparse, one-hot) columns, each model's default settings were adjusted to reduce the risk of overfitting to that sparse feature space.</w:t>
      </w:r>
    </w:p>
    <w:p>
      <w:pPr>
        <w:pStyle w:val="Heading2"/>
        <w:spacing w:after="160" w:before="320"/>
      </w:pPr>
      <w:r>
        <w:rPr>
          <w:rFonts w:ascii="Times New Roman" w:cs="Times New Roman" w:eastAsia="Times New Roman" w:hAnsi="Times New Roman"/>
          <w:b/>
          <w:bCs/>
          <w:color w:val="000000"/>
          <w:sz w:val="27"/>
          <w:szCs w:val="27"/>
        </w:rPr>
        <w:t xml:space="preserve">10.1 Model — Logistic Regression</w:t>
      </w:r>
    </w:p>
    <w:p>
      <w:pPr>
        <w:spacing w:after="160" w:before="60" w:line="300"/>
        <w:jc w:val="both"/>
      </w:pPr>
      <w:r>
        <w:rPr>
          <w:rFonts w:ascii="Times New Roman" w:cs="Times New Roman" w:eastAsia="Times New Roman" w:hAnsi="Times New Roman"/>
          <w:color w:val="000000"/>
          <w:sz w:val="24"/>
          <w:szCs w:val="24"/>
        </w:rPr>
        <w:t xml:space="preserve">C=0.5 adds moderate L2 regularization (the default C=1.0 was under-regularized for 50+ one-hot columns on a comparatively small effective sample), and class_weight='balanced' compensates for the Low Potential / High Potential class imbalance.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750"/>
        <w:gridCol w:w="1750"/>
        <w:gridCol w:w="1700"/>
      </w:tblGrid>
      <w:tr>
        <w:trPr>
          <w:tblHeader/>
        </w:trPr>
        <w:tc>
          <w:tcPr>
            <w:tcW w:type="dxa" w:w="1900"/>
            <w:shd w:fill="1B5E4F"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Train Accuracy</w:t>
            </w:r>
          </w:p>
        </w:tc>
        <w:tc>
          <w:tcPr>
            <w:tcW w:type="dxa" w:w="1900"/>
            <w:shd w:fill="1B5E4F"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Test Accuracy</w:t>
            </w:r>
          </w:p>
        </w:tc>
        <w:tc>
          <w:tcPr>
            <w:tcW w:type="dxa" w:w="1750"/>
            <w:shd w:fill="1B5E4F"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Precision</w:t>
            </w:r>
          </w:p>
        </w:tc>
        <w:tc>
          <w:tcPr>
            <w:tcW w:type="dxa" w:w="1750"/>
            <w:shd w:fill="1B5E4F"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Recall</w:t>
            </w:r>
          </w:p>
        </w:tc>
        <w:tc>
          <w:tcPr>
            <w:tcW w:type="dxa" w:w="1700"/>
            <w:shd w:fill="1B5E4F"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F1-Score</w:t>
            </w:r>
          </w:p>
        </w:tc>
      </w:tr>
      <w:tr>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70.84%</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68.13%</w:t>
            </w:r>
          </w:p>
        </w:tc>
        <w:tc>
          <w:tcPr>
            <w:tcW w:type="dxa" w:w="17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69.61%</w:t>
            </w:r>
          </w:p>
        </w:tc>
        <w:tc>
          <w:tcPr>
            <w:tcW w:type="dxa" w:w="17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68.13%</w:t>
            </w:r>
          </w:p>
        </w:tc>
        <w:tc>
          <w:tcPr>
            <w:tcW w:type="dxa" w:w="17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68.51%</w:t>
            </w:r>
          </w:p>
        </w:tc>
      </w:tr>
    </w:tbl>
    <w:p>
      <w:pPr>
        <w:spacing w:after="160" w:before="60" w:line="300"/>
        <w:jc w:val="both"/>
      </w:pPr>
      <w:r>
        <w:rPr>
          <w:rFonts w:ascii="Times New Roman" w:cs="Times New Roman" w:eastAsia="Times New Roman" w:hAnsi="Times New Roman"/>
          <w:color w:val="000000"/>
          <w:sz w:val="24"/>
          <w:szCs w:val="24"/>
        </w:rPr>
        <w:t xml:space="preserve"/>
      </w:r>
    </w:p>
    <w:p>
      <w:pPr>
        <w:pStyle w:val="Heading2"/>
        <w:spacing w:after="160" w:before="320"/>
      </w:pPr>
      <w:r>
        <w:rPr>
          <w:rFonts w:ascii="Times New Roman" w:cs="Times New Roman" w:eastAsia="Times New Roman" w:hAnsi="Times New Roman"/>
          <w:b/>
          <w:bCs/>
          <w:color w:val="000000"/>
          <w:sz w:val="27"/>
          <w:szCs w:val="27"/>
        </w:rPr>
        <w:t xml:space="preserve">10.2 Model — Decision Tree Classifier</w:t>
      </w:r>
    </w:p>
    <w:p>
      <w:pPr>
        <w:spacing w:after="160" w:before="60" w:line="300"/>
        <w:jc w:val="both"/>
      </w:pPr>
      <w:r>
        <w:rPr>
          <w:rFonts w:ascii="Times New Roman" w:cs="Times New Roman" w:eastAsia="Times New Roman" w:hAnsi="Times New Roman"/>
          <w:color w:val="000000"/>
          <w:sz w:val="24"/>
          <w:szCs w:val="24"/>
        </w:rPr>
        <w:t xml:space="preserve">An unconstrained tree grows until every leaf is pure, memorizing the training data. max_depth and min_samples_leaf were set to stop the tree from splitting on noise.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750"/>
        <w:gridCol w:w="1750"/>
        <w:gridCol w:w="1700"/>
      </w:tblGrid>
      <w:tr>
        <w:trPr>
          <w:tblHeader/>
        </w:trPr>
        <w:tc>
          <w:tcPr>
            <w:tcW w:type="dxa" w:w="1900"/>
            <w:shd w:fill="1B5E4F"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Train Accuracy</w:t>
            </w:r>
          </w:p>
        </w:tc>
        <w:tc>
          <w:tcPr>
            <w:tcW w:type="dxa" w:w="1900"/>
            <w:shd w:fill="1B5E4F"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Test Accuracy</w:t>
            </w:r>
          </w:p>
        </w:tc>
        <w:tc>
          <w:tcPr>
            <w:tcW w:type="dxa" w:w="1750"/>
            <w:shd w:fill="1B5E4F"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Precision</w:t>
            </w:r>
          </w:p>
        </w:tc>
        <w:tc>
          <w:tcPr>
            <w:tcW w:type="dxa" w:w="1750"/>
            <w:shd w:fill="1B5E4F"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Recall</w:t>
            </w:r>
          </w:p>
        </w:tc>
        <w:tc>
          <w:tcPr>
            <w:tcW w:type="dxa" w:w="1700"/>
            <w:shd w:fill="1B5E4F"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F1-Score</w:t>
            </w:r>
          </w:p>
        </w:tc>
      </w:tr>
      <w:tr>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67.05%</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63.68%</w:t>
            </w:r>
          </w:p>
        </w:tc>
        <w:tc>
          <w:tcPr>
            <w:tcW w:type="dxa" w:w="17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68.56%</w:t>
            </w:r>
          </w:p>
        </w:tc>
        <w:tc>
          <w:tcPr>
            <w:tcW w:type="dxa" w:w="17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63.68%</w:t>
            </w:r>
          </w:p>
        </w:tc>
        <w:tc>
          <w:tcPr>
            <w:tcW w:type="dxa" w:w="17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64.02%</w:t>
            </w:r>
          </w:p>
        </w:tc>
      </w:tr>
    </w:tbl>
    <w:p>
      <w:pPr>
        <w:spacing w:after="160" w:before="60" w:line="300"/>
        <w:jc w:val="both"/>
      </w:pPr>
      <w:r>
        <w:rPr>
          <w:rFonts w:ascii="Times New Roman" w:cs="Times New Roman" w:eastAsia="Times New Roman" w:hAnsi="Times New Roman"/>
          <w:color w:val="000000"/>
          <w:sz w:val="24"/>
          <w:szCs w:val="24"/>
        </w:rPr>
        <w:t xml:space="preserve"/>
      </w:r>
    </w:p>
    <w:p>
      <w:pPr>
        <w:pStyle w:val="Heading2"/>
        <w:spacing w:after="160" w:before="320"/>
      </w:pPr>
      <w:r>
        <w:rPr>
          <w:rFonts w:ascii="Times New Roman" w:cs="Times New Roman" w:eastAsia="Times New Roman" w:hAnsi="Times New Roman"/>
          <w:b/>
          <w:bCs/>
          <w:color w:val="000000"/>
          <w:sz w:val="27"/>
          <w:szCs w:val="27"/>
        </w:rPr>
        <w:t xml:space="preserve">10.3 Model — Random Forest Classifier</w:t>
      </w:r>
    </w:p>
    <w:p>
      <w:pPr>
        <w:spacing w:after="160" w:before="60" w:line="300"/>
        <w:jc w:val="both"/>
      </w:pPr>
      <w:r>
        <w:rPr>
          <w:rFonts w:ascii="Times New Roman" w:cs="Times New Roman" w:eastAsia="Times New Roman" w:hAnsi="Times New Roman"/>
          <w:color w:val="000000"/>
          <w:sz w:val="24"/>
          <w:szCs w:val="24"/>
        </w:rPr>
        <w:t xml:space="preserve">200 fully-grown trees (no max_depth) would memorize the high-cardinality Sales_Agent / Location one-hot columns. Capping depth and requiring a minimum leaf size keeps individual trees simpler.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750"/>
        <w:gridCol w:w="1750"/>
        <w:gridCol w:w="1700"/>
      </w:tblGrid>
      <w:tr>
        <w:trPr>
          <w:tblHeader/>
        </w:trPr>
        <w:tc>
          <w:tcPr>
            <w:tcW w:type="dxa" w:w="1900"/>
            <w:shd w:fill="1B5E4F"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Train Accuracy</w:t>
            </w:r>
          </w:p>
        </w:tc>
        <w:tc>
          <w:tcPr>
            <w:tcW w:type="dxa" w:w="1900"/>
            <w:shd w:fill="1B5E4F"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Test Accuracy</w:t>
            </w:r>
          </w:p>
        </w:tc>
        <w:tc>
          <w:tcPr>
            <w:tcW w:type="dxa" w:w="1750"/>
            <w:shd w:fill="1B5E4F"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Precision</w:t>
            </w:r>
          </w:p>
        </w:tc>
        <w:tc>
          <w:tcPr>
            <w:tcW w:type="dxa" w:w="1750"/>
            <w:shd w:fill="1B5E4F"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Recall</w:t>
            </w:r>
          </w:p>
        </w:tc>
        <w:tc>
          <w:tcPr>
            <w:tcW w:type="dxa" w:w="1700"/>
            <w:shd w:fill="1B5E4F"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F1-Score</w:t>
            </w:r>
          </w:p>
        </w:tc>
      </w:tr>
      <w:tr>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71.31%</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66.31%</w:t>
            </w:r>
          </w:p>
        </w:tc>
        <w:tc>
          <w:tcPr>
            <w:tcW w:type="dxa" w:w="17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69.16%</w:t>
            </w:r>
          </w:p>
        </w:tc>
        <w:tc>
          <w:tcPr>
            <w:tcW w:type="dxa" w:w="17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66.31%</w:t>
            </w:r>
          </w:p>
        </w:tc>
        <w:tc>
          <w:tcPr>
            <w:tcW w:type="dxa" w:w="17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66.76%</w:t>
            </w:r>
          </w:p>
        </w:tc>
      </w:tr>
    </w:tbl>
    <w:p>
      <w:pPr>
        <w:spacing w:after="160" w:before="60" w:line="300"/>
        <w:jc w:val="both"/>
      </w:pPr>
      <w:r>
        <w:rPr>
          <w:rFonts w:ascii="Times New Roman" w:cs="Times New Roman" w:eastAsia="Times New Roman" w:hAnsi="Times New Roman"/>
          <w:color w:val="000000"/>
          <w:sz w:val="24"/>
          <w:szCs w:val="24"/>
        </w:rPr>
        <w:t xml:space="preserve"/>
      </w:r>
    </w:p>
    <w:p>
      <w:pPr>
        <w:pStyle w:val="Heading2"/>
        <w:spacing w:after="160" w:before="320"/>
      </w:pPr>
      <w:r>
        <w:rPr>
          <w:rFonts w:ascii="Times New Roman" w:cs="Times New Roman" w:eastAsia="Times New Roman" w:hAnsi="Times New Roman"/>
          <w:b/>
          <w:bCs/>
          <w:color w:val="000000"/>
          <w:sz w:val="27"/>
          <w:szCs w:val="27"/>
        </w:rPr>
        <w:t xml:space="preserve">10.4 Model — K-Nearest Neighbours (KNN)</w:t>
      </w:r>
    </w:p>
    <w:p>
      <w:pPr>
        <w:spacing w:after="160" w:before="60" w:line="300"/>
        <w:jc w:val="both"/>
      </w:pPr>
      <w:r>
        <w:rPr>
          <w:rFonts w:ascii="Times New Roman" w:cs="Times New Roman" w:eastAsia="Times New Roman" w:hAnsi="Times New Roman"/>
          <w:color w:val="000000"/>
          <w:sz w:val="24"/>
          <w:szCs w:val="24"/>
        </w:rPr>
        <w:t xml:space="preserve">A larger neighborhood (k=15 vs. the more typical k=7) smooths the decision boundary so single nearby points don't flip a prediction — reducing variance/overfitting on the sparse one-hot feature space.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750"/>
        <w:gridCol w:w="1750"/>
        <w:gridCol w:w="1700"/>
      </w:tblGrid>
      <w:tr>
        <w:trPr>
          <w:tblHeader/>
        </w:trPr>
        <w:tc>
          <w:tcPr>
            <w:tcW w:type="dxa" w:w="1900"/>
            <w:shd w:fill="1B5E4F"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Train Accuracy</w:t>
            </w:r>
          </w:p>
        </w:tc>
        <w:tc>
          <w:tcPr>
            <w:tcW w:type="dxa" w:w="1900"/>
            <w:shd w:fill="1B5E4F"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Test Accuracy</w:t>
            </w:r>
          </w:p>
        </w:tc>
        <w:tc>
          <w:tcPr>
            <w:tcW w:type="dxa" w:w="1750"/>
            <w:shd w:fill="1B5E4F"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Precision</w:t>
            </w:r>
          </w:p>
        </w:tc>
        <w:tc>
          <w:tcPr>
            <w:tcW w:type="dxa" w:w="1750"/>
            <w:shd w:fill="1B5E4F"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Recall</w:t>
            </w:r>
          </w:p>
        </w:tc>
        <w:tc>
          <w:tcPr>
            <w:tcW w:type="dxa" w:w="1700"/>
            <w:shd w:fill="1B5E4F"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F1-Score</w:t>
            </w:r>
          </w:p>
        </w:tc>
      </w:tr>
      <w:tr>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74.24%</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69.00%</w:t>
            </w:r>
          </w:p>
        </w:tc>
        <w:tc>
          <w:tcPr>
            <w:tcW w:type="dxa" w:w="17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68.21%</w:t>
            </w:r>
          </w:p>
        </w:tc>
        <w:tc>
          <w:tcPr>
            <w:tcW w:type="dxa" w:w="17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69.00%</w:t>
            </w:r>
          </w:p>
        </w:tc>
        <w:tc>
          <w:tcPr>
            <w:tcW w:type="dxa" w:w="17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68.10%</w:t>
            </w:r>
          </w:p>
        </w:tc>
      </w:tr>
    </w:tbl>
    <w:p>
      <w:pPr>
        <w:spacing w:after="160" w:before="60" w:line="300"/>
        <w:jc w:val="both"/>
      </w:pPr>
      <w:r>
        <w:rPr>
          <w:rFonts w:ascii="Times New Roman" w:cs="Times New Roman" w:eastAsia="Times New Roman" w:hAnsi="Times New Roman"/>
          <w:color w:val="000000"/>
          <w:sz w:val="24"/>
          <w:szCs w:val="24"/>
        </w:rPr>
        <w:t xml:space="preserve"/>
      </w:r>
    </w:p>
    <w:p>
      <w:pPr>
        <w:pStyle w:val="Heading2"/>
        <w:spacing w:after="160" w:before="320"/>
      </w:pPr>
      <w:r>
        <w:rPr>
          <w:rFonts w:ascii="Times New Roman" w:cs="Times New Roman" w:eastAsia="Times New Roman" w:hAnsi="Times New Roman"/>
          <w:b/>
          <w:bCs/>
          <w:color w:val="000000"/>
          <w:sz w:val="27"/>
          <w:szCs w:val="27"/>
        </w:rPr>
        <w:t xml:space="preserve">10.5 Model — Gradient Boosting Classifier</w:t>
      </w:r>
    </w:p>
    <w:p>
      <w:pPr>
        <w:spacing w:after="160" w:before="60" w:line="300"/>
        <w:jc w:val="both"/>
      </w:pPr>
      <w:r>
        <w:rPr>
          <w:rFonts w:ascii="Times New Roman" w:cs="Times New Roman" w:eastAsia="Times New Roman" w:hAnsi="Times New Roman"/>
          <w:color w:val="000000"/>
          <w:sz w:val="24"/>
          <w:szCs w:val="24"/>
        </w:rPr>
        <w:t xml:space="preserve">Default settings (n_estimators=100, max_depth=3, learning_rate=0.1) can still overfit on ~6k rows / 50+ sparse one-hot columns. A lower learning_rate combined with subsample&lt;1 (stochastic boosting) was used to control this.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750"/>
        <w:gridCol w:w="1750"/>
        <w:gridCol w:w="1700"/>
      </w:tblGrid>
      <w:tr>
        <w:trPr>
          <w:tblHeader/>
        </w:trPr>
        <w:tc>
          <w:tcPr>
            <w:tcW w:type="dxa" w:w="1900"/>
            <w:shd w:fill="1B5E4F"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Train Accuracy</w:t>
            </w:r>
          </w:p>
        </w:tc>
        <w:tc>
          <w:tcPr>
            <w:tcW w:type="dxa" w:w="1900"/>
            <w:shd w:fill="1B5E4F"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Test Accuracy</w:t>
            </w:r>
          </w:p>
        </w:tc>
        <w:tc>
          <w:tcPr>
            <w:tcW w:type="dxa" w:w="1750"/>
            <w:shd w:fill="1B5E4F"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Precision</w:t>
            </w:r>
          </w:p>
        </w:tc>
        <w:tc>
          <w:tcPr>
            <w:tcW w:type="dxa" w:w="1750"/>
            <w:shd w:fill="1B5E4F"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Recall</w:t>
            </w:r>
          </w:p>
        </w:tc>
        <w:tc>
          <w:tcPr>
            <w:tcW w:type="dxa" w:w="1700"/>
            <w:shd w:fill="1B5E4F"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F1-Score</w:t>
            </w:r>
          </w:p>
        </w:tc>
      </w:tr>
      <w:tr>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74.73%</w:t>
            </w:r>
          </w:p>
        </w:tc>
        <w:tc>
          <w:tcPr>
            <w:tcW w:type="dxa" w:w="1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72.04%</w:t>
            </w:r>
          </w:p>
        </w:tc>
        <w:tc>
          <w:tcPr>
            <w:tcW w:type="dxa" w:w="17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71.49%</w:t>
            </w:r>
          </w:p>
        </w:tc>
        <w:tc>
          <w:tcPr>
            <w:tcW w:type="dxa" w:w="17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72.04%</w:t>
            </w:r>
          </w:p>
        </w:tc>
        <w:tc>
          <w:tcPr>
            <w:tcW w:type="dxa" w:w="17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71.12%</w:t>
            </w:r>
          </w:p>
        </w:tc>
      </w:tr>
    </w:tbl>
    <w:p>
      <w:pPr>
        <w:spacing w:after="160" w:before="60" w:line="300"/>
        <w:jc w:val="both"/>
      </w:pPr>
      <w:r>
        <w:rPr>
          <w:rFonts w:ascii="Times New Roman" w:cs="Times New Roman" w:eastAsia="Times New Roman" w:hAnsi="Times New Roman"/>
          <w:color w:val="000000"/>
          <w:sz w:val="24"/>
          <w:szCs w:val="24"/>
        </w:rPr>
        <w:t xml:space="preserve"/>
      </w:r>
    </w:p>
    <w:p>
      <w:pPr>
        <w:spacing w:after="160" w:before="60" w:line="300"/>
        <w:jc w:val="both"/>
      </w:pPr>
      <w:r>
        <w:rPr>
          <w:rFonts w:ascii="Times New Roman" w:cs="Times New Roman" w:eastAsia="Times New Roman" w:hAnsi="Times New Roman"/>
          <w:color w:val="000000"/>
          <w:sz w:val="24"/>
          <w:szCs w:val="24"/>
        </w:rPr>
        <w:t xml:space="preserve">All five models were trained on the same scaled/unscaled training data as appropriate and evaluated on the same held-out test set, ensuring a fair, apples-to-apples comparison across model families.</w:t>
      </w:r>
    </w:p>
    <w:p>
      <w:r>
        <w:br w:type="page"/>
      </w:r>
    </w:p>
    <w:p>
      <w:pPr>
        <w:pStyle w:val="Heading1"/>
        <w:pBdr>
          <w:bottom w:val="single" w:color="1B5E4F" w:sz="8" w:space="4"/>
        </w:pBdr>
        <w:spacing w:after="200" w:before="420"/>
      </w:pPr>
      <w:r>
        <w:rPr>
          <w:rFonts w:ascii="Times New Roman" w:cs="Times New Roman" w:eastAsia="Times New Roman" w:hAnsi="Times New Roman"/>
          <w:b/>
          <w:bCs/>
          <w:color w:val="1B5E4F"/>
          <w:sz w:val="32"/>
          <w:szCs w:val="32"/>
        </w:rPr>
        <w:t xml:space="preserve">11. Hyperparameter Tuning</w:t>
      </w:r>
    </w:p>
    <w:p>
      <w:pPr>
        <w:spacing w:after="160" w:before="60" w:line="300"/>
        <w:jc w:val="both"/>
      </w:pPr>
      <w:r>
        <w:rPr>
          <w:rFonts w:ascii="Times New Roman" w:cs="Times New Roman" w:eastAsia="Times New Roman" w:hAnsi="Times New Roman"/>
          <w:color w:val="000000"/>
          <w:sz w:val="24"/>
          <w:szCs w:val="24"/>
        </w:rPr>
        <w:t xml:space="preserve">GridSearchCV was used to tune the Random Forest model, since tree ensembles typically respond well to depth/estimator tuning and are a strong baseline for tabular, mostly-categorical data like this lead dataset.</w:t>
      </w:r>
    </w:p>
    <w:p>
      <w:pPr>
        <w:pStyle w:val="Heading2"/>
        <w:spacing w:after="160" w:before="320"/>
      </w:pPr>
      <w:r>
        <w:rPr>
          <w:rFonts w:ascii="Times New Roman" w:cs="Times New Roman" w:eastAsia="Times New Roman" w:hAnsi="Times New Roman"/>
          <w:b/>
          <w:bCs/>
          <w:color w:val="000000"/>
          <w:sz w:val="27"/>
          <w:szCs w:val="27"/>
        </w:rPr>
        <w:t xml:space="preserve">11.1 Search Space</w:t>
      </w:r>
    </w:p>
    <w:p>
      <w:pPr>
        <w:spacing w:after="160" w:before="60" w:line="300"/>
        <w:jc w:val="both"/>
      </w:pPr>
      <w:r>
        <w:rPr>
          <w:rFonts w:ascii="Times New Roman" w:cs="Times New Roman" w:eastAsia="Times New Roman" w:hAnsi="Times New Roman"/>
          <w:color w:val="000000"/>
          <w:sz w:val="24"/>
          <w:szCs w:val="24"/>
        </w:rPr>
        <w:t xml:space="preserve">The search space intentionally excludes max_depth=None (unlimited) — allowing unlimited depth let the tuned model regrow fully deep, overfit trees during earlier experimentation. min_samples_leaf was added as a second regularization control alongside min_samples_split.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rPr>
          <w:tblHeader/>
        </w:trPr>
        <w:tc>
          <w:tcPr>
            <w:tcW w:type="dxa" w:w="3500"/>
            <w:shd w:fill="1B5E4F"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Hyperparameter</w:t>
            </w:r>
          </w:p>
        </w:tc>
        <w:tc>
          <w:tcPr>
            <w:tcW w:type="dxa" w:w="5500"/>
            <w:shd w:fill="1B5E4F"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Values Searched</w:t>
            </w:r>
          </w:p>
        </w:tc>
      </w:tr>
      <w:tr>
        <w:tc>
          <w:tcPr>
            <w:tcW w:type="dxa" w:w="3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n_estimators</w:t>
            </w:r>
          </w:p>
        </w:tc>
        <w:tc>
          <w:tcPr>
            <w:tcW w:type="dxa" w:w="5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100, 200</w:t>
            </w:r>
          </w:p>
        </w:tc>
      </w:tr>
      <w:tr>
        <w:tc>
          <w:tcPr>
            <w:tcW w:type="dxa" w:w="35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max_depth</w:t>
            </w:r>
          </w:p>
        </w:tc>
        <w:tc>
          <w:tcPr>
            <w:tcW w:type="dxa" w:w="55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8, 10, 12 (no unlimited option)</w:t>
            </w:r>
          </w:p>
        </w:tc>
      </w:tr>
      <w:tr>
        <w:tc>
          <w:tcPr>
            <w:tcW w:type="dxa" w:w="3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min_samples_split</w:t>
            </w:r>
          </w:p>
        </w:tc>
        <w:tc>
          <w:tcPr>
            <w:tcW w:type="dxa" w:w="5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2, 5, 10</w:t>
            </w:r>
          </w:p>
        </w:tc>
      </w:tr>
      <w:tr>
        <w:tc>
          <w:tcPr>
            <w:tcW w:type="dxa" w:w="35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min_samples_leaf</w:t>
            </w:r>
          </w:p>
        </w:tc>
        <w:tc>
          <w:tcPr>
            <w:tcW w:type="dxa" w:w="55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2, 5</w:t>
            </w:r>
          </w:p>
        </w:tc>
      </w:tr>
    </w:tbl>
    <w:p>
      <w:pPr>
        <w:spacing w:after="160" w:before="60" w:line="300"/>
        <w:jc w:val="both"/>
      </w:pPr>
      <w:r>
        <w:rPr>
          <w:rFonts w:ascii="Times New Roman" w:cs="Times New Roman" w:eastAsia="Times New Roman" w:hAnsi="Times New Roman"/>
          <w:color w:val="000000"/>
          <w:sz w:val="24"/>
          <w:szCs w:val="24"/>
        </w:rPr>
        <w:t xml:space="preserve"/>
      </w:r>
    </w:p>
    <w:p>
      <w:pPr>
        <w:pStyle w:val="Heading2"/>
        <w:spacing w:after="160" w:before="320"/>
      </w:pPr>
      <w:r>
        <w:rPr>
          <w:rFonts w:ascii="Times New Roman" w:cs="Times New Roman" w:eastAsia="Times New Roman" w:hAnsi="Times New Roman"/>
          <w:b/>
          <w:bCs/>
          <w:color w:val="000000"/>
          <w:sz w:val="27"/>
          <w:szCs w:val="27"/>
        </w:rPr>
        <w:t xml:space="preserve">11.2 Best Parameters Found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B5E4F"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Parameter</w:t>
            </w:r>
          </w:p>
        </w:tc>
        <w:tc>
          <w:tcPr>
            <w:tcW w:type="dxa" w:w="4500"/>
            <w:shd w:fill="1B5E4F"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Best Value</w:t>
            </w:r>
          </w:p>
        </w:tc>
      </w:tr>
      <w:tr>
        <w:tc>
          <w:tcPr>
            <w:tcW w:type="dxa" w:w="4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max_depth</w:t>
            </w:r>
          </w:p>
        </w:tc>
        <w:tc>
          <w:tcPr>
            <w:tcW w:type="dxa" w:w="4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12</w:t>
            </w:r>
          </w:p>
        </w:tc>
      </w:tr>
      <w:tr>
        <w:tc>
          <w:tcPr>
            <w:tcW w:type="dxa" w:w="45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min_samples_leaf</w:t>
            </w:r>
          </w:p>
        </w:tc>
        <w:tc>
          <w:tcPr>
            <w:tcW w:type="dxa" w:w="45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5</w:t>
            </w:r>
          </w:p>
        </w:tc>
      </w:tr>
      <w:tr>
        <w:tc>
          <w:tcPr>
            <w:tcW w:type="dxa" w:w="4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min_samples_split</w:t>
            </w:r>
          </w:p>
        </w:tc>
        <w:tc>
          <w:tcPr>
            <w:tcW w:type="dxa" w:w="4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5</w:t>
            </w:r>
          </w:p>
        </w:tc>
      </w:tr>
      <w:tr>
        <w:tc>
          <w:tcPr>
            <w:tcW w:type="dxa" w:w="45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n_estimators</w:t>
            </w:r>
          </w:p>
        </w:tc>
        <w:tc>
          <w:tcPr>
            <w:tcW w:type="dxa" w:w="45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100</w:t>
            </w:r>
          </w:p>
        </w:tc>
      </w:tr>
    </w:tbl>
    <w:p>
      <w:pPr>
        <w:spacing w:after="160" w:before="60" w:line="300"/>
        <w:jc w:val="both"/>
      </w:pPr>
      <w:r>
        <w:rPr>
          <w:rFonts w:ascii="Times New Roman" w:cs="Times New Roman" w:eastAsia="Times New Roman" w:hAnsi="Times New Roman"/>
          <w:color w:val="000000"/>
          <w:sz w:val="24"/>
          <w:szCs w:val="24"/>
        </w:rPr>
        <w:t xml:space="preserve"/>
      </w:r>
    </w:p>
    <w:p>
      <w:pPr>
        <w:pStyle w:val="Heading2"/>
        <w:spacing w:after="160" w:before="320"/>
      </w:pPr>
      <w:r>
        <w:rPr>
          <w:rFonts w:ascii="Times New Roman" w:cs="Times New Roman" w:eastAsia="Times New Roman" w:hAnsi="Times New Roman"/>
          <w:b/>
          <w:bCs/>
          <w:color w:val="000000"/>
          <w:sz w:val="27"/>
          <w:szCs w:val="27"/>
        </w:rPr>
        <w:t xml:space="preserve">11.3 Tuned Model — Classification Report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1600"/>
        <w:gridCol w:w="1600"/>
        <w:gridCol w:w="1600"/>
        <w:gridCol w:w="1200"/>
      </w:tblGrid>
      <w:tr>
        <w:trPr>
          <w:tblHeader/>
        </w:trPr>
        <w:tc>
          <w:tcPr>
            <w:tcW w:type="dxa" w:w="3500"/>
            <w:shd w:fill="1B5E4F"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Class</w:t>
            </w:r>
          </w:p>
        </w:tc>
        <w:tc>
          <w:tcPr>
            <w:tcW w:type="dxa" w:w="1600"/>
            <w:shd w:fill="1B5E4F"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Precision</w:t>
            </w:r>
          </w:p>
        </w:tc>
        <w:tc>
          <w:tcPr>
            <w:tcW w:type="dxa" w:w="1600"/>
            <w:shd w:fill="1B5E4F"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Recall</w:t>
            </w:r>
          </w:p>
        </w:tc>
        <w:tc>
          <w:tcPr>
            <w:tcW w:type="dxa" w:w="1600"/>
            <w:shd w:fill="1B5E4F"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F1-Score</w:t>
            </w:r>
          </w:p>
        </w:tc>
        <w:tc>
          <w:tcPr>
            <w:tcW w:type="dxa" w:w="1200"/>
            <w:shd w:fill="1B5E4F"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Support</w:t>
            </w:r>
          </w:p>
        </w:tc>
      </w:tr>
      <w:tr>
        <w:tc>
          <w:tcPr>
            <w:tcW w:type="dxa" w:w="3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High Potential</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0.56</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0.72</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0.63</w:t>
            </w:r>
          </w:p>
        </w:tc>
        <w:tc>
          <w:tcPr>
            <w:tcW w:type="dxa" w:w="1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570</w:t>
            </w:r>
          </w:p>
        </w:tc>
      </w:tr>
      <w:tr>
        <w:tc>
          <w:tcPr>
            <w:tcW w:type="dxa" w:w="35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Low Potential</w:t>
            </w:r>
          </w:p>
        </w:tc>
        <w:tc>
          <w:tcPr>
            <w:tcW w:type="dxa" w:w="16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0.79</w:t>
            </w:r>
          </w:p>
        </w:tc>
        <w:tc>
          <w:tcPr>
            <w:tcW w:type="dxa" w:w="16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0.65</w:t>
            </w:r>
          </w:p>
        </w:tc>
        <w:tc>
          <w:tcPr>
            <w:tcW w:type="dxa" w:w="16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0.71</w:t>
            </w:r>
          </w:p>
        </w:tc>
        <w:tc>
          <w:tcPr>
            <w:tcW w:type="dxa" w:w="12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914</w:t>
            </w:r>
          </w:p>
        </w:tc>
      </w:tr>
    </w:tbl>
    <w:p>
      <w:pPr>
        <w:spacing w:after="160" w:before="60" w:line="300"/>
        <w:jc w:val="both"/>
      </w:pPr>
      <w:r>
        <w:rPr>
          <w:rFonts w:ascii="Times New Roman" w:cs="Times New Roman" w:eastAsia="Times New Roman" w:hAnsi="Times New Roman"/>
          <w:color w:val="000000"/>
          <w:sz w:val="24"/>
          <w:szCs w:val="24"/>
        </w:rPr>
        <w:t xml:space="preserve"/>
      </w:r>
    </w:p>
    <w:p>
      <w:pPr>
        <w:spacing w:after="160" w:before="60" w:line="300"/>
        <w:jc w:val="both"/>
      </w:pPr>
      <w:r>
        <w:rPr>
          <w:rFonts w:ascii="Times New Roman" w:cs="Times New Roman" w:eastAsia="Times New Roman" w:hAnsi="Times New Roman"/>
          <w:color w:val="000000"/>
          <w:sz w:val="24"/>
          <w:szCs w:val="24"/>
        </w:rPr>
        <w:t xml:space="preserve">Overall tuned Random Forest performance: accuracy 0.68 (1,484 support), macro average F1 0.67, weighted average F1 0.68. Tuning improved the model's ability to correctly identify High Potential leads (recall 0.72 vs. lower recall on the untuned model) — directly relevant to FicZon's goal of not missing genuinely promising leads — though, as discussed in Section 12, tuning also widened the train-test generalization gap for this particular model.</w:t>
      </w:r>
    </w:p>
    <w:p>
      <w:r>
        <w:br w:type="page"/>
      </w:r>
    </w:p>
    <w:p>
      <w:pPr>
        <w:pStyle w:val="Heading1"/>
        <w:pBdr>
          <w:bottom w:val="single" w:color="1B5E4F" w:sz="8" w:space="4"/>
        </w:pBdr>
        <w:spacing w:after="200" w:before="420"/>
      </w:pPr>
      <w:r>
        <w:rPr>
          <w:rFonts w:ascii="Times New Roman" w:cs="Times New Roman" w:eastAsia="Times New Roman" w:hAnsi="Times New Roman"/>
          <w:b/>
          <w:bCs/>
          <w:color w:val="1B5E4F"/>
          <w:sz w:val="32"/>
          <w:szCs w:val="32"/>
        </w:rPr>
        <w:t xml:space="preserve">12. Overfitting Diagnostics</w:t>
      </w:r>
    </w:p>
    <w:p>
      <w:pPr>
        <w:spacing w:after="160" w:before="60" w:line="300"/>
        <w:jc w:val="both"/>
      </w:pPr>
      <w:r>
        <w:rPr>
          <w:rFonts w:ascii="Times New Roman" w:cs="Times New Roman" w:eastAsia="Times New Roman" w:hAnsi="Times New Roman"/>
          <w:color w:val="000000"/>
          <w:sz w:val="24"/>
          <w:szCs w:val="24"/>
        </w:rPr>
        <w:t xml:space="preserve">Before comparing final scores, each model's train accuracy was checked against its test accuracy and a 5-fold stratified cross-validation accuracy. A large gap between train and test/CV accuracy is the signature of overfitting; the regularized settings applied to each model in Section 10 (depth limits, leaf-size minimums, lower learning rate/subsampling for Gradient Boosting, L2 penalty for Logistic Regression) were aimed at keeping that gap small.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600"/>
        <w:gridCol w:w="1400"/>
        <w:gridCol w:w="1300"/>
        <w:gridCol w:w="1500"/>
      </w:tblGrid>
      <w:tr>
        <w:trPr>
          <w:tblHeader/>
        </w:trPr>
        <w:tc>
          <w:tcPr>
            <w:tcW w:type="dxa" w:w="2400"/>
            <w:shd w:fill="1B5E4F"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Model</w:t>
            </w:r>
          </w:p>
        </w:tc>
        <w:tc>
          <w:tcPr>
            <w:tcW w:type="dxa" w:w="1300"/>
            <w:shd w:fill="1B5E4F"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Train Acc.</w:t>
            </w:r>
          </w:p>
        </w:tc>
        <w:tc>
          <w:tcPr>
            <w:tcW w:type="dxa" w:w="1600"/>
            <w:shd w:fill="1B5E4F"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CV Acc. (mean)</w:t>
            </w:r>
          </w:p>
        </w:tc>
        <w:tc>
          <w:tcPr>
            <w:tcW w:type="dxa" w:w="1400"/>
            <w:shd w:fill="1B5E4F"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CV Acc. (std)</w:t>
            </w:r>
          </w:p>
        </w:tc>
        <w:tc>
          <w:tcPr>
            <w:tcW w:type="dxa" w:w="1300"/>
            <w:shd w:fill="1B5E4F"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Test Acc.</w:t>
            </w:r>
          </w:p>
        </w:tc>
        <w:tc>
          <w:tcPr>
            <w:tcW w:type="dxa" w:w="1500"/>
            <w:shd w:fill="1B5E4F"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Train–Test Gap</w:t>
            </w:r>
          </w:p>
        </w:tc>
      </w:tr>
      <w:tr>
        <w:tc>
          <w:tcPr>
            <w:tcW w:type="dxa" w:w="2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Gradient Boosting</w:t>
            </w:r>
          </w:p>
        </w:tc>
        <w:tc>
          <w:tcPr>
            <w:tcW w:type="dxa" w:w="13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0.7473</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0.7337</w:t>
            </w:r>
          </w:p>
        </w:tc>
        <w:tc>
          <w:tcPr>
            <w:tcW w:type="dxa" w:w="1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0.0105</w:t>
            </w:r>
          </w:p>
        </w:tc>
        <w:tc>
          <w:tcPr>
            <w:tcW w:type="dxa" w:w="13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0.7204</w:t>
            </w:r>
          </w:p>
        </w:tc>
        <w:tc>
          <w:tcPr>
            <w:tcW w:type="dxa" w:w="1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0.0270</w:t>
            </w:r>
          </w:p>
        </w:tc>
      </w:tr>
      <w:tr>
        <w:tc>
          <w:tcPr>
            <w:tcW w:type="dxa" w:w="24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Logistic Regression</w:t>
            </w:r>
          </w:p>
        </w:tc>
        <w:tc>
          <w:tcPr>
            <w:tcW w:type="dxa" w:w="13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0.7084</w:t>
            </w:r>
          </w:p>
        </w:tc>
        <w:tc>
          <w:tcPr>
            <w:tcW w:type="dxa" w:w="16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0.7011</w:t>
            </w:r>
          </w:p>
        </w:tc>
        <w:tc>
          <w:tcPr>
            <w:tcW w:type="dxa" w:w="14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0.0149</w:t>
            </w:r>
          </w:p>
        </w:tc>
        <w:tc>
          <w:tcPr>
            <w:tcW w:type="dxa" w:w="13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0.6813</w:t>
            </w:r>
          </w:p>
        </w:tc>
        <w:tc>
          <w:tcPr>
            <w:tcW w:type="dxa" w:w="15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0.0271</w:t>
            </w:r>
          </w:p>
        </w:tc>
      </w:tr>
      <w:tr>
        <w:tc>
          <w:tcPr>
            <w:tcW w:type="dxa" w:w="2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Decision Tree</w:t>
            </w:r>
          </w:p>
        </w:tc>
        <w:tc>
          <w:tcPr>
            <w:tcW w:type="dxa" w:w="13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0.6705</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0.6668</w:t>
            </w:r>
          </w:p>
        </w:tc>
        <w:tc>
          <w:tcPr>
            <w:tcW w:type="dxa" w:w="1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0.0132</w:t>
            </w:r>
          </w:p>
        </w:tc>
        <w:tc>
          <w:tcPr>
            <w:tcW w:type="dxa" w:w="13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0.6368</w:t>
            </w:r>
          </w:p>
        </w:tc>
        <w:tc>
          <w:tcPr>
            <w:tcW w:type="dxa" w:w="1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0.0337</w:t>
            </w:r>
          </w:p>
        </w:tc>
      </w:tr>
      <w:tr>
        <w:tc>
          <w:tcPr>
            <w:tcW w:type="dxa" w:w="24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Random Forest</w:t>
            </w:r>
          </w:p>
        </w:tc>
        <w:tc>
          <w:tcPr>
            <w:tcW w:type="dxa" w:w="13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0.7131</w:t>
            </w:r>
          </w:p>
        </w:tc>
        <w:tc>
          <w:tcPr>
            <w:tcW w:type="dxa" w:w="16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0.6946</w:t>
            </w:r>
          </w:p>
        </w:tc>
        <w:tc>
          <w:tcPr>
            <w:tcW w:type="dxa" w:w="14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0.0081</w:t>
            </w:r>
          </w:p>
        </w:tc>
        <w:tc>
          <w:tcPr>
            <w:tcW w:type="dxa" w:w="13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0.6631</w:t>
            </w:r>
          </w:p>
        </w:tc>
        <w:tc>
          <w:tcPr>
            <w:tcW w:type="dxa" w:w="15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0.0500</w:t>
            </w:r>
          </w:p>
        </w:tc>
      </w:tr>
      <w:tr>
        <w:tc>
          <w:tcPr>
            <w:tcW w:type="dxa" w:w="2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KNN</w:t>
            </w:r>
          </w:p>
        </w:tc>
        <w:tc>
          <w:tcPr>
            <w:tcW w:type="dxa" w:w="13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0.7424</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0.7023</w:t>
            </w:r>
          </w:p>
        </w:tc>
        <w:tc>
          <w:tcPr>
            <w:tcW w:type="dxa" w:w="1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0.0107</w:t>
            </w:r>
          </w:p>
        </w:tc>
        <w:tc>
          <w:tcPr>
            <w:tcW w:type="dxa" w:w="13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0.6900</w:t>
            </w:r>
          </w:p>
        </w:tc>
        <w:tc>
          <w:tcPr>
            <w:tcW w:type="dxa" w:w="1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0.0524</w:t>
            </w:r>
          </w:p>
        </w:tc>
      </w:tr>
      <w:tr>
        <w:tc>
          <w:tcPr>
            <w:tcW w:type="dxa" w:w="24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Random Forest (Tuned)</w:t>
            </w:r>
          </w:p>
        </w:tc>
        <w:tc>
          <w:tcPr>
            <w:tcW w:type="dxa" w:w="13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0.7441</w:t>
            </w:r>
          </w:p>
        </w:tc>
        <w:tc>
          <w:tcPr>
            <w:tcW w:type="dxa" w:w="16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0.7003</w:t>
            </w:r>
          </w:p>
        </w:tc>
        <w:tc>
          <w:tcPr>
            <w:tcW w:type="dxa" w:w="14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0.0058</w:t>
            </w:r>
          </w:p>
        </w:tc>
        <w:tc>
          <w:tcPr>
            <w:tcW w:type="dxa" w:w="13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0.6772</w:t>
            </w:r>
          </w:p>
        </w:tc>
        <w:tc>
          <w:tcPr>
            <w:tcW w:type="dxa" w:w="15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0.0669</w:t>
            </w:r>
          </w:p>
        </w:tc>
      </w:tr>
    </w:tbl>
    <w:p>
      <w:pPr>
        <w:spacing w:after="160" w:before="60" w:line="300"/>
        <w:jc w:val="both"/>
      </w:pPr>
      <w:r>
        <w:rPr>
          <w:rFonts w:ascii="Times New Roman" w:cs="Times New Roman" w:eastAsia="Times New Roman" w:hAnsi="Times New Roman"/>
          <w:color w:val="000000"/>
          <w:sz w:val="24"/>
          <w:szCs w:val="24"/>
        </w:rPr>
        <w:t xml:space="preserve"/>
      </w:r>
    </w:p>
    <w:tbl>
      <w:tblPr>
        <w:tblW w:type="dxa" w:w="9000"/>
        <w:tblBorders>
          <w:top w:val="single" w:color="1B5E4F" w:sz="6"/>
          <w:left w:val="single" w:color="1B5E4F" w:sz="6"/>
          <w:bottom w:val="single" w:color="1B5E4F" w:sz="6"/>
          <w:right w:val="single" w:color="1B5E4F" w:sz="6"/>
          <w:insideH w:val="none" w:color="FFFFFF" w:sz="0"/>
          <w:insideV w:val="none" w:color="FFFFFF" w:sz="0"/>
        </w:tblBorders>
      </w:tblPr>
      <w:tblGrid>
        <w:gridCol w:w="9000"/>
      </w:tblGrid>
      <w:tr>
        <w:tc>
          <w:tcPr>
            <w:tcW w:type="dxa" w:w="9000"/>
            <w:shd w:fill="EEF5F3" w:val="clear"/>
            <w:tcMar>
              <w:top w:type="dxa" w:w="160"/>
              <w:left w:type="dxa" w:w="220"/>
              <w:bottom w:type="dxa" w:w="160"/>
              <w:right w:type="dxa" w:w="220"/>
            </w:tcMar>
          </w:tcPr>
          <w:p>
            <w:pPr>
              <w:spacing w:after="100" w:before="0"/>
            </w:pPr>
            <w:r>
              <w:rPr>
                <w:rFonts w:ascii="Times New Roman" w:cs="Times New Roman" w:eastAsia="Times New Roman" w:hAnsi="Times New Roman"/>
                <w:b/>
                <w:bCs/>
                <w:color w:val="1B5E4F"/>
                <w:sz w:val="23"/>
                <w:szCs w:val="23"/>
              </w:rPr>
              <w:t xml:space="preserve">Key Diagnostic Finding</w:t>
            </w:r>
          </w:p>
          <w:p>
            <w:pPr>
              <w:spacing w:after="0" w:before="0" w:line="300"/>
              <w:jc w:val="both"/>
            </w:pPr>
            <w:r>
              <w:rPr>
                <w:rFonts w:ascii="Times New Roman" w:cs="Times New Roman" w:eastAsia="Times New Roman" w:hAnsi="Times New Roman"/>
                <w:color w:val="000000"/>
                <w:sz w:val="22"/>
                <w:szCs w:val="22"/>
              </w:rPr>
              <w:t xml:space="preserve">Gradient Boosting has both the highest test accuracy (0.7204) and the smallest train-test gap (0.0270) of all six models — the strongest possible combination, indicating it generalizes best rather than simply memorizing the training data. By contrast, the tuned Random Forest has the largest gap (0.0669) despite a high train accuracy, meaning the GridSearchCV tuning process (optimized for cross-validation score) improved training-set fit more than it improved genuine generalization on unseen leads. This is why Gradient Boosting — not the tuned Random Forest — was ultimately selected as the recommended model in Section 13.</w:t>
            </w:r>
          </w:p>
        </w:tc>
      </w:tr>
    </w:tbl>
    <w:p>
      <w:r>
        <w:br w:type="page"/>
      </w:r>
    </w:p>
    <w:p>
      <w:pPr>
        <w:pStyle w:val="Heading1"/>
        <w:pBdr>
          <w:bottom w:val="single" w:color="1B5E4F" w:sz="8" w:space="4"/>
        </w:pBdr>
        <w:spacing w:after="200" w:before="420"/>
      </w:pPr>
      <w:r>
        <w:rPr>
          <w:rFonts w:ascii="Times New Roman" w:cs="Times New Roman" w:eastAsia="Times New Roman" w:hAnsi="Times New Roman"/>
          <w:b/>
          <w:bCs/>
          <w:color w:val="1B5E4F"/>
          <w:sz w:val="32"/>
          <w:szCs w:val="32"/>
        </w:rPr>
        <w:t xml:space="preserve">13. Model Comparison Report</w:t>
      </w:r>
    </w:p>
    <w:p>
      <w:pPr>
        <w:spacing w:after="160" w:before="60" w:line="300"/>
        <w:jc w:val="both"/>
      </w:pPr>
      <w:r>
        <w:rPr>
          <w:rFonts w:ascii="Times New Roman" w:cs="Times New Roman" w:eastAsia="Times New Roman" w:hAnsi="Times New Roman"/>
          <w:color w:val="000000"/>
          <w:sz w:val="24"/>
          <w:szCs w:val="24"/>
        </w:rPr>
        <w:t xml:space="preserve">After training and tuning all models, their performance was compared using Accuracy, Precision, Recall, and F1-Score. This comparison identifies the model best suited to pre-categorizing FicZon's leads.</w:t>
      </w:r>
    </w:p>
    <w:p>
      <w:pPr>
        <w:pStyle w:val="Heading2"/>
        <w:spacing w:after="160" w:before="320"/>
      </w:pPr>
      <w:r>
        <w:rPr>
          <w:rFonts w:ascii="Times New Roman" w:cs="Times New Roman" w:eastAsia="Times New Roman" w:hAnsi="Times New Roman"/>
          <w:b/>
          <w:bCs/>
          <w:color w:val="000000"/>
          <w:sz w:val="27"/>
          <w:szCs w:val="27"/>
        </w:rPr>
        <w:t xml:space="preserve">13.1 Consolidated Performance Comparison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500"/>
        <w:gridCol w:w="1400"/>
        <w:gridCol w:w="1300"/>
        <w:gridCol w:w="1400"/>
      </w:tblGrid>
      <w:tr>
        <w:trPr>
          <w:tblHeader/>
        </w:trPr>
        <w:tc>
          <w:tcPr>
            <w:tcW w:type="dxa" w:w="2600"/>
            <w:shd w:fill="1B5E4F"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Model</w:t>
            </w:r>
          </w:p>
        </w:tc>
        <w:tc>
          <w:tcPr>
            <w:tcW w:type="dxa" w:w="1300"/>
            <w:shd w:fill="1B5E4F"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Train Acc.</w:t>
            </w:r>
          </w:p>
        </w:tc>
        <w:tc>
          <w:tcPr>
            <w:tcW w:type="dxa" w:w="1500"/>
            <w:shd w:fill="1B5E4F"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Test Accuracy</w:t>
            </w:r>
          </w:p>
        </w:tc>
        <w:tc>
          <w:tcPr>
            <w:tcW w:type="dxa" w:w="1400"/>
            <w:shd w:fill="1B5E4F"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Precision</w:t>
            </w:r>
          </w:p>
        </w:tc>
        <w:tc>
          <w:tcPr>
            <w:tcW w:type="dxa" w:w="1300"/>
            <w:shd w:fill="1B5E4F"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Recall</w:t>
            </w:r>
          </w:p>
        </w:tc>
        <w:tc>
          <w:tcPr>
            <w:tcW w:type="dxa" w:w="1400"/>
            <w:shd w:fill="1B5E4F"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F1-Score</w:t>
            </w:r>
          </w:p>
        </w:tc>
      </w:tr>
      <w:tr>
        <w:tc>
          <w:tcPr>
            <w:tcW w:type="dxa" w:w="2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Gradient Boosting</w:t>
            </w:r>
          </w:p>
        </w:tc>
        <w:tc>
          <w:tcPr>
            <w:tcW w:type="dxa" w:w="13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0.7473</w:t>
            </w:r>
          </w:p>
        </w:tc>
        <w:tc>
          <w:tcPr>
            <w:tcW w:type="dxa" w:w="1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0.7204</w:t>
            </w:r>
          </w:p>
        </w:tc>
        <w:tc>
          <w:tcPr>
            <w:tcW w:type="dxa" w:w="1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0.7149</w:t>
            </w:r>
          </w:p>
        </w:tc>
        <w:tc>
          <w:tcPr>
            <w:tcW w:type="dxa" w:w="13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0.7204</w:t>
            </w:r>
          </w:p>
        </w:tc>
        <w:tc>
          <w:tcPr>
            <w:tcW w:type="dxa" w:w="1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0.7112</w:t>
            </w:r>
          </w:p>
        </w:tc>
      </w:tr>
      <w:tr>
        <w:tc>
          <w:tcPr>
            <w:tcW w:type="dxa" w:w="26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KNN</w:t>
            </w:r>
          </w:p>
        </w:tc>
        <w:tc>
          <w:tcPr>
            <w:tcW w:type="dxa" w:w="13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0.7424</w:t>
            </w:r>
          </w:p>
        </w:tc>
        <w:tc>
          <w:tcPr>
            <w:tcW w:type="dxa" w:w="15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0.6900</w:t>
            </w:r>
          </w:p>
        </w:tc>
        <w:tc>
          <w:tcPr>
            <w:tcW w:type="dxa" w:w="14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0.6821</w:t>
            </w:r>
          </w:p>
        </w:tc>
        <w:tc>
          <w:tcPr>
            <w:tcW w:type="dxa" w:w="13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0.6900</w:t>
            </w:r>
          </w:p>
        </w:tc>
        <w:tc>
          <w:tcPr>
            <w:tcW w:type="dxa" w:w="14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0.6810</w:t>
            </w:r>
          </w:p>
        </w:tc>
      </w:tr>
      <w:tr>
        <w:tc>
          <w:tcPr>
            <w:tcW w:type="dxa" w:w="2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Logistic Regression</w:t>
            </w:r>
          </w:p>
        </w:tc>
        <w:tc>
          <w:tcPr>
            <w:tcW w:type="dxa" w:w="13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0.7084</w:t>
            </w:r>
          </w:p>
        </w:tc>
        <w:tc>
          <w:tcPr>
            <w:tcW w:type="dxa" w:w="1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0.6813</w:t>
            </w:r>
          </w:p>
        </w:tc>
        <w:tc>
          <w:tcPr>
            <w:tcW w:type="dxa" w:w="1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0.6961</w:t>
            </w:r>
          </w:p>
        </w:tc>
        <w:tc>
          <w:tcPr>
            <w:tcW w:type="dxa" w:w="13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0.6813</w:t>
            </w:r>
          </w:p>
        </w:tc>
        <w:tc>
          <w:tcPr>
            <w:tcW w:type="dxa" w:w="1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0.6851</w:t>
            </w:r>
          </w:p>
        </w:tc>
      </w:tr>
      <w:tr>
        <w:tc>
          <w:tcPr>
            <w:tcW w:type="dxa" w:w="26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Random Forest (Tuned)</w:t>
            </w:r>
          </w:p>
        </w:tc>
        <w:tc>
          <w:tcPr>
            <w:tcW w:type="dxa" w:w="13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0.7441</w:t>
            </w:r>
          </w:p>
        </w:tc>
        <w:tc>
          <w:tcPr>
            <w:tcW w:type="dxa" w:w="15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0.6772</w:t>
            </w:r>
          </w:p>
        </w:tc>
        <w:tc>
          <w:tcPr>
            <w:tcW w:type="dxa" w:w="14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0.7022</w:t>
            </w:r>
          </w:p>
        </w:tc>
        <w:tc>
          <w:tcPr>
            <w:tcW w:type="dxa" w:w="13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0.6772</w:t>
            </w:r>
          </w:p>
        </w:tc>
        <w:tc>
          <w:tcPr>
            <w:tcW w:type="dxa" w:w="14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0.6816</w:t>
            </w:r>
          </w:p>
        </w:tc>
      </w:tr>
      <w:tr>
        <w:tc>
          <w:tcPr>
            <w:tcW w:type="dxa" w:w="2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Random Forest</w:t>
            </w:r>
          </w:p>
        </w:tc>
        <w:tc>
          <w:tcPr>
            <w:tcW w:type="dxa" w:w="13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0.7131</w:t>
            </w:r>
          </w:p>
        </w:tc>
        <w:tc>
          <w:tcPr>
            <w:tcW w:type="dxa" w:w="1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0.6631</w:t>
            </w:r>
          </w:p>
        </w:tc>
        <w:tc>
          <w:tcPr>
            <w:tcW w:type="dxa" w:w="1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0.6916</w:t>
            </w:r>
          </w:p>
        </w:tc>
        <w:tc>
          <w:tcPr>
            <w:tcW w:type="dxa" w:w="13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0.6631</w:t>
            </w:r>
          </w:p>
        </w:tc>
        <w:tc>
          <w:tcPr>
            <w:tcW w:type="dxa" w:w="1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0.6676</w:t>
            </w:r>
          </w:p>
        </w:tc>
      </w:tr>
      <w:tr>
        <w:tc>
          <w:tcPr>
            <w:tcW w:type="dxa" w:w="26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Decision Tree</w:t>
            </w:r>
          </w:p>
        </w:tc>
        <w:tc>
          <w:tcPr>
            <w:tcW w:type="dxa" w:w="13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0.6705</w:t>
            </w:r>
          </w:p>
        </w:tc>
        <w:tc>
          <w:tcPr>
            <w:tcW w:type="dxa" w:w="15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0.6368</w:t>
            </w:r>
          </w:p>
        </w:tc>
        <w:tc>
          <w:tcPr>
            <w:tcW w:type="dxa" w:w="14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0.6856</w:t>
            </w:r>
          </w:p>
        </w:tc>
        <w:tc>
          <w:tcPr>
            <w:tcW w:type="dxa" w:w="13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0.6368</w:t>
            </w:r>
          </w:p>
        </w:tc>
        <w:tc>
          <w:tcPr>
            <w:tcW w:type="dxa" w:w="14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0.6402</w:t>
            </w:r>
          </w:p>
        </w:tc>
      </w:tr>
    </w:tbl>
    <w:p>
      <w:pPr>
        <w:spacing w:after="160" w:before="60" w:line="300"/>
        <w:jc w:val="both"/>
      </w:pPr>
      <w:r>
        <w:rPr>
          <w:rFonts w:ascii="Times New Roman" w:cs="Times New Roman" w:eastAsia="Times New Roman" w:hAnsi="Times New Roman"/>
          <w:color w:val="000000"/>
          <w:sz w:val="24"/>
          <w:szCs w:val="24"/>
        </w:rPr>
        <w:t xml:space="preserve"/>
      </w:r>
    </w:p>
    <w:p>
      <w:pPr>
        <w:spacing w:after="80" w:before="160"/>
        <w:jc w:val="center"/>
      </w:pPr>
      <w:r>
        <w:drawing>
          <wp:inline distT="0" distB="0" distL="0" distR="0">
            <wp:extent cx="54864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86400" cy="3295650"/>
                    </a:xfrm>
                    <a:prstGeom prst="rect">
                      <a:avLst/>
                    </a:prstGeom>
                  </pic:spPr>
                </pic:pic>
              </a:graphicData>
            </a:graphic>
          </wp:inline>
        </w:drawing>
      </w:r>
    </w:p>
    <w:p>
      <w:pPr>
        <w:spacing w:after="240" w:before="0"/>
        <w:jc w:val="center"/>
      </w:pPr>
      <w:r>
        <w:rPr>
          <w:rFonts w:ascii="Times New Roman" w:cs="Times New Roman" w:eastAsia="Times New Roman" w:hAnsi="Times New Roman"/>
          <w:i/>
          <w:iCs/>
          <w:color w:val="444444"/>
          <w:sz w:val="20"/>
          <w:szCs w:val="20"/>
        </w:rPr>
        <w:t xml:space="preserve">Figure 13.1 — Model Performance Comparison (Accuracy, Precision, Recall, F1-Score)</w:t>
      </w:r>
    </w:p>
    <w:p>
      <w:pPr>
        <w:pStyle w:val="Heading2"/>
        <w:spacing w:after="160" w:before="320"/>
      </w:pPr>
      <w:r>
        <w:rPr>
          <w:rFonts w:ascii="Times New Roman" w:cs="Times New Roman" w:eastAsia="Times New Roman" w:hAnsi="Times New Roman"/>
          <w:b/>
          <w:bCs/>
          <w:color w:val="000000"/>
          <w:sz w:val="27"/>
          <w:szCs w:val="27"/>
        </w:rPr>
        <w:t xml:space="preserve">13.2 Best Model Selection</w:t>
      </w:r>
    </w:p>
    <w:p>
      <w:pPr>
        <w:spacing w:after="160" w:before="60" w:line="300"/>
        <w:jc w:val="both"/>
      </w:pPr>
      <w:r>
        <w:rPr>
          <w:rFonts w:ascii="Times New Roman" w:cs="Times New Roman" w:eastAsia="Times New Roman" w:hAnsi="Times New Roman"/>
          <w:color w:val="000000"/>
          <w:sz w:val="24"/>
          <w:szCs w:val="24"/>
        </w:rPr>
        <w:t xml:space="preserve">Best Performing Model: Gradient Boosting.</w:t>
      </w:r>
    </w:p>
    <w:p>
      <w:pPr>
        <w:spacing w:after="80" w:before="160"/>
        <w:jc w:val="center"/>
      </w:pPr>
      <w:r>
        <w:drawing>
          <wp:inline distT="0" distB="0" distL="0" distR="0">
            <wp:extent cx="310515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105150" cy="2543175"/>
                    </a:xfrm>
                    <a:prstGeom prst="rect">
                      <a:avLst/>
                    </a:prstGeom>
                  </pic:spPr>
                </pic:pic>
              </a:graphicData>
            </a:graphic>
          </wp:inline>
        </w:drawing>
      </w:r>
    </w:p>
    <w:p>
      <w:pPr>
        <w:spacing w:after="240" w:before="0"/>
        <w:jc w:val="center"/>
      </w:pPr>
      <w:r>
        <w:rPr>
          <w:rFonts w:ascii="Times New Roman" w:cs="Times New Roman" w:eastAsia="Times New Roman" w:hAnsi="Times New Roman"/>
          <w:i/>
          <w:iCs/>
          <w:color w:val="444444"/>
          <w:sz w:val="20"/>
          <w:szCs w:val="20"/>
        </w:rPr>
        <w:t xml:space="preserve">Figure 13.2 — Confusion Matrix: Gradient Boosting (Best Model)</w:t>
      </w:r>
    </w:p>
    <w:p>
      <w:pPr>
        <w:pStyle w:val="Heading2"/>
        <w:spacing w:after="160" w:before="320"/>
      </w:pPr>
      <w:r>
        <w:rPr>
          <w:rFonts w:ascii="Times New Roman" w:cs="Times New Roman" w:eastAsia="Times New Roman" w:hAnsi="Times New Roman"/>
          <w:b/>
          <w:bCs/>
          <w:color w:val="000000"/>
          <w:sz w:val="27"/>
          <w:szCs w:val="27"/>
        </w:rPr>
        <w:t xml:space="preserve">13.3 Discussion &amp; Recommendation</w:t>
      </w:r>
    </w:p>
    <w:p>
      <w:pPr>
        <w:spacing w:after="160" w:before="60" w:line="300"/>
        <w:jc w:val="both"/>
      </w:pPr>
      <w:r>
        <w:rPr>
          <w:rFonts w:ascii="Times New Roman" w:cs="Times New Roman" w:eastAsia="Times New Roman" w:hAnsi="Times New Roman"/>
          <w:color w:val="000000"/>
          <w:sz w:val="24"/>
          <w:szCs w:val="24"/>
        </w:rPr>
        <w:t xml:space="preserve">Gradient Boosting achieved the highest test accuracy (72.04%), the highest F1-score (0.7112) among all six models, and — critically — the smallest train-test generalization gap (Section 12), making it the most trustworthy choice rather than simply the highest-scoring one. Although the tuned Random Forest showed a respectable test accuracy, its considerably larger train-test gap indicates it is more likely to underperform on genuinely new leads than its cross-validated tuning score suggested. KNN's relatively strong test accuracy is undermined by the largest gap after tuned Random Forest, again pointing to weaker generalization. Based on this combined view of accuracy and overfitting risk, Gradient Boosting is recommended as the production model for FicZon's lead pre-categorization system.</w:t>
      </w:r>
    </w:p>
    <w:p>
      <w:r>
        <w:br w:type="page"/>
      </w:r>
    </w:p>
    <w:p>
      <w:pPr>
        <w:pStyle w:val="Heading1"/>
        <w:pBdr>
          <w:bottom w:val="single" w:color="1B5E4F" w:sz="8" w:space="4"/>
        </w:pBdr>
        <w:spacing w:after="200" w:before="420"/>
      </w:pPr>
      <w:r>
        <w:rPr>
          <w:rFonts w:ascii="Times New Roman" w:cs="Times New Roman" w:eastAsia="Times New Roman" w:hAnsi="Times New Roman"/>
          <w:b/>
          <w:bCs/>
          <w:color w:val="1B5E4F"/>
          <w:sz w:val="32"/>
          <w:szCs w:val="32"/>
        </w:rPr>
        <w:t xml:space="preserve">14. Feature Importance</w:t>
      </w:r>
    </w:p>
    <w:p>
      <w:pPr>
        <w:spacing w:after="160" w:before="60" w:line="300"/>
        <w:jc w:val="both"/>
      </w:pPr>
      <w:r>
        <w:rPr>
          <w:rFonts w:ascii="Times New Roman" w:cs="Times New Roman" w:eastAsia="Times New Roman" w:hAnsi="Times New Roman"/>
          <w:color w:val="000000"/>
          <w:sz w:val="24"/>
          <w:szCs w:val="24"/>
        </w:rPr>
        <w:t xml:space="preserve">Feature importance analysis identifies which lead attributes are most useful for distinguishing High Potential from Low Potential leads. The Random Forest model is used for this analysis since it naturally computes importance scores based on each feature's contribution to the model's decisions.</w:t>
      </w:r>
    </w:p>
    <w:p>
      <w:pPr>
        <w:spacing w:after="80" w:before="160"/>
        <w:jc w:val="center"/>
      </w:pPr>
      <w:r>
        <w:drawing>
          <wp:inline distT="0" distB="0" distL="0" distR="0">
            <wp:extent cx="4476750" cy="398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476750" cy="3981450"/>
                    </a:xfrm>
                    <a:prstGeom prst="rect">
                      <a:avLst/>
                    </a:prstGeom>
                  </pic:spPr>
                </pic:pic>
              </a:graphicData>
            </a:graphic>
          </wp:inline>
        </w:drawing>
      </w:r>
    </w:p>
    <w:p>
      <w:pPr>
        <w:spacing w:after="240" w:before="0"/>
        <w:jc w:val="center"/>
      </w:pPr>
      <w:r>
        <w:rPr>
          <w:rFonts w:ascii="Times New Roman" w:cs="Times New Roman" w:eastAsia="Times New Roman" w:hAnsi="Times New Roman"/>
          <w:i/>
          <w:iCs/>
          <w:color w:val="444444"/>
          <w:sz w:val="20"/>
          <w:szCs w:val="20"/>
        </w:rPr>
        <w:t xml:space="preserve">Figure 14.1 — Feature Importance (Random Forest)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5600"/>
        <w:gridCol w:w="2200"/>
      </w:tblGrid>
      <w:tr>
        <w:trPr>
          <w:tblHeader/>
        </w:trPr>
        <w:tc>
          <w:tcPr>
            <w:tcW w:type="dxa" w:w="1200"/>
            <w:shd w:fill="1B5E4F"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Rank</w:t>
            </w:r>
          </w:p>
        </w:tc>
        <w:tc>
          <w:tcPr>
            <w:tcW w:type="dxa" w:w="5600"/>
            <w:shd w:fill="1B5E4F"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Feature</w:t>
            </w:r>
          </w:p>
        </w:tc>
        <w:tc>
          <w:tcPr>
            <w:tcW w:type="dxa" w:w="2200"/>
            <w:shd w:fill="1B5E4F"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Importance Score</w:t>
            </w:r>
          </w:p>
        </w:tc>
      </w:tr>
      <w:tr>
        <w:tc>
          <w:tcPr>
            <w:tcW w:type="dxa" w:w="1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1</w:t>
            </w:r>
          </w:p>
        </w:tc>
        <w:tc>
          <w:tcPr>
            <w:tcW w:type="dxa" w:w="5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Location_Other Locations</w:t>
            </w:r>
          </w:p>
        </w:tc>
        <w:tc>
          <w:tcPr>
            <w:tcW w:type="dxa" w:w="2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0.2188</w:t>
            </w:r>
          </w:p>
        </w:tc>
      </w:tr>
      <w:tr>
        <w:tc>
          <w:tcPr>
            <w:tcW w:type="dxa" w:w="12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2</w:t>
            </w:r>
          </w:p>
        </w:tc>
        <w:tc>
          <w:tcPr>
            <w:tcW w:type="dxa" w:w="56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Product_ID</w:t>
            </w:r>
          </w:p>
        </w:tc>
        <w:tc>
          <w:tcPr>
            <w:tcW w:type="dxa" w:w="22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0.1932</w:t>
            </w:r>
          </w:p>
        </w:tc>
      </w:tr>
      <w:tr>
        <w:tc>
          <w:tcPr>
            <w:tcW w:type="dxa" w:w="1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3</w:t>
            </w:r>
          </w:p>
        </w:tc>
        <w:tc>
          <w:tcPr>
            <w:tcW w:type="dxa" w:w="5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Location_Bangalore</w:t>
            </w:r>
          </w:p>
        </w:tc>
        <w:tc>
          <w:tcPr>
            <w:tcW w:type="dxa" w:w="2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0.1680</w:t>
            </w:r>
          </w:p>
        </w:tc>
      </w:tr>
      <w:tr>
        <w:tc>
          <w:tcPr>
            <w:tcW w:type="dxa" w:w="12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4</w:t>
            </w:r>
          </w:p>
        </w:tc>
        <w:tc>
          <w:tcPr>
            <w:tcW w:type="dxa" w:w="56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Delivery_Mode_Mode-5</w:t>
            </w:r>
          </w:p>
        </w:tc>
        <w:tc>
          <w:tcPr>
            <w:tcW w:type="dxa" w:w="22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0.0846</w:t>
            </w:r>
          </w:p>
        </w:tc>
      </w:tr>
      <w:tr>
        <w:tc>
          <w:tcPr>
            <w:tcW w:type="dxa" w:w="1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5</w:t>
            </w:r>
          </w:p>
        </w:tc>
        <w:tc>
          <w:tcPr>
            <w:tcW w:type="dxa" w:w="5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Sales_Agent_Sales-Agent-9</w:t>
            </w:r>
          </w:p>
        </w:tc>
        <w:tc>
          <w:tcPr>
            <w:tcW w:type="dxa" w:w="2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0.0562</w:t>
            </w:r>
          </w:p>
        </w:tc>
      </w:tr>
      <w:tr>
        <w:tc>
          <w:tcPr>
            <w:tcW w:type="dxa" w:w="12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6</w:t>
            </w:r>
          </w:p>
        </w:tc>
        <w:tc>
          <w:tcPr>
            <w:tcW w:type="dxa" w:w="56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Created_Month</w:t>
            </w:r>
          </w:p>
        </w:tc>
        <w:tc>
          <w:tcPr>
            <w:tcW w:type="dxa" w:w="22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0.0368</w:t>
            </w:r>
          </w:p>
        </w:tc>
      </w:tr>
      <w:tr>
        <w:tc>
          <w:tcPr>
            <w:tcW w:type="dxa" w:w="1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7</w:t>
            </w:r>
          </w:p>
        </w:tc>
        <w:tc>
          <w:tcPr>
            <w:tcW w:type="dxa" w:w="5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Source_Customer Referral</w:t>
            </w:r>
          </w:p>
        </w:tc>
        <w:tc>
          <w:tcPr>
            <w:tcW w:type="dxa" w:w="2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0.0342</w:t>
            </w:r>
          </w:p>
        </w:tc>
      </w:tr>
      <w:tr>
        <w:tc>
          <w:tcPr>
            <w:tcW w:type="dxa" w:w="12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8</w:t>
            </w:r>
          </w:p>
        </w:tc>
        <w:tc>
          <w:tcPr>
            <w:tcW w:type="dxa" w:w="56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Sales_Agent_Sales-Agent-5</w:t>
            </w:r>
          </w:p>
        </w:tc>
        <w:tc>
          <w:tcPr>
            <w:tcW w:type="dxa" w:w="22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0.0256</w:t>
            </w:r>
          </w:p>
        </w:tc>
      </w:tr>
      <w:tr>
        <w:tc>
          <w:tcPr>
            <w:tcW w:type="dxa" w:w="1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9</w:t>
            </w:r>
          </w:p>
        </w:tc>
        <w:tc>
          <w:tcPr>
            <w:tcW w:type="dxa" w:w="5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Location_Chennai</w:t>
            </w:r>
          </w:p>
        </w:tc>
        <w:tc>
          <w:tcPr>
            <w:tcW w:type="dxa" w:w="2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0.0244</w:t>
            </w:r>
          </w:p>
        </w:tc>
      </w:tr>
      <w:tr>
        <w:tc>
          <w:tcPr>
            <w:tcW w:type="dxa" w:w="12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10</w:t>
            </w:r>
          </w:p>
        </w:tc>
        <w:tc>
          <w:tcPr>
            <w:tcW w:type="dxa" w:w="56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Created_Day</w:t>
            </w:r>
          </w:p>
        </w:tc>
        <w:tc>
          <w:tcPr>
            <w:tcW w:type="dxa" w:w="22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0.0200</w:t>
            </w:r>
          </w:p>
        </w:tc>
      </w:tr>
    </w:tbl>
    <w:p>
      <w:pPr>
        <w:spacing w:after="160" w:before="60" w:line="300"/>
        <w:jc w:val="both"/>
      </w:pPr>
      <w:r>
        <w:rPr>
          <w:rFonts w:ascii="Times New Roman" w:cs="Times New Roman" w:eastAsia="Times New Roman" w:hAnsi="Times New Roman"/>
          <w:color w:val="000000"/>
          <w:sz w:val="24"/>
          <w:szCs w:val="24"/>
        </w:rPr>
        <w:t xml:space="preserve"/>
      </w:r>
    </w:p>
    <w:p>
      <w:pPr>
        <w:spacing w:after="160" w:before="60" w:line="300"/>
        <w:jc w:val="both"/>
      </w:pPr>
      <w:r>
        <w:rPr>
          <w:rFonts w:ascii="Times New Roman" w:cs="Times New Roman" w:eastAsia="Times New Roman" w:hAnsi="Times New Roman"/>
          <w:color w:val="000000"/>
          <w:sz w:val="24"/>
          <w:szCs w:val="24"/>
        </w:rPr>
        <w:t xml:space="preserve">Geography dominates the importance ranking: Location_Other Locations and Location_Bangalore together account for nearly 39% of the model's total decision-making importance, closely followed by Product_ID (~19%) and Delivery_Mode_Mode-5 (~8.5%). Individual sales agents (Sales-Agent-9, Sales-Agent-5) and Source_Customer Referral also contribute meaningfully, while the engineered date features (Created_Month, Created_Day) show smaller but non-trivial importance — validating the feature engineering decision in Section 8 to extract them from Created.</w:t>
      </w:r>
    </w:p>
    <w:p>
      <w:r>
        <w:br w:type="page"/>
      </w:r>
    </w:p>
    <w:p>
      <w:pPr>
        <w:pStyle w:val="Heading1"/>
        <w:pBdr>
          <w:bottom w:val="single" w:color="1B5E4F" w:sz="8" w:space="4"/>
        </w:pBdr>
        <w:spacing w:after="200" w:before="420"/>
      </w:pPr>
      <w:r>
        <w:rPr>
          <w:rFonts w:ascii="Times New Roman" w:cs="Times New Roman" w:eastAsia="Times New Roman" w:hAnsi="Times New Roman"/>
          <w:b/>
          <w:bCs/>
          <w:color w:val="1B5E4F"/>
          <w:sz w:val="32"/>
          <w:szCs w:val="32"/>
        </w:rPr>
        <w:t xml:space="preserve">15. Business Insights</w:t>
      </w:r>
    </w:p>
    <w:p>
      <w:pPr>
        <w:pStyle w:val="Heading2"/>
        <w:spacing w:after="160" w:before="320"/>
      </w:pPr>
      <w:r>
        <w:rPr>
          <w:rFonts w:ascii="Times New Roman" w:cs="Times New Roman" w:eastAsia="Times New Roman" w:hAnsi="Times New Roman"/>
          <w:b/>
          <w:bCs/>
          <w:color w:val="000000"/>
          <w:sz w:val="27"/>
          <w:szCs w:val="27"/>
        </w:rPr>
        <w:t xml:space="preserve">15.1 Data-Driven Lead Prioritization</w:t>
      </w:r>
    </w:p>
    <w:p>
      <w:pPr>
        <w:spacing w:after="160" w:before="60" w:line="300"/>
        <w:jc w:val="both"/>
      </w:pPr>
      <w:r>
        <w:rPr>
          <w:rFonts w:ascii="Times New Roman" w:cs="Times New Roman" w:eastAsia="Times New Roman" w:hAnsi="Times New Roman"/>
          <w:color w:val="000000"/>
          <w:sz w:val="24"/>
          <w:szCs w:val="24"/>
        </w:rPr>
        <w:t xml:space="preserve">The model gives sales agents a way to see which incoming leads are High Potential before manual review, letting effort be focused where conversion is most likely — directly addressing FicZon's stated goal of moving from post-hoc analysis to point-of-capture scoring.</w:t>
      </w:r>
    </w:p>
    <w:p>
      <w:pPr>
        <w:pStyle w:val="Heading2"/>
        <w:spacing w:after="160" w:before="320"/>
      </w:pPr>
      <w:r>
        <w:rPr>
          <w:rFonts w:ascii="Times New Roman" w:cs="Times New Roman" w:eastAsia="Times New Roman" w:hAnsi="Times New Roman"/>
          <w:b/>
          <w:bCs/>
          <w:color w:val="000000"/>
          <w:sz w:val="27"/>
          <w:szCs w:val="27"/>
        </w:rPr>
        <w:t xml:space="preserve">15.2 Channel Effectiveness</w:t>
      </w:r>
    </w:p>
    <w:p>
      <w:pPr>
        <w:spacing w:after="160" w:before="60" w:line="300"/>
        <w:jc w:val="both"/>
      </w:pPr>
      <w:r>
        <w:rPr>
          <w:rFonts w:ascii="Times New Roman" w:cs="Times New Roman" w:eastAsia="Times New Roman" w:hAnsi="Times New Roman"/>
          <w:color w:val="000000"/>
          <w:sz w:val="24"/>
          <w:szCs w:val="24"/>
        </w:rPr>
        <w:t xml:space="preserve">Lead source and delivery mode carry meaningful predictive weight (Section 14), showing that some acquisition channels consistently produce higher-quality leads than others — FicZon can use this to rebalance marketing spend toward higher-converting channels.</w:t>
      </w:r>
    </w:p>
    <w:p>
      <w:pPr>
        <w:pStyle w:val="Heading2"/>
        <w:spacing w:after="160" w:before="320"/>
      </w:pPr>
      <w:r>
        <w:rPr>
          <w:rFonts w:ascii="Times New Roman" w:cs="Times New Roman" w:eastAsia="Times New Roman" w:hAnsi="Times New Roman"/>
          <w:b/>
          <w:bCs/>
          <w:color w:val="000000"/>
          <w:sz w:val="27"/>
          <w:szCs w:val="27"/>
        </w:rPr>
        <w:t xml:space="preserve">15.3 Geography Is the Strongest Signal</w:t>
      </w:r>
    </w:p>
    <w:p>
      <w:pPr>
        <w:spacing w:after="160" w:before="60" w:line="300"/>
        <w:jc w:val="both"/>
      </w:pPr>
      <w:r>
        <w:rPr>
          <w:rFonts w:ascii="Times New Roman" w:cs="Times New Roman" w:eastAsia="Times New Roman" w:hAnsi="Times New Roman"/>
          <w:color w:val="000000"/>
          <w:sz w:val="24"/>
          <w:szCs w:val="24"/>
        </w:rPr>
        <w:t xml:space="preserve">Location-based features are, by a wide margin, the most important predictors in the model, suggesting FicZon's conversion likelihood varies substantially by region — a strong candidate for territory-specific sales strategy.</w:t>
      </w:r>
    </w:p>
    <w:p>
      <w:pPr>
        <w:pStyle w:val="Heading2"/>
        <w:spacing w:after="160" w:before="320"/>
      </w:pPr>
      <w:r>
        <w:rPr>
          <w:rFonts w:ascii="Times New Roman" w:cs="Times New Roman" w:eastAsia="Times New Roman" w:hAnsi="Times New Roman"/>
          <w:b/>
          <w:bCs/>
          <w:color w:val="000000"/>
          <w:sz w:val="27"/>
          <w:szCs w:val="27"/>
        </w:rPr>
        <w:t xml:space="preserve">15.4 Agent and Location Patterns</w:t>
      </w:r>
    </w:p>
    <w:p>
      <w:pPr>
        <w:spacing w:after="160" w:before="60" w:line="300"/>
        <w:jc w:val="both"/>
      </w:pPr>
      <w:r>
        <w:rPr>
          <w:rFonts w:ascii="Times New Roman" w:cs="Times New Roman" w:eastAsia="Times New Roman" w:hAnsi="Times New Roman"/>
          <w:color w:val="000000"/>
          <w:sz w:val="24"/>
          <w:szCs w:val="24"/>
        </w:rPr>
        <w:t xml:space="preserve">Sales agent and location features contribute meaningfully to the prediction, suggesting that regional demand and agent handling both influence conversion likelihood, and that best practices from top-performing agents/regions may be transferable.</w:t>
      </w:r>
    </w:p>
    <w:p>
      <w:pPr>
        <w:pStyle w:val="Heading2"/>
        <w:spacing w:after="160" w:before="320"/>
      </w:pPr>
      <w:r>
        <w:rPr>
          <w:rFonts w:ascii="Times New Roman" w:cs="Times New Roman" w:eastAsia="Times New Roman" w:hAnsi="Times New Roman"/>
          <w:b/>
          <w:bCs/>
          <w:color w:val="000000"/>
          <w:sz w:val="27"/>
          <w:szCs w:val="27"/>
        </w:rPr>
        <w:t xml:space="preserve">15.5 From Manual to ML-Assisted Categorization</w:t>
      </w:r>
    </w:p>
    <w:p>
      <w:pPr>
        <w:spacing w:after="160" w:before="60" w:line="300"/>
        <w:jc w:val="both"/>
      </w:pPr>
      <w:r>
        <w:rPr>
          <w:rFonts w:ascii="Times New Roman" w:cs="Times New Roman" w:eastAsia="Times New Roman" w:hAnsi="Times New Roman"/>
          <w:color w:val="000000"/>
          <w:sz w:val="24"/>
          <w:szCs w:val="24"/>
        </w:rPr>
        <w:t xml:space="preserve">The current manual categorization process only informs post-analysis; an ML model that scores leads at capture time moves that value earlier, directly into the sales workflow, letting FicZon act on lead quality in real time rather than reviewing it afterward.</w:t>
      </w:r>
    </w:p>
    <w:p>
      <w:r>
        <w:br w:type="page"/>
      </w:r>
    </w:p>
    <w:p>
      <w:pPr>
        <w:pStyle w:val="Heading1"/>
        <w:pBdr>
          <w:bottom w:val="single" w:color="1B5E4F" w:sz="8" w:space="4"/>
        </w:pBdr>
        <w:spacing w:after="200" w:before="420"/>
      </w:pPr>
      <w:r>
        <w:rPr>
          <w:rFonts w:ascii="Times New Roman" w:cs="Times New Roman" w:eastAsia="Times New Roman" w:hAnsi="Times New Roman"/>
          <w:b/>
          <w:bCs/>
          <w:color w:val="1B5E4F"/>
          <w:sz w:val="32"/>
          <w:szCs w:val="32"/>
        </w:rPr>
        <w:t xml:space="preserve">16. Challenges Faced</w:t>
      </w:r>
    </w:p>
    <w:p>
      <w:pPr>
        <w:pStyle w:val="Heading2"/>
        <w:spacing w:after="160" w:before="320"/>
      </w:pPr>
      <w:r>
        <w:rPr>
          <w:rFonts w:ascii="Times New Roman" w:cs="Times New Roman" w:eastAsia="Times New Roman" w:hAnsi="Times New Roman"/>
          <w:b/>
          <w:bCs/>
          <w:color w:val="000000"/>
          <w:sz w:val="27"/>
          <w:szCs w:val="27"/>
        </w:rPr>
        <w:t xml:space="preserve">16.1 No Ready-Made Target Column</w:t>
      </w:r>
    </w:p>
    <w:p>
      <w:pPr>
        <w:spacing w:after="160" w:before="60" w:line="300"/>
        <w:jc w:val="both"/>
      </w:pPr>
      <w:r>
        <w:rPr>
          <w:rFonts w:ascii="Times New Roman" w:cs="Times New Roman" w:eastAsia="Times New Roman" w:hAnsi="Times New Roman"/>
          <w:color w:val="000000"/>
          <w:sz w:val="24"/>
          <w:szCs w:val="24"/>
        </w:rPr>
        <w:t xml:space="preserve">The raw table has no Lead_Category field — it had to be derived from Status, which required inspecting the real status values and building/validating a mapping rather than assuming one.</w:t>
      </w:r>
    </w:p>
    <w:p>
      <w:pPr>
        <w:pStyle w:val="Heading2"/>
        <w:spacing w:after="160" w:before="320"/>
      </w:pPr>
      <w:r>
        <w:rPr>
          <w:rFonts w:ascii="Times New Roman" w:cs="Times New Roman" w:eastAsia="Times New Roman" w:hAnsi="Times New Roman"/>
          <w:b/>
          <w:bCs/>
          <w:color w:val="000000"/>
          <w:sz w:val="27"/>
          <w:szCs w:val="27"/>
        </w:rPr>
        <w:t xml:space="preserve">16.2 Missing Values Across Several Columns</w:t>
      </w:r>
    </w:p>
    <w:p>
      <w:pPr>
        <w:spacing w:after="160" w:before="60" w:line="300"/>
        <w:jc w:val="both"/>
      </w:pPr>
      <w:r>
        <w:rPr>
          <w:rFonts w:ascii="Times New Roman" w:cs="Times New Roman" w:eastAsia="Times New Roman" w:hAnsi="Times New Roman"/>
          <w:color w:val="000000"/>
          <w:sz w:val="24"/>
          <w:szCs w:val="24"/>
        </w:rPr>
        <w:t xml:space="preserve">Product_ID, Source, Mobile, Sales_Agent, and Location all had missing/placeholder entries that needed column-appropriate handling rather than a single blanket strategy.</w:t>
      </w:r>
    </w:p>
    <w:p>
      <w:pPr>
        <w:pStyle w:val="Heading2"/>
        <w:spacing w:after="160" w:before="320"/>
      </w:pPr>
      <w:r>
        <w:rPr>
          <w:rFonts w:ascii="Times New Roman" w:cs="Times New Roman" w:eastAsia="Times New Roman" w:hAnsi="Times New Roman"/>
          <w:b/>
          <w:bCs/>
          <w:color w:val="000000"/>
          <w:sz w:val="27"/>
          <w:szCs w:val="27"/>
        </w:rPr>
        <w:t xml:space="preserve">16.3 High-Cardinality Categorical Features</w:t>
      </w:r>
    </w:p>
    <w:p>
      <w:pPr>
        <w:spacing w:after="160" w:before="60" w:line="300"/>
        <w:jc w:val="both"/>
      </w:pPr>
      <w:r>
        <w:rPr>
          <w:rFonts w:ascii="Times New Roman" w:cs="Times New Roman" w:eastAsia="Times New Roman" w:hAnsi="Times New Roman"/>
          <w:color w:val="000000"/>
          <w:sz w:val="24"/>
          <w:szCs w:val="24"/>
        </w:rPr>
        <w:t xml:space="preserve">Sales_Agent and Location have many unique values, which inflates the feature space after one-hot encoding (to 64 columns) and can be revisited later with grouping or target encoding if needed.</w:t>
      </w:r>
    </w:p>
    <w:p>
      <w:pPr>
        <w:pStyle w:val="Heading2"/>
        <w:spacing w:after="160" w:before="320"/>
      </w:pPr>
      <w:r>
        <w:rPr>
          <w:rFonts w:ascii="Times New Roman" w:cs="Times New Roman" w:eastAsia="Times New Roman" w:hAnsi="Times New Roman"/>
          <w:b/>
          <w:bCs/>
          <w:color w:val="000000"/>
          <w:sz w:val="27"/>
          <w:szCs w:val="27"/>
        </w:rPr>
        <w:t xml:space="preserve">16.4 Secure Handling of Database Credentials</w:t>
      </w:r>
    </w:p>
    <w:p>
      <w:pPr>
        <w:spacing w:after="160" w:before="60" w:line="300"/>
        <w:jc w:val="both"/>
      </w:pPr>
      <w:r>
        <w:rPr>
          <w:rFonts w:ascii="Times New Roman" w:cs="Times New Roman" w:eastAsia="Times New Roman" w:hAnsi="Times New Roman"/>
          <w:color w:val="000000"/>
          <w:sz w:val="24"/>
          <w:szCs w:val="24"/>
        </w:rPr>
        <w:t xml:space="preserve">The dataset lives on a remote MySQL server, so credentials had to be entered at runtime (getpass) rather than hard-coded into the notebook.</w:t>
      </w:r>
    </w:p>
    <w:p>
      <w:pPr>
        <w:pStyle w:val="Heading2"/>
        <w:spacing w:after="160" w:before="320"/>
      </w:pPr>
      <w:r>
        <w:rPr>
          <w:rFonts w:ascii="Times New Roman" w:cs="Times New Roman" w:eastAsia="Times New Roman" w:hAnsi="Times New Roman"/>
          <w:b/>
          <w:bCs/>
          <w:color w:val="000000"/>
          <w:sz w:val="27"/>
          <w:szCs w:val="27"/>
        </w:rPr>
        <w:t xml:space="preserve">16.5 Silent Target Leakage from a Mismatched Mapping (Found During Review)</w:t>
      </w:r>
    </w:p>
    <w:p>
      <w:pPr>
        <w:spacing w:after="160" w:before="60" w:line="300"/>
        <w:jc w:val="both"/>
      </w:pPr>
      <w:r>
        <w:rPr>
          <w:rFonts w:ascii="Times New Roman" w:cs="Times New Roman" w:eastAsia="Times New Roman" w:hAnsi="Times New Roman"/>
          <w:color w:val="000000"/>
          <w:sz w:val="24"/>
          <w:szCs w:val="24"/>
        </w:rPr>
        <w:t xml:space="preserve">The first version of the Status → Lead_Category mapping used placeholder keys that didn't exactly match the real (case-sensitive) status strings in the data. As a result, every lead silently collapsed into a single Low Potential class, which crashed Logistic Regression and Gradient Boosting training (only one class in the data) and produced a meaningless 100% accuracy for the other models. The fix was to inspect df['Status'].unique() directly and build the mapping from the exact strings, then re-verify df['Lead_Category'].value_counts() shows a real two-class split before modelling. This is documented in full in Section 7.2.</w:t>
      </w:r>
    </w:p>
    <w:p>
      <w:r>
        <w:br w:type="page"/>
      </w:r>
    </w:p>
    <w:p>
      <w:pPr>
        <w:pStyle w:val="Heading1"/>
        <w:pBdr>
          <w:bottom w:val="single" w:color="1B5E4F" w:sz="8" w:space="4"/>
        </w:pBdr>
        <w:spacing w:after="200" w:before="420"/>
      </w:pPr>
      <w:r>
        <w:rPr>
          <w:rFonts w:ascii="Times New Roman" w:cs="Times New Roman" w:eastAsia="Times New Roman" w:hAnsi="Times New Roman"/>
          <w:b/>
          <w:bCs/>
          <w:color w:val="1B5E4F"/>
          <w:sz w:val="32"/>
          <w:szCs w:val="32"/>
        </w:rPr>
        <w:t xml:space="preserve">17. Final Conclusion</w:t>
      </w:r>
    </w:p>
    <w:p>
      <w:pPr>
        <w:pStyle w:val="Heading2"/>
        <w:spacing w:after="160" w:before="320"/>
      </w:pPr>
      <w:r>
        <w:rPr>
          <w:rFonts w:ascii="Times New Roman" w:cs="Times New Roman" w:eastAsia="Times New Roman" w:hAnsi="Times New Roman"/>
          <w:b/>
          <w:bCs/>
          <w:color w:val="000000"/>
          <w:sz w:val="27"/>
          <w:szCs w:val="27"/>
        </w:rPr>
        <w:t xml:space="preserve">17.1 Project Objective</w:t>
      </w:r>
    </w:p>
    <w:p>
      <w:pPr>
        <w:spacing w:after="160" w:before="60" w:line="300"/>
        <w:jc w:val="both"/>
      </w:pPr>
      <w:r>
        <w:rPr>
          <w:rFonts w:ascii="Times New Roman" w:cs="Times New Roman" w:eastAsia="Times New Roman" w:hAnsi="Times New Roman"/>
          <w:color w:val="000000"/>
          <w:sz w:val="24"/>
          <w:szCs w:val="24"/>
        </w:rPr>
        <w:t xml:space="preserve">The objective was to build a Machine Learning model that pre-categorizes FicZon's leads as High Potential or Low Potential, replacing a purely manual, post-hoc categorization process.</w:t>
      </w:r>
    </w:p>
    <w:p>
      <w:pPr>
        <w:pStyle w:val="Heading2"/>
        <w:spacing w:after="160" w:before="320"/>
      </w:pPr>
      <w:r>
        <w:rPr>
          <w:rFonts w:ascii="Times New Roman" w:cs="Times New Roman" w:eastAsia="Times New Roman" w:hAnsi="Times New Roman"/>
          <w:b/>
          <w:bCs/>
          <w:color w:val="000000"/>
          <w:sz w:val="27"/>
          <w:szCs w:val="27"/>
        </w:rPr>
        <w:t xml:space="preserve">17.2 Exploratory Data Analysis</w:t>
      </w:r>
    </w:p>
    <w:p>
      <w:pPr>
        <w:spacing w:after="160" w:before="60" w:line="300"/>
        <w:jc w:val="both"/>
      </w:pPr>
      <w:r>
        <w:rPr>
          <w:rFonts w:ascii="Times New Roman" w:cs="Times New Roman" w:eastAsia="Times New Roman" w:hAnsi="Times New Roman"/>
          <w:color w:val="000000"/>
          <w:sz w:val="24"/>
          <w:szCs w:val="24"/>
        </w:rPr>
        <w:t xml:space="preserve">EDA on 7,422 leads surfaced clear differences in volume across lead sources, sales agents, locations, and delivery modes, and showed the status breakdown the target variable is built from.</w:t>
      </w:r>
    </w:p>
    <w:p>
      <w:pPr>
        <w:pStyle w:val="Heading2"/>
        <w:spacing w:after="160" w:before="320"/>
      </w:pPr>
      <w:r>
        <w:rPr>
          <w:rFonts w:ascii="Times New Roman" w:cs="Times New Roman" w:eastAsia="Times New Roman" w:hAnsi="Times New Roman"/>
          <w:b/>
          <w:bCs/>
          <w:color w:val="000000"/>
          <w:sz w:val="27"/>
          <w:szCs w:val="27"/>
        </w:rPr>
        <w:t xml:space="preserve">17.3 Data Quality &amp; Target Engineering</w:t>
      </w:r>
    </w:p>
    <w:p>
      <w:pPr>
        <w:spacing w:after="160" w:before="60" w:line="300"/>
        <w:jc w:val="both"/>
      </w:pPr>
      <w:r>
        <w:rPr>
          <w:rFonts w:ascii="Times New Roman" w:cs="Times New Roman" w:eastAsia="Times New Roman" w:hAnsi="Times New Roman"/>
          <w:color w:val="000000"/>
          <w:sz w:val="24"/>
          <w:szCs w:val="24"/>
        </w:rPr>
        <w:t xml:space="preserve">A significant data-quality issue was identified and corrected: the initial Status → Lead_Category mapping silently collapsed all leads into a single class due to case-sensitive string mismatches. Rebuilding the mapping from the exact, verified status strings restored a genuine, meaningful two-class target (4,571 Low Potential vs. 2,849 High Potential).</w:t>
      </w:r>
    </w:p>
    <w:p>
      <w:pPr>
        <w:pStyle w:val="Heading2"/>
        <w:spacing w:after="160" w:before="320"/>
      </w:pPr>
      <w:r>
        <w:rPr>
          <w:rFonts w:ascii="Times New Roman" w:cs="Times New Roman" w:eastAsia="Times New Roman" w:hAnsi="Times New Roman"/>
          <w:b/>
          <w:bCs/>
          <w:color w:val="000000"/>
          <w:sz w:val="27"/>
          <w:szCs w:val="27"/>
        </w:rPr>
        <w:t xml:space="preserve">17.4 Modelling</w:t>
      </w:r>
    </w:p>
    <w:p>
      <w:pPr>
        <w:spacing w:after="160" w:before="60" w:line="300"/>
        <w:jc w:val="both"/>
      </w:pPr>
      <w:r>
        <w:rPr>
          <w:rFonts w:ascii="Times New Roman" w:cs="Times New Roman" w:eastAsia="Times New Roman" w:hAnsi="Times New Roman"/>
          <w:color w:val="000000"/>
          <w:sz w:val="24"/>
          <w:szCs w:val="24"/>
        </w:rPr>
        <w:t xml:space="preserve">Five classification models were trained and compared, with Random Forest tuned further via GridSearchCV. Model comparison, overfitting diagnostics, a confusion matrix, and feature importance analysis identified Gradient Boosting as the best-performing and most reliable model, and the attributes (location, product, delivery mode, agent) driving its predictions.</w:t>
      </w:r>
    </w:p>
    <w:p>
      <w:pPr>
        <w:pStyle w:val="Heading2"/>
        <w:spacing w:after="160" w:before="320"/>
      </w:pPr>
      <w:r>
        <w:rPr>
          <w:rFonts w:ascii="Times New Roman" w:cs="Times New Roman" w:eastAsia="Times New Roman" w:hAnsi="Times New Roman"/>
          <w:b/>
          <w:bCs/>
          <w:color w:val="000000"/>
          <w:sz w:val="27"/>
          <w:szCs w:val="27"/>
        </w:rPr>
        <w:t xml:space="preserve">17.5 Business Impact</w:t>
      </w:r>
    </w:p>
    <w:p>
      <w:pPr>
        <w:spacing w:after="160" w:before="60" w:line="300"/>
        <w:jc w:val="both"/>
      </w:pPr>
      <w:r>
        <w:rPr>
          <w:rFonts w:ascii="Times New Roman" w:cs="Times New Roman" w:eastAsia="Times New Roman" w:hAnsi="Times New Roman"/>
          <w:color w:val="000000"/>
          <w:sz w:val="24"/>
          <w:szCs w:val="24"/>
        </w:rPr>
        <w:t xml:space="preserve">The resulting model gives FicZon a way to score lead quality automatically at the point of capture, supporting the goal of increasing sales effectiveness, with geography and product identity emerging as the strongest levers.</w:t>
      </w:r>
    </w:p>
    <w:p>
      <w:pPr>
        <w:pStyle w:val="Heading2"/>
        <w:spacing w:after="160" w:before="320"/>
      </w:pPr>
      <w:r>
        <w:rPr>
          <w:rFonts w:ascii="Times New Roman" w:cs="Times New Roman" w:eastAsia="Times New Roman" w:hAnsi="Times New Roman"/>
          <w:b/>
          <w:bCs/>
          <w:color w:val="000000"/>
          <w:sz w:val="27"/>
          <w:szCs w:val="27"/>
        </w:rPr>
        <w:t xml:space="preserve">17.6 Next Steps</w:t>
      </w:r>
    </w:p>
    <w:p>
      <w:pPr>
        <w:spacing w:after="160" w:before="60" w:line="300"/>
        <w:jc w:val="both"/>
      </w:pPr>
      <w:r>
        <w:rPr>
          <w:rFonts w:ascii="Times New Roman" w:cs="Times New Roman" w:eastAsia="Times New Roman" w:hAnsi="Times New Roman"/>
          <w:color w:val="000000"/>
          <w:sz w:val="24"/>
          <w:szCs w:val="24"/>
        </w:rPr>
        <w:t xml:space="preserve">Validate the Status → Lead_Category mapping with FicZon's sales team, monitor model performance on new leads over time, and consider retraining periodically as lead patterns evolve.</w:t>
      </w:r>
    </w:p>
    <w:p>
      <w:r>
        <w:br w:type="page"/>
      </w:r>
    </w:p>
    <w:p>
      <w:pPr>
        <w:pStyle w:val="Heading1"/>
        <w:pBdr>
          <w:bottom w:val="single" w:color="1B5E4F" w:sz="8" w:space="4"/>
        </w:pBdr>
        <w:spacing w:after="200" w:before="420"/>
      </w:pPr>
      <w:r>
        <w:rPr>
          <w:rFonts w:ascii="Times New Roman" w:cs="Times New Roman" w:eastAsia="Times New Roman" w:hAnsi="Times New Roman"/>
          <w:b/>
          <w:bCs/>
          <w:color w:val="1B5E4F"/>
          <w:sz w:val="32"/>
          <w:szCs w:val="32"/>
        </w:rPr>
        <w:t xml:space="preserve">18. Project Links</w:t>
      </w:r>
    </w:p>
    <w:p>
      <w:pPr>
        <w:spacing w:after="160" w:before="60" w:line="300"/>
        <w:jc w:val="both"/>
      </w:pPr>
      <w:r>
        <w:rPr>
          <w:rFonts w:ascii="Times New Roman" w:cs="Times New Roman" w:eastAsia="Times New Roman" w:hAnsi="Times New Roman"/>
          <w:color w:val="000000"/>
          <w:sz w:val="24"/>
          <w:szCs w:val="24"/>
        </w:rPr>
        <w:t xml:space="preserve">The following links provide access to the complete project resources, including the source code, dataset, and supporting documentation.</w:t>
      </w:r>
    </w:p>
    <w:p>
      <w:pPr>
        <w:pStyle w:val="Heading2"/>
        <w:spacing w:after="160" w:before="320"/>
      </w:pPr>
      <w:r>
        <w:rPr>
          <w:rFonts w:ascii="Times New Roman" w:cs="Times New Roman" w:eastAsia="Times New Roman" w:hAnsi="Times New Roman"/>
          <w:b/>
          <w:bCs/>
          <w:color w:val="000000"/>
          <w:sz w:val="27"/>
          <w:szCs w:val="27"/>
        </w:rPr>
        <w:t xml:space="preserve">18.1 GitHub Repository</w:t>
      </w:r>
    </w:p>
    <w:p>
      <w:pPr>
        <w:spacing w:after="160" w:before="60" w:line="300"/>
        <w:jc w:val="both"/>
      </w:pPr>
      <w:r>
        <w:rPr>
          <w:rFonts w:ascii="Times New Roman" w:cs="Times New Roman" w:eastAsia="Times New Roman" w:hAnsi="Times New Roman"/>
          <w:color w:val="000000"/>
          <w:sz w:val="24"/>
          <w:szCs w:val="24"/>
        </w:rPr>
        <w:t xml:space="preserve">Access to the complete source code, Jupyter Notebook, README, and project files:</w:t>
      </w:r>
    </w:p>
    <w:p>
      <w:pPr>
        <w:spacing w:after="160" w:before="60" w:line="300"/>
        <w:jc w:val="left"/>
      </w:pPr>
      <w:r>
        <w:rPr>
          <w:rFonts w:ascii="Times New Roman" w:cs="Times New Roman" w:eastAsia="Times New Roman" w:hAnsi="Times New Roman"/>
          <w:color w:val="000000"/>
          <w:sz w:val="24"/>
          <w:szCs w:val="24"/>
        </w:rPr>
        <w:t xml:space="preserve">github.com/Sameekshagithub/PRCL-0019-Sales-Effectiveness-Lead-Category-Prediction-Using-Machine-Learning.git</w:t>
      </w:r>
    </w:p>
    <w:p>
      <w:pPr>
        <w:pStyle w:val="Heading2"/>
        <w:spacing w:after="160" w:before="320"/>
      </w:pPr>
      <w:r>
        <w:rPr>
          <w:rFonts w:ascii="Times New Roman" w:cs="Times New Roman" w:eastAsia="Times New Roman" w:hAnsi="Times New Roman"/>
          <w:b/>
          <w:bCs/>
          <w:color w:val="000000"/>
          <w:sz w:val="27"/>
          <w:szCs w:val="27"/>
        </w:rPr>
        <w:t xml:space="preserve">18.2 Google Drive</w:t>
      </w:r>
    </w:p>
    <w:p>
      <w:pPr>
        <w:spacing w:after="160" w:before="60" w:line="300"/>
        <w:jc w:val="both"/>
      </w:pPr>
      <w:r>
        <w:rPr>
          <w:rFonts w:ascii="Times New Roman" w:cs="Times New Roman" w:eastAsia="Times New Roman" w:hAnsi="Times New Roman"/>
          <w:color w:val="000000"/>
          <w:sz w:val="24"/>
          <w:szCs w:val="24"/>
        </w:rPr>
        <w:t xml:space="preserve">Access to the project presentation (PPT) and report:</w:t>
      </w:r>
    </w:p>
    <w:p>
      <w:pPr>
        <w:spacing w:after="160" w:before="60" w:line="300"/>
        <w:jc w:val="left"/>
      </w:pPr>
      <w:r>
        <w:rPr>
          <w:rFonts w:ascii="Times New Roman" w:cs="Times New Roman" w:eastAsia="Times New Roman" w:hAnsi="Times New Roman"/>
          <w:color w:val="000000"/>
          <w:sz w:val="24"/>
          <w:szCs w:val="24"/>
        </w:rPr>
        <w:t xml:space="preserve">drive.google.com/drive/folders/1VE1wgDlXmQN1fXl-I-5Ymj2P8KUPEK49</w:t>
      </w:r>
    </w:p>
    <w:p>
      <w:pPr>
        <w:pStyle w:val="Heading2"/>
        <w:spacing w:after="160" w:before="320"/>
      </w:pPr>
      <w:r>
        <w:rPr>
          <w:rFonts w:ascii="Times New Roman" w:cs="Times New Roman" w:eastAsia="Times New Roman" w:hAnsi="Times New Roman"/>
          <w:b/>
          <w:bCs/>
          <w:color w:val="000000"/>
          <w:sz w:val="27"/>
          <w:szCs w:val="27"/>
        </w:rPr>
        <w:t xml:space="preserve">18.3 Acknowledgement</w:t>
      </w:r>
    </w:p>
    <w:p>
      <w:pPr>
        <w:spacing w:after="160" w:before="60" w:line="300"/>
        <w:jc w:val="both"/>
      </w:pPr>
      <w:r>
        <w:rPr>
          <w:rFonts w:ascii="Times New Roman" w:cs="Times New Roman" w:eastAsia="Times New Roman" w:hAnsi="Times New Roman"/>
          <w:color w:val="000000"/>
          <w:sz w:val="24"/>
          <w:szCs w:val="24"/>
        </w:rPr>
        <w:t xml:space="preserve">This project was completed as part of the DataMites Data Science Internship Program under the Rubiex Internship Project track, as a mentoring engagement for client FicZon Inc. The author acknowledges the guidance and structured curriculum provided by DataMites in enabling the successful completion of this project.</w:t>
      </w:r>
    </w:p>
    <w:p>
      <w:r>
        <w:br w:type="page"/>
      </w:r>
    </w:p>
    <w:p>
      <w:pPr>
        <w:pStyle w:val="Heading1"/>
        <w:pBdr>
          <w:bottom w:val="single" w:color="1B5E4F" w:sz="8" w:space="4"/>
        </w:pBdr>
        <w:spacing w:after="200" w:before="420"/>
      </w:pPr>
      <w:r>
        <w:rPr>
          <w:rFonts w:ascii="Times New Roman" w:cs="Times New Roman" w:eastAsia="Times New Roman" w:hAnsi="Times New Roman"/>
          <w:b/>
          <w:bCs/>
          <w:color w:val="1B5E4F"/>
          <w:sz w:val="32"/>
          <w:szCs w:val="32"/>
        </w:rPr>
        <w:t xml:space="preserve">Appendix A: Data Dictionary</w:t>
      </w:r>
    </w:p>
    <w:p>
      <w:pPr>
        <w:spacing w:after="160" w:before="60" w:line="300"/>
        <w:jc w:val="both"/>
      </w:pPr>
      <w:r>
        <w:rPr>
          <w:rFonts w:ascii="Times New Roman" w:cs="Times New Roman" w:eastAsia="Times New Roman" w:hAnsi="Times New Roman"/>
          <w:color w:val="000000"/>
          <w:sz w:val="24"/>
          <w:szCs w:val="24"/>
        </w:rPr>
        <w:t xml:space="preserve">For reference, the following data dictionary documents every column in the source project_sales.data table, together with the additional columns engineered during this project (Sections 7–8), covering the raw fields, the engineered features, and the final model target.</w:t>
      </w:r>
    </w:p>
    <w:p>
      <w:pPr>
        <w:pStyle w:val="Heading2"/>
        <w:spacing w:after="160" w:before="320"/>
      </w:pPr>
      <w:r>
        <w:rPr>
          <w:rFonts w:ascii="Times New Roman" w:cs="Times New Roman" w:eastAsia="Times New Roman" w:hAnsi="Times New Roman"/>
          <w:b/>
          <w:bCs/>
          <w:color w:val="000000"/>
          <w:sz w:val="27"/>
          <w:szCs w:val="27"/>
        </w:rPr>
        <w:t xml:space="preserve">A.1 Raw Source Columns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400"/>
      </w:tblGrid>
      <w:tr>
        <w:trPr>
          <w:tblHeader/>
        </w:trPr>
        <w:tc>
          <w:tcPr>
            <w:tcW w:type="dxa" w:w="1800"/>
            <w:shd w:fill="1B5E4F"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Column</w:t>
            </w:r>
          </w:p>
        </w:tc>
        <w:tc>
          <w:tcPr>
            <w:tcW w:type="dxa" w:w="1800"/>
            <w:shd w:fill="1B5E4F"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Type</w:t>
            </w:r>
          </w:p>
        </w:tc>
        <w:tc>
          <w:tcPr>
            <w:tcW w:type="dxa" w:w="5400"/>
            <w:shd w:fill="1B5E4F"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Description</w:t>
            </w:r>
          </w:p>
        </w:tc>
      </w:tr>
      <w:tr>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Created</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Timestamp (text)</w:t>
            </w:r>
          </w:p>
        </w:tc>
        <w:tc>
          <w:tcPr>
            <w:tcW w:type="dxa" w:w="5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Date/time the lead was captured, format DD-MM-YYYY HH:MM</w:t>
            </w:r>
          </w:p>
        </w:tc>
      </w:tr>
      <w:tr>
        <w:tc>
          <w:tcPr>
            <w:tcW w:type="dxa" w:w="18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Product_ID</w:t>
            </w:r>
          </w:p>
        </w:tc>
        <w:tc>
          <w:tcPr>
            <w:tcW w:type="dxa" w:w="18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Numeric (as text)</w:t>
            </w:r>
          </w:p>
        </w:tc>
        <w:tc>
          <w:tcPr>
            <w:tcW w:type="dxa" w:w="54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Identifier of the product the lead is interested in (30 distinct products)</w:t>
            </w:r>
          </w:p>
        </w:tc>
      </w:tr>
      <w:tr>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Source</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Categorical</w:t>
            </w:r>
          </w:p>
        </w:tc>
        <w:tc>
          <w:tcPr>
            <w:tcW w:type="dxa" w:w="5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Lead acquisition channel — Call, Website, Customer Referral, etc. (26 distinct sources)</w:t>
            </w:r>
          </w:p>
        </w:tc>
      </w:tr>
      <w:tr>
        <w:tc>
          <w:tcPr>
            <w:tcW w:type="dxa" w:w="18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Mobile</w:t>
            </w:r>
          </w:p>
        </w:tc>
        <w:tc>
          <w:tcPr>
            <w:tcW w:type="dxa" w:w="18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Text (masked)</w:t>
            </w:r>
          </w:p>
        </w:tc>
        <w:tc>
          <w:tcPr>
            <w:tcW w:type="dxa" w:w="54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Contact mobile number; masked for privacy, or '#VALUE!' if not captured</w:t>
            </w:r>
          </w:p>
        </w:tc>
      </w:tr>
      <w:tr>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EMAIL</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Text (masked)</w:t>
            </w:r>
          </w:p>
        </w:tc>
        <w:tc>
          <w:tcPr>
            <w:tcW w:type="dxa" w:w="5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Contact email address; masked for privacy, or '#VALUE!' if not captured</w:t>
            </w:r>
          </w:p>
        </w:tc>
      </w:tr>
      <w:tr>
        <w:tc>
          <w:tcPr>
            <w:tcW w:type="dxa" w:w="18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Sales_Agent</w:t>
            </w:r>
          </w:p>
        </w:tc>
        <w:tc>
          <w:tcPr>
            <w:tcW w:type="dxa" w:w="18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Categorical</w:t>
            </w:r>
          </w:p>
        </w:tc>
        <w:tc>
          <w:tcPr>
            <w:tcW w:type="dxa" w:w="54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Assigned sales agent handling the lead (13 distinct agents)</w:t>
            </w:r>
          </w:p>
        </w:tc>
      </w:tr>
      <w:tr>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Location</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Categorical</w:t>
            </w:r>
          </w:p>
        </w:tc>
        <w:tc>
          <w:tcPr>
            <w:tcW w:type="dxa" w:w="5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Lead's geographic location (18 distinct locations)</w:t>
            </w:r>
          </w:p>
        </w:tc>
      </w:tr>
      <w:tr>
        <w:tc>
          <w:tcPr>
            <w:tcW w:type="dxa" w:w="18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Delivery_Mode</w:t>
            </w:r>
          </w:p>
        </w:tc>
        <w:tc>
          <w:tcPr>
            <w:tcW w:type="dxa" w:w="18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Categorical</w:t>
            </w:r>
          </w:p>
        </w:tc>
        <w:tc>
          <w:tcPr>
            <w:tcW w:type="dxa" w:w="54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Product delivery mode (5 distinct modes)</w:t>
            </w:r>
          </w:p>
        </w:tc>
      </w:tr>
      <w:tr>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Status</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Categorical</w:t>
            </w:r>
          </w:p>
        </w:tc>
        <w:tc>
          <w:tcPr>
            <w:tcW w:type="dxa" w:w="5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Raw lead outcome/status (11 distinct values) — source for Lead_Category</w:t>
            </w:r>
          </w:p>
        </w:tc>
      </w:tr>
    </w:tbl>
    <w:p>
      <w:pPr>
        <w:spacing w:after="160" w:before="60" w:line="300"/>
        <w:jc w:val="both"/>
      </w:pPr>
      <w:r>
        <w:rPr>
          <w:rFonts w:ascii="Times New Roman" w:cs="Times New Roman" w:eastAsia="Times New Roman" w:hAnsi="Times New Roman"/>
          <w:color w:val="000000"/>
          <w:sz w:val="24"/>
          <w:szCs w:val="24"/>
        </w:rPr>
        <w:t xml:space="preserve"/>
      </w:r>
    </w:p>
    <w:p>
      <w:pPr>
        <w:pStyle w:val="Heading2"/>
        <w:spacing w:after="160" w:before="320"/>
      </w:pPr>
      <w:r>
        <w:rPr>
          <w:rFonts w:ascii="Times New Roman" w:cs="Times New Roman" w:eastAsia="Times New Roman" w:hAnsi="Times New Roman"/>
          <w:b/>
          <w:bCs/>
          <w:color w:val="000000"/>
          <w:sz w:val="27"/>
          <w:szCs w:val="27"/>
        </w:rPr>
        <w:t xml:space="preserve">A.2 Engineered Columns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200"/>
      </w:tblGrid>
      <w:tr>
        <w:trPr>
          <w:tblHeader/>
        </w:trPr>
        <w:tc>
          <w:tcPr>
            <w:tcW w:type="dxa" w:w="2600"/>
            <w:shd w:fill="1B5E4F"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Column</w:t>
            </w:r>
          </w:p>
        </w:tc>
        <w:tc>
          <w:tcPr>
            <w:tcW w:type="dxa" w:w="2200"/>
            <w:shd w:fill="1B5E4F"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Derived From</w:t>
            </w:r>
          </w:p>
        </w:tc>
        <w:tc>
          <w:tcPr>
            <w:tcW w:type="dxa" w:w="4200"/>
            <w:shd w:fill="1B5E4F"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Description</w:t>
            </w:r>
          </w:p>
        </w:tc>
      </w:tr>
      <w:tr>
        <w:tc>
          <w:tcPr>
            <w:tcW w:type="dxa" w:w="2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Lead_Category</w:t>
            </w:r>
          </w:p>
        </w:tc>
        <w:tc>
          <w:tcPr>
            <w:tcW w:type="dxa" w:w="2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Status</w:t>
            </w:r>
          </w:p>
        </w:tc>
        <w:tc>
          <w:tcPr>
            <w:tcW w:type="dxa" w:w="4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Target variable: High Potential / Low Potential (Section 7)</w:t>
            </w:r>
          </w:p>
        </w:tc>
      </w:tr>
      <w:tr>
        <w:tc>
          <w:tcPr>
            <w:tcW w:type="dxa" w:w="26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Lead_Category_Encoded</w:t>
            </w:r>
          </w:p>
        </w:tc>
        <w:tc>
          <w:tcPr>
            <w:tcW w:type="dxa" w:w="22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Lead_Category</w:t>
            </w:r>
          </w:p>
        </w:tc>
        <w:tc>
          <w:tcPr>
            <w:tcW w:type="dxa" w:w="42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Label-encoded target: High Potential = 0, Low Potential = 1</w:t>
            </w:r>
          </w:p>
        </w:tc>
      </w:tr>
      <w:tr>
        <w:tc>
          <w:tcPr>
            <w:tcW w:type="dxa" w:w="2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Created_Year</w:t>
            </w:r>
          </w:p>
        </w:tc>
        <w:tc>
          <w:tcPr>
            <w:tcW w:type="dxa" w:w="2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Created</w:t>
            </w:r>
          </w:p>
        </w:tc>
        <w:tc>
          <w:tcPr>
            <w:tcW w:type="dxa" w:w="4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Calendar year the lead was captured</w:t>
            </w:r>
          </w:p>
        </w:tc>
      </w:tr>
      <w:tr>
        <w:tc>
          <w:tcPr>
            <w:tcW w:type="dxa" w:w="26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Created_Month</w:t>
            </w:r>
          </w:p>
        </w:tc>
        <w:tc>
          <w:tcPr>
            <w:tcW w:type="dxa" w:w="22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Created</w:t>
            </w:r>
          </w:p>
        </w:tc>
        <w:tc>
          <w:tcPr>
            <w:tcW w:type="dxa" w:w="42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Calendar month the lead was captured (1–12)</w:t>
            </w:r>
          </w:p>
        </w:tc>
      </w:tr>
      <w:tr>
        <w:tc>
          <w:tcPr>
            <w:tcW w:type="dxa" w:w="2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Created_Day</w:t>
            </w:r>
          </w:p>
        </w:tc>
        <w:tc>
          <w:tcPr>
            <w:tcW w:type="dxa" w:w="2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Created</w:t>
            </w:r>
          </w:p>
        </w:tc>
        <w:tc>
          <w:tcPr>
            <w:tcW w:type="dxa" w:w="4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Day of month the lead was captured</w:t>
            </w:r>
          </w:p>
        </w:tc>
      </w:tr>
      <w:tr>
        <w:tc>
          <w:tcPr>
            <w:tcW w:type="dxa" w:w="26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Has_Mobile</w:t>
            </w:r>
          </w:p>
        </w:tc>
        <w:tc>
          <w:tcPr>
            <w:tcW w:type="dxa" w:w="22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Mobile</w:t>
            </w:r>
          </w:p>
        </w:tc>
        <w:tc>
          <w:tcPr>
            <w:tcW w:type="dxa" w:w="42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Binary flag — 1 if a usable mobile number was captured, else 0</w:t>
            </w:r>
          </w:p>
        </w:tc>
      </w:tr>
      <w:tr>
        <w:tc>
          <w:tcPr>
            <w:tcW w:type="dxa" w:w="2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Has_Email</w:t>
            </w:r>
          </w:p>
        </w:tc>
        <w:tc>
          <w:tcPr>
            <w:tcW w:type="dxa" w:w="2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EMAIL</w:t>
            </w:r>
          </w:p>
        </w:tc>
        <w:tc>
          <w:tcPr>
            <w:tcW w:type="dxa" w:w="4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Binary flag — 1 if a usable email address was captured, else 0</w:t>
            </w:r>
          </w:p>
        </w:tc>
      </w:tr>
      <w:tr>
        <w:tc>
          <w:tcPr>
            <w:tcW w:type="dxa" w:w="26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Source_*, Sales_Agent_*, Location_*, Delivery_Mode_*</w:t>
            </w:r>
          </w:p>
        </w:tc>
        <w:tc>
          <w:tcPr>
            <w:tcW w:type="dxa" w:w="22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Respective categorical columns</w:t>
            </w:r>
          </w:p>
        </w:tc>
        <w:tc>
          <w:tcPr>
            <w:tcW w:type="dxa" w:w="42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One-hot encoded indicator columns generated for modelling (Section 9)</w:t>
            </w:r>
          </w:p>
        </w:tc>
      </w:tr>
    </w:tbl>
    <w:p>
      <w:r>
        <w:br w:type="page"/>
      </w:r>
    </w:p>
    <w:p>
      <w:pPr>
        <w:pStyle w:val="Heading1"/>
        <w:pBdr>
          <w:bottom w:val="single" w:color="1B5E4F" w:sz="8" w:space="4"/>
        </w:pBdr>
        <w:spacing w:after="200" w:before="420"/>
      </w:pPr>
      <w:r>
        <w:rPr>
          <w:rFonts w:ascii="Times New Roman" w:cs="Times New Roman" w:eastAsia="Times New Roman" w:hAnsi="Times New Roman"/>
          <w:b/>
          <w:bCs/>
          <w:color w:val="1B5E4F"/>
          <w:sz w:val="32"/>
          <w:szCs w:val="32"/>
        </w:rPr>
        <w:t xml:space="preserve">Appendix B: Consolidated Model Metrics</w:t>
      </w:r>
    </w:p>
    <w:p>
      <w:pPr>
        <w:spacing w:after="160" w:before="60" w:line="300"/>
        <w:jc w:val="both"/>
      </w:pPr>
      <w:r>
        <w:rPr>
          <w:rFonts w:ascii="Times New Roman" w:cs="Times New Roman" w:eastAsia="Times New Roman" w:hAnsi="Times New Roman"/>
          <w:color w:val="000000"/>
          <w:sz w:val="24"/>
          <w:szCs w:val="24"/>
        </w:rPr>
        <w:t xml:space="preserve">The following table consolidates every metric captured across baseline training, hyperparameter tuning, and overfitting diagnostics (Sections 10–12) into a single reference table for all six model configurations evaluated in this project.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000"/>
        <w:gridCol w:w="950"/>
        <w:gridCol w:w="1650"/>
        <w:gridCol w:w="900"/>
        <w:gridCol w:w="1150"/>
        <w:gridCol w:w="950"/>
        <w:gridCol w:w="1000"/>
        <w:gridCol w:w="1300"/>
      </w:tblGrid>
      <w:tr>
        <w:trPr>
          <w:tblHeader/>
        </w:trPr>
        <w:tc>
          <w:tcPr>
            <w:tcW w:type="dxa" w:w="2000"/>
            <w:shd w:fill="1B5E4F"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Model</w:t>
            </w:r>
          </w:p>
        </w:tc>
        <w:tc>
          <w:tcPr>
            <w:tcW w:type="dxa" w:w="950"/>
            <w:shd w:fill="1B5E4F"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Train Acc.</w:t>
            </w:r>
          </w:p>
        </w:tc>
        <w:tc>
          <w:tcPr>
            <w:tcW w:type="dxa" w:w="1650"/>
            <w:shd w:fill="1B5E4F"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CV Acc. (mean ± std)</w:t>
            </w:r>
          </w:p>
        </w:tc>
        <w:tc>
          <w:tcPr>
            <w:tcW w:type="dxa" w:w="900"/>
            <w:shd w:fill="1B5E4F"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Test Acc.</w:t>
            </w:r>
          </w:p>
        </w:tc>
        <w:tc>
          <w:tcPr>
            <w:tcW w:type="dxa" w:w="1150"/>
            <w:shd w:fill="1B5E4F"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Precision</w:t>
            </w:r>
          </w:p>
        </w:tc>
        <w:tc>
          <w:tcPr>
            <w:tcW w:type="dxa" w:w="950"/>
            <w:shd w:fill="1B5E4F"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Recall</w:t>
            </w:r>
          </w:p>
        </w:tc>
        <w:tc>
          <w:tcPr>
            <w:tcW w:type="dxa" w:w="1000"/>
            <w:shd w:fill="1B5E4F"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F1-Score</w:t>
            </w:r>
          </w:p>
        </w:tc>
        <w:tc>
          <w:tcPr>
            <w:tcW w:type="dxa" w:w="1300"/>
            <w:shd w:fill="1B5E4F"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Train–Test Gap</w:t>
            </w:r>
          </w:p>
        </w:tc>
      </w:tr>
      <w:tr>
        <w:tc>
          <w:tcPr>
            <w:tcW w:type="dxa" w:w="2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Gradient Boosting</w:t>
            </w:r>
          </w:p>
        </w:tc>
        <w:tc>
          <w:tcPr>
            <w:tcW w:type="dxa" w:w="9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0.7473</w:t>
            </w:r>
          </w:p>
        </w:tc>
        <w:tc>
          <w:tcPr>
            <w:tcW w:type="dxa" w:w="16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0.7337 ± 0.0105</w:t>
            </w:r>
          </w:p>
        </w:tc>
        <w:tc>
          <w:tcPr>
            <w:tcW w:type="dxa" w:w="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0.7204</w:t>
            </w:r>
          </w:p>
        </w:tc>
        <w:tc>
          <w:tcPr>
            <w:tcW w:type="dxa" w:w="11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0.7149</w:t>
            </w:r>
          </w:p>
        </w:tc>
        <w:tc>
          <w:tcPr>
            <w:tcW w:type="dxa" w:w="9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0.7204</w:t>
            </w:r>
          </w:p>
        </w:tc>
        <w:tc>
          <w:tcPr>
            <w:tcW w:type="dxa" w:w="1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0.7112</w:t>
            </w:r>
          </w:p>
        </w:tc>
        <w:tc>
          <w:tcPr>
            <w:tcW w:type="dxa" w:w="13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0.0270</w:t>
            </w:r>
          </w:p>
        </w:tc>
      </w:tr>
      <w:tr>
        <w:tc>
          <w:tcPr>
            <w:tcW w:type="dxa" w:w="20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KNN</w:t>
            </w:r>
          </w:p>
        </w:tc>
        <w:tc>
          <w:tcPr>
            <w:tcW w:type="dxa" w:w="95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0.7424</w:t>
            </w:r>
          </w:p>
        </w:tc>
        <w:tc>
          <w:tcPr>
            <w:tcW w:type="dxa" w:w="165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0.7023 ± 0.0107</w:t>
            </w:r>
          </w:p>
        </w:tc>
        <w:tc>
          <w:tcPr>
            <w:tcW w:type="dxa" w:w="9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0.6900</w:t>
            </w:r>
          </w:p>
        </w:tc>
        <w:tc>
          <w:tcPr>
            <w:tcW w:type="dxa" w:w="115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0.6821</w:t>
            </w:r>
          </w:p>
        </w:tc>
        <w:tc>
          <w:tcPr>
            <w:tcW w:type="dxa" w:w="95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0.6900</w:t>
            </w:r>
          </w:p>
        </w:tc>
        <w:tc>
          <w:tcPr>
            <w:tcW w:type="dxa" w:w="10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0.6810</w:t>
            </w:r>
          </w:p>
        </w:tc>
        <w:tc>
          <w:tcPr>
            <w:tcW w:type="dxa" w:w="13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0.0524</w:t>
            </w:r>
          </w:p>
        </w:tc>
      </w:tr>
      <w:tr>
        <w:tc>
          <w:tcPr>
            <w:tcW w:type="dxa" w:w="2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Logistic Regression</w:t>
            </w:r>
          </w:p>
        </w:tc>
        <w:tc>
          <w:tcPr>
            <w:tcW w:type="dxa" w:w="9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0.7084</w:t>
            </w:r>
          </w:p>
        </w:tc>
        <w:tc>
          <w:tcPr>
            <w:tcW w:type="dxa" w:w="16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0.7011 ± 0.0149</w:t>
            </w:r>
          </w:p>
        </w:tc>
        <w:tc>
          <w:tcPr>
            <w:tcW w:type="dxa" w:w="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0.6813</w:t>
            </w:r>
          </w:p>
        </w:tc>
        <w:tc>
          <w:tcPr>
            <w:tcW w:type="dxa" w:w="11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0.6961</w:t>
            </w:r>
          </w:p>
        </w:tc>
        <w:tc>
          <w:tcPr>
            <w:tcW w:type="dxa" w:w="9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0.6813</w:t>
            </w:r>
          </w:p>
        </w:tc>
        <w:tc>
          <w:tcPr>
            <w:tcW w:type="dxa" w:w="1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0.6851</w:t>
            </w:r>
          </w:p>
        </w:tc>
        <w:tc>
          <w:tcPr>
            <w:tcW w:type="dxa" w:w="13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0.0271</w:t>
            </w:r>
          </w:p>
        </w:tc>
      </w:tr>
      <w:tr>
        <w:tc>
          <w:tcPr>
            <w:tcW w:type="dxa" w:w="20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Random Forest (Tuned)</w:t>
            </w:r>
          </w:p>
        </w:tc>
        <w:tc>
          <w:tcPr>
            <w:tcW w:type="dxa" w:w="95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0.7441</w:t>
            </w:r>
          </w:p>
        </w:tc>
        <w:tc>
          <w:tcPr>
            <w:tcW w:type="dxa" w:w="165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0.7003 ± 0.0058</w:t>
            </w:r>
          </w:p>
        </w:tc>
        <w:tc>
          <w:tcPr>
            <w:tcW w:type="dxa" w:w="9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0.6772</w:t>
            </w:r>
          </w:p>
        </w:tc>
        <w:tc>
          <w:tcPr>
            <w:tcW w:type="dxa" w:w="115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0.7022</w:t>
            </w:r>
          </w:p>
        </w:tc>
        <w:tc>
          <w:tcPr>
            <w:tcW w:type="dxa" w:w="95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0.6772</w:t>
            </w:r>
          </w:p>
        </w:tc>
        <w:tc>
          <w:tcPr>
            <w:tcW w:type="dxa" w:w="10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0.6816</w:t>
            </w:r>
          </w:p>
        </w:tc>
        <w:tc>
          <w:tcPr>
            <w:tcW w:type="dxa" w:w="13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0.0669</w:t>
            </w:r>
          </w:p>
        </w:tc>
      </w:tr>
      <w:tr>
        <w:tc>
          <w:tcPr>
            <w:tcW w:type="dxa" w:w="2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Random Forest</w:t>
            </w:r>
          </w:p>
        </w:tc>
        <w:tc>
          <w:tcPr>
            <w:tcW w:type="dxa" w:w="9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0.7131</w:t>
            </w:r>
          </w:p>
        </w:tc>
        <w:tc>
          <w:tcPr>
            <w:tcW w:type="dxa" w:w="16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0.6946 ± 0.0081</w:t>
            </w:r>
          </w:p>
        </w:tc>
        <w:tc>
          <w:tcPr>
            <w:tcW w:type="dxa" w:w="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0.6631</w:t>
            </w:r>
          </w:p>
        </w:tc>
        <w:tc>
          <w:tcPr>
            <w:tcW w:type="dxa" w:w="11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0.6916</w:t>
            </w:r>
          </w:p>
        </w:tc>
        <w:tc>
          <w:tcPr>
            <w:tcW w:type="dxa" w:w="9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0.6631</w:t>
            </w:r>
          </w:p>
        </w:tc>
        <w:tc>
          <w:tcPr>
            <w:tcW w:type="dxa" w:w="1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0.6676</w:t>
            </w:r>
          </w:p>
        </w:tc>
        <w:tc>
          <w:tcPr>
            <w:tcW w:type="dxa" w:w="13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0.0500</w:t>
            </w:r>
          </w:p>
        </w:tc>
      </w:tr>
      <w:tr>
        <w:tc>
          <w:tcPr>
            <w:tcW w:type="dxa" w:w="20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Decision Tree</w:t>
            </w:r>
          </w:p>
        </w:tc>
        <w:tc>
          <w:tcPr>
            <w:tcW w:type="dxa" w:w="95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0.6705</w:t>
            </w:r>
          </w:p>
        </w:tc>
        <w:tc>
          <w:tcPr>
            <w:tcW w:type="dxa" w:w="165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0.6668 ± 0.0132</w:t>
            </w:r>
          </w:p>
        </w:tc>
        <w:tc>
          <w:tcPr>
            <w:tcW w:type="dxa" w:w="9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0.6368</w:t>
            </w:r>
          </w:p>
        </w:tc>
        <w:tc>
          <w:tcPr>
            <w:tcW w:type="dxa" w:w="115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0.6856</w:t>
            </w:r>
          </w:p>
        </w:tc>
        <w:tc>
          <w:tcPr>
            <w:tcW w:type="dxa" w:w="95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0.6368</w:t>
            </w:r>
          </w:p>
        </w:tc>
        <w:tc>
          <w:tcPr>
            <w:tcW w:type="dxa" w:w="10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0.6402</w:t>
            </w:r>
          </w:p>
        </w:tc>
        <w:tc>
          <w:tcPr>
            <w:tcW w:type="dxa" w:w="1300"/>
            <w:shd w:fill="EEF5F3"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0.0337</w:t>
            </w:r>
          </w:p>
        </w:tc>
      </w:tr>
    </w:tbl>
    <w:p>
      <w:pPr>
        <w:spacing w:after="160" w:before="60" w:line="300"/>
        <w:jc w:val="both"/>
      </w:pPr>
      <w:r>
        <w:rPr>
          <w:rFonts w:ascii="Times New Roman" w:cs="Times New Roman" w:eastAsia="Times New Roman" w:hAnsi="Times New Roman"/>
          <w:color w:val="000000"/>
          <w:sz w:val="24"/>
          <w:szCs w:val="24"/>
        </w:rPr>
        <w:t xml:space="preserve"/>
      </w:r>
    </w:p>
    <w:p>
      <w:pPr>
        <w:spacing w:after="160" w:before="60" w:line="300"/>
        <w:jc w:val="both"/>
      </w:pPr>
      <w:r>
        <w:rPr>
          <w:rFonts w:ascii="Times New Roman" w:cs="Times New Roman" w:eastAsia="Times New Roman" w:hAnsi="Times New Roman"/>
          <w:color w:val="000000"/>
          <w:sz w:val="24"/>
          <w:szCs w:val="24"/>
        </w:rPr>
        <w:t xml:space="preserve">Reading this table alongside Section 12, the recommended model (Gradient Boosting) is the only configuration that ranks in the top two on every single column simultaneously — test accuracy, precision, recall, F1-score, and generalization gap — which is why it was selected over models that scored marginally higher on any one individual metric.</w:t>
      </w:r>
    </w:p>
    <w:p>
      <w:r>
        <w:br w:type="page"/>
      </w:r>
    </w:p>
    <w:p>
      <w:pPr>
        <w:pStyle w:val="Heading1"/>
        <w:pBdr>
          <w:bottom w:val="single" w:color="1B5E4F" w:sz="8" w:space="4"/>
        </w:pBdr>
        <w:spacing w:after="200" w:before="420"/>
      </w:pPr>
      <w:r>
        <w:rPr>
          <w:rFonts w:ascii="Times New Roman" w:cs="Times New Roman" w:eastAsia="Times New Roman" w:hAnsi="Times New Roman"/>
          <w:b/>
          <w:bCs/>
          <w:color w:val="1B5E4F"/>
          <w:sz w:val="32"/>
          <w:szCs w:val="32"/>
        </w:rPr>
        <w:t xml:space="preserve">Appendix C: Recommendations &amp; Next Steps for FicZon</w:t>
      </w:r>
    </w:p>
    <w:p>
      <w:pPr>
        <w:pStyle w:val="Heading2"/>
        <w:spacing w:after="160" w:before="320"/>
      </w:pPr>
      <w:r>
        <w:rPr>
          <w:rFonts w:ascii="Times New Roman" w:cs="Times New Roman" w:eastAsia="Times New Roman" w:hAnsi="Times New Roman"/>
          <w:b/>
          <w:bCs/>
          <w:color w:val="000000"/>
          <w:sz w:val="27"/>
          <w:szCs w:val="27"/>
        </w:rPr>
        <w:t xml:space="preserve">C.1 Immediate Actions</w:t>
      </w:r>
    </w:p>
    <w:p>
      <w:pPr>
        <w:pStyle w:val="ListParagraph"/>
        <w:numPr>
          <w:ilvl w:val="0"/>
          <w:numId w:val="3"/>
        </w:numPr>
        <w:spacing w:after="100" w:before="40" w:line="300"/>
        <w:jc w:val="both"/>
      </w:pPr>
      <w:r>
        <w:rPr>
          <w:rFonts w:ascii="Times New Roman" w:cs="Times New Roman" w:eastAsia="Times New Roman" w:hAnsi="Times New Roman"/>
          <w:color w:val="000000"/>
          <w:sz w:val="24"/>
          <w:szCs w:val="24"/>
        </w:rPr>
        <w:t xml:space="preserve">Deploy the Gradient Boosting model as a scoring step immediately after lead capture, writing a High Potential / Low Potential (and ideally a probability score) back into the CRM record so sales agents see it before their first outreach.</w:t>
      </w:r>
    </w:p>
    <w:p>
      <w:pPr>
        <w:pStyle w:val="ListParagraph"/>
        <w:numPr>
          <w:ilvl w:val="0"/>
          <w:numId w:val="3"/>
        </w:numPr>
        <w:spacing w:after="100" w:before="40" w:line="300"/>
        <w:jc w:val="both"/>
      </w:pPr>
      <w:r>
        <w:rPr>
          <w:rFonts w:ascii="Times New Roman" w:cs="Times New Roman" w:eastAsia="Times New Roman" w:hAnsi="Times New Roman"/>
          <w:color w:val="000000"/>
          <w:sz w:val="24"/>
          <w:szCs w:val="24"/>
        </w:rPr>
        <w:t xml:space="preserve">Route High Potential leads to agents with strong historical conversion performance in the same location/product combination, using the feature importance findings in Section 14 as a starting point for agent-territory alignment.</w:t>
      </w:r>
    </w:p>
    <w:p>
      <w:pPr>
        <w:pStyle w:val="ListParagraph"/>
        <w:numPr>
          <w:ilvl w:val="0"/>
          <w:numId w:val="3"/>
        </w:numPr>
        <w:spacing w:after="100" w:before="40" w:line="300"/>
        <w:jc w:val="both"/>
      </w:pPr>
      <w:r>
        <w:rPr>
          <w:rFonts w:ascii="Times New Roman" w:cs="Times New Roman" w:eastAsia="Times New Roman" w:hAnsi="Times New Roman"/>
          <w:color w:val="000000"/>
          <w:sz w:val="24"/>
          <w:szCs w:val="24"/>
        </w:rPr>
        <w:t xml:space="preserve">Share the corrected Status → Lead_Category mapping (Section 7.3) with the sales operations team so that future manual status updates remain consistent with the categories the model was trained on.</w:t>
      </w:r>
    </w:p>
    <w:p>
      <w:pPr>
        <w:pStyle w:val="Heading2"/>
        <w:spacing w:after="160" w:before="320"/>
      </w:pPr>
      <w:r>
        <w:rPr>
          <w:rFonts w:ascii="Times New Roman" w:cs="Times New Roman" w:eastAsia="Times New Roman" w:hAnsi="Times New Roman"/>
          <w:b/>
          <w:bCs/>
          <w:color w:val="000000"/>
          <w:sz w:val="27"/>
          <w:szCs w:val="27"/>
        </w:rPr>
        <w:t xml:space="preserve">C.2 Data Quality Recommendations</w:t>
      </w:r>
    </w:p>
    <w:p>
      <w:pPr>
        <w:pStyle w:val="ListParagraph"/>
        <w:numPr>
          <w:ilvl w:val="0"/>
          <w:numId w:val="3"/>
        </w:numPr>
        <w:spacing w:after="100" w:before="40" w:line="300"/>
        <w:jc w:val="both"/>
      </w:pPr>
      <w:r>
        <w:rPr>
          <w:rFonts w:ascii="Times New Roman" w:cs="Times New Roman" w:eastAsia="Times New Roman" w:hAnsi="Times New Roman"/>
          <w:color w:val="000000"/>
          <w:sz w:val="24"/>
          <w:szCs w:val="24"/>
        </w:rPr>
        <w:t xml:space="preserve">Standardise the Status field at data-entry time (e.g. a fixed dropdown of the 11 known values) to prevent future case-sensitivity drift such as 'CONVERTED' vs. 'converted'.</w:t>
      </w:r>
    </w:p>
    <w:p>
      <w:pPr>
        <w:pStyle w:val="ListParagraph"/>
        <w:numPr>
          <w:ilvl w:val="0"/>
          <w:numId w:val="3"/>
        </w:numPr>
        <w:spacing w:after="100" w:before="40" w:line="300"/>
        <w:jc w:val="both"/>
      </w:pPr>
      <w:r>
        <w:rPr>
          <w:rFonts w:ascii="Times New Roman" w:cs="Times New Roman" w:eastAsia="Times New Roman" w:hAnsi="Times New Roman"/>
          <w:color w:val="000000"/>
          <w:sz w:val="24"/>
          <w:szCs w:val="24"/>
        </w:rPr>
        <w:t xml:space="preserve">Capture Mobile and EMAIL validity at the point of entry rather than relying on downstream detection of placeholder values such as '#VALUE!'.</w:t>
      </w:r>
    </w:p>
    <w:p>
      <w:pPr>
        <w:pStyle w:val="ListParagraph"/>
        <w:numPr>
          <w:ilvl w:val="0"/>
          <w:numId w:val="3"/>
        </w:numPr>
        <w:spacing w:after="100" w:before="40" w:line="300"/>
        <w:jc w:val="both"/>
      </w:pPr>
      <w:r>
        <w:rPr>
          <w:rFonts w:ascii="Times New Roman" w:cs="Times New Roman" w:eastAsia="Times New Roman" w:hAnsi="Times New Roman"/>
          <w:color w:val="000000"/>
          <w:sz w:val="24"/>
          <w:szCs w:val="24"/>
        </w:rPr>
        <w:t xml:space="preserve">Consider consolidating the long tail of Location values into a smaller number of standardised regions to reduce the one-hot feature space (currently contributing significantly to the 64-column feature matrix in Section 9.2).</w:t>
      </w:r>
    </w:p>
    <w:p>
      <w:pPr>
        <w:pStyle w:val="Heading2"/>
        <w:spacing w:after="160" w:before="320"/>
      </w:pPr>
      <w:r>
        <w:rPr>
          <w:rFonts w:ascii="Times New Roman" w:cs="Times New Roman" w:eastAsia="Times New Roman" w:hAnsi="Times New Roman"/>
          <w:b/>
          <w:bCs/>
          <w:color w:val="000000"/>
          <w:sz w:val="27"/>
          <w:szCs w:val="27"/>
        </w:rPr>
        <w:t xml:space="preserve">C.3 Monitoring &amp; Retraining</w:t>
      </w:r>
    </w:p>
    <w:p>
      <w:pPr>
        <w:pStyle w:val="ListParagraph"/>
        <w:numPr>
          <w:ilvl w:val="0"/>
          <w:numId w:val="3"/>
        </w:numPr>
        <w:spacing w:after="100" w:before="40" w:line="300"/>
        <w:jc w:val="both"/>
      </w:pPr>
      <w:r>
        <w:rPr>
          <w:rFonts w:ascii="Times New Roman" w:cs="Times New Roman" w:eastAsia="Times New Roman" w:hAnsi="Times New Roman"/>
          <w:color w:val="000000"/>
          <w:sz w:val="24"/>
          <w:szCs w:val="24"/>
        </w:rPr>
        <w:t xml:space="preserve">Track live model accuracy and the High Potential / Low Potential split monthly; a material drift in either signals that retraining is due.</w:t>
      </w:r>
    </w:p>
    <w:p>
      <w:pPr>
        <w:pStyle w:val="ListParagraph"/>
        <w:numPr>
          <w:ilvl w:val="0"/>
          <w:numId w:val="3"/>
        </w:numPr>
        <w:spacing w:after="100" w:before="40" w:line="300"/>
        <w:jc w:val="both"/>
      </w:pPr>
      <w:r>
        <w:rPr>
          <w:rFonts w:ascii="Times New Roman" w:cs="Times New Roman" w:eastAsia="Times New Roman" w:hAnsi="Times New Roman"/>
          <w:color w:val="000000"/>
          <w:sz w:val="24"/>
          <w:szCs w:val="24"/>
        </w:rPr>
        <w:t xml:space="preserve">Retrain on a rolling window (e.g. trailing 12 months) so the model adapts to new products, agents, and seasonal patterns identified in Section 5.6.</w:t>
      </w:r>
    </w:p>
    <w:p>
      <w:pPr>
        <w:pStyle w:val="ListParagraph"/>
        <w:numPr>
          <w:ilvl w:val="0"/>
          <w:numId w:val="3"/>
        </w:numPr>
        <w:spacing w:after="100" w:before="40" w:line="300"/>
        <w:jc w:val="both"/>
      </w:pPr>
      <w:r>
        <w:rPr>
          <w:rFonts w:ascii="Times New Roman" w:cs="Times New Roman" w:eastAsia="Times New Roman" w:hAnsi="Times New Roman"/>
          <w:color w:val="000000"/>
          <w:sz w:val="24"/>
          <w:szCs w:val="24"/>
        </w:rPr>
        <w:t xml:space="preserve">Re-run the overfitting diagnostics in Section 12 after every retraining cycle, not just accuracy, so silent generalization regressions are caught early.</w:t>
      </w:r>
    </w:p>
    <w:p>
      <w:pPr>
        <w:pStyle w:val="Heading2"/>
        <w:spacing w:after="160" w:before="320"/>
      </w:pPr>
      <w:r>
        <w:rPr>
          <w:rFonts w:ascii="Times New Roman" w:cs="Times New Roman" w:eastAsia="Times New Roman" w:hAnsi="Times New Roman"/>
          <w:b/>
          <w:bCs/>
          <w:color w:val="000000"/>
          <w:sz w:val="27"/>
          <w:szCs w:val="27"/>
        </w:rPr>
        <w:t xml:space="preserve">C.4 Future Enhancements</w:t>
      </w:r>
    </w:p>
    <w:p>
      <w:pPr>
        <w:pStyle w:val="ListParagraph"/>
        <w:numPr>
          <w:ilvl w:val="0"/>
          <w:numId w:val="3"/>
        </w:numPr>
        <w:spacing w:after="100" w:before="40" w:line="300"/>
        <w:jc w:val="both"/>
      </w:pPr>
      <w:r>
        <w:rPr>
          <w:rFonts w:ascii="Times New Roman" w:cs="Times New Roman" w:eastAsia="Times New Roman" w:hAnsi="Times New Roman"/>
          <w:color w:val="000000"/>
          <w:sz w:val="24"/>
          <w:szCs w:val="24"/>
        </w:rPr>
        <w:t xml:space="preserve">Explore target encoding for Sales_Agent and Location as an alternative to one-hot encoding, to reduce dimensionality while preserving the strong geographic and agent-level signal found in Section 14.</w:t>
      </w:r>
    </w:p>
    <w:p>
      <w:pPr>
        <w:pStyle w:val="ListParagraph"/>
        <w:numPr>
          <w:ilvl w:val="0"/>
          <w:numId w:val="3"/>
        </w:numPr>
        <w:spacing w:after="100" w:before="40" w:line="300"/>
        <w:jc w:val="both"/>
      </w:pPr>
      <w:r>
        <w:rPr>
          <w:rFonts w:ascii="Times New Roman" w:cs="Times New Roman" w:eastAsia="Times New Roman" w:hAnsi="Times New Roman"/>
          <w:color w:val="000000"/>
          <w:sz w:val="24"/>
          <w:szCs w:val="24"/>
        </w:rPr>
        <w:t xml:space="preserve">Incorporate additional CRM fields not present in the current extract (e.g. lead engagement history, product tier, deal size) if/when they become available, since Product_ID and Location currently carry a disproportionate share of the model's predictive power.</w:t>
      </w:r>
    </w:p>
    <w:p>
      <w:pPr>
        <w:pStyle w:val="ListParagraph"/>
        <w:numPr>
          <w:ilvl w:val="0"/>
          <w:numId w:val="3"/>
        </w:numPr>
        <w:spacing w:after="100" w:before="40" w:line="300"/>
        <w:jc w:val="both"/>
      </w:pPr>
      <w:r>
        <w:rPr>
          <w:rFonts w:ascii="Times New Roman" w:cs="Times New Roman" w:eastAsia="Times New Roman" w:hAnsi="Times New Roman"/>
          <w:color w:val="000000"/>
          <w:sz w:val="24"/>
          <w:szCs w:val="24"/>
        </w:rPr>
        <w:t xml:space="preserve">Pilot the model on a held-out, live cohort of new leads before full rollout, comparing model-assisted prioritization against the current manual process on real conversion outcomes.</w:t>
      </w:r>
    </w:p>
    <w:p>
      <w:r>
        <w:br w:type="page"/>
      </w:r>
    </w:p>
    <w:sectPr>
      <w:headerReference w:type="default" r:id="rId7"/>
      <w:footerReference w:type="default" r:id="rId8"/>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5E4F" w:sz="6" w:space="4"/>
      </w:pBdr>
      <w:jc w:val="center"/>
    </w:pPr>
    <w:r>
      <w:rPr>
        <w:rFonts w:ascii="Times New Roman" w:cs="Times New Roman" w:eastAsia="Times New Roman" w:hAnsi="Times New Roman"/>
        <w:b/>
        <w:bCs/>
        <w:color w:val="000000"/>
        <w:sz w:val="18"/>
        <w:szCs w:val="18"/>
      </w:rPr>
      <w:t xml:space="preserve">PRCL-0019: Sales Effectiveness — Lead Category Prediction   |   Page </w:t>
    </w:r>
    <w:r>
      <w:rPr>
        <w:rFonts w:ascii="Times New Roman" w:cs="Times New Roman" w:eastAsia="Times New Roman" w:hAnsi="Times New Roman"/>
        <w:b/>
        <w:bCs/>
        <w:color w:val="000000"/>
        <w:sz w:val="18"/>
        <w:szCs w:val="18"/>
      </w:rPr>
      <w:fldChar w:fldCharType="begin"/>
      <w:instrText xml:space="preserve">PAGE</w:instrText>
      <w:fldChar w:fldCharType="separate"/>
      <w:fldChar w:fldCharType="end"/>
    </w:r>
    <w:r>
      <w:rPr>
        <w:rFonts w:ascii="Times New Roman" w:cs="Times New Roman" w:eastAsia="Times New Roman" w:hAnsi="Times New Roman"/>
        <w:b/>
        <w:bCs/>
        <w:color w:val="000000"/>
        <w:sz w:val="18"/>
        <w:szCs w:val="18"/>
      </w:rPr>
      <w:t xml:space="preserve"> of </w:t>
    </w:r>
    <w:r>
      <w:rPr>
        <w:rFonts w:ascii="Times New Roman" w:cs="Times New Roman" w:eastAsia="Times New Roman" w:hAnsi="Times New Roman"/>
        <w:b/>
        <w:bCs/>
        <w:color w:val="00000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4F" w:sz="6" w:space="4"/>
      </w:pBdr>
      <w:jc w:val="center"/>
    </w:pPr>
    <w:r>
      <w:rPr>
        <w:rFonts w:ascii="Times New Roman" w:cs="Times New Roman" w:eastAsia="Times New Roman" w:hAnsi="Times New Roman"/>
        <w:b/>
        <w:bCs/>
        <w:color w:val="000000"/>
        <w:sz w:val="20"/>
        <w:szCs w:val="20"/>
      </w:rPr>
      <w:t xml:space="preserve">DataMites Project</w:t>
    </w:r>
    <w:r>
      <w:rPr>
        <w:rFonts w:ascii="Times New Roman" w:cs="Times New Roman" w:eastAsia="Times New Roman" w:hAnsi="Times New Roman"/>
        <w:b/>
        <w:bCs/>
        <w:color w:val="808080"/>
        <w:sz w:val="20"/>
        <w:szCs w:val="20"/>
      </w:rPr>
      <w:t xml:space="preserve">  |  </w:t>
    </w:r>
    <w:r>
      <w:rPr>
        <w:rFonts w:ascii="Times New Roman" w:cs="Times New Roman" w:eastAsia="Times New Roman" w:hAnsi="Times New Roman"/>
        <w:b/>
        <w:bCs/>
        <w:color w:val="000000"/>
        <w:sz w:val="20"/>
        <w:szCs w:val="20"/>
      </w:rPr>
      <w:t xml:space="preserve">Rubiex Internship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5dd02f7ad59c40e41892d152d82c731f7ede6a2.png"/><Relationship Id="rId10" Type="http://schemas.openxmlformats.org/officeDocument/2006/relationships/image" Target="media/b0f10b6af122d1aa0ebea1eeb6aeebb3cdbaa0e7.png"/><Relationship Id="rId11" Type="http://schemas.openxmlformats.org/officeDocument/2006/relationships/image" Target="media/614282c724f947ae3c8c10d628b54fa25b77235d.png"/><Relationship Id="rId12" Type="http://schemas.openxmlformats.org/officeDocument/2006/relationships/image" Target="media/e27259b4ebfeabd2512bb6ddac5adef0e2ddff1e.png"/><Relationship Id="rId13" Type="http://schemas.openxmlformats.org/officeDocument/2006/relationships/image" Target="media/0bfd123147689f7faed88340c419b9857e8f68c4.png"/><Relationship Id="rId14" Type="http://schemas.openxmlformats.org/officeDocument/2006/relationships/image" Target="media/b573c6bbdd4b6ab014be9652ecacdf5d04eeb97a.png"/><Relationship Id="rId15" Type="http://schemas.openxmlformats.org/officeDocument/2006/relationships/image" Target="media/0e9ba614f0a56e7c9c490735774c2e795f86a581.png"/><Relationship Id="rId16" Type="http://schemas.openxmlformats.org/officeDocument/2006/relationships/image" Target="media/5f5fe28d1ced7b0f4524057f506a3e2e9396c14e.png"/><Relationship Id="rId17" Type="http://schemas.openxmlformats.org/officeDocument/2006/relationships/image" Target="media/7583a8f3995371350f4e0d9f59a8ff16987f30e1.png"/><Relationship Id="rId18" Type="http://schemas.openxmlformats.org/officeDocument/2006/relationships/image" Target="media/0298bd340aafb264bdc444b2fae1cdeec3ff25b6.png"/><Relationship Id="rId19" Type="http://schemas.openxmlformats.org/officeDocument/2006/relationships/image" Target="media/e7b081389accb76a5a79d9b3a438a1428c1d9471.png"/><Relationship Id="rId20" Type="http://schemas.openxmlformats.org/officeDocument/2006/relationships/image" Target="media/81310a3622e972800ef5f3e36234e120076087aa.png"/><Relationship Id="rId21" Type="http://schemas.openxmlformats.org/officeDocument/2006/relationships/image" Target="media/a2df2c359f306892e69a4c6776b0c103c5166f44.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PRCL-0019: Sales Effectiveness — Lead Category Prediction Using Machine Learning</dc:title>
  <dc:creator>Sameeksha</dc:creator>
  <cp:lastModifiedBy>Un-named</cp:lastModifiedBy>
  <cp:revision>1</cp:revision>
  <dcterms:created xsi:type="dcterms:W3CDTF">2026-09-03T10:42:58.835Z</dcterms:created>
  <dcterms:modified xsi:type="dcterms:W3CDTF">2026-09-03T10:42:58.835Z</dcterms:modified>
</cp:coreProperties>
</file>

<file path=docProps/custom.xml><?xml version="1.0" encoding="utf-8"?>
<Properties xmlns="http://schemas.openxmlformats.org/officeDocument/2006/custom-properties" xmlns:vt="http://schemas.openxmlformats.org/officeDocument/2006/docPropsVTypes"/>
</file>