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Times New Roman" w:cs="Times New Roman" w:eastAsia="Times New Roman" w:hAnsi="Times New Roman"/>
          <w:b/>
          <w:bCs/>
          <w:color w:val="1F3864"/>
          <w:sz w:val="34"/>
          <w:szCs w:val="34"/>
        </w:rPr>
        <w:t xml:space="preserve">Rice Leaf Disease Detection Using CNN</w:t>
      </w:r>
    </w:p>
    <w:p>
      <w:pPr>
        <w:spacing w:after="300" w:before="80"/>
        <w:jc w:val="center"/>
      </w:pPr>
      <w:r>
        <w:rPr>
          <w:rFonts w:ascii="Times New Roman" w:cs="Times New Roman" w:eastAsia="Times New Roman" w:hAnsi="Times New Roman"/>
          <w:i/>
          <w:iCs/>
          <w:color w:val="555555"/>
          <w:sz w:val="24"/>
          <w:szCs w:val="24"/>
        </w:rPr>
        <w:t xml:space="preserve">A Short Overview — PRCP-1001</w:t>
      </w:r>
    </w:p>
    <w:p>
      <w:pPr>
        <w:pStyle w:val="Heading2"/>
        <w:spacing w:after="140" w:before="260"/>
      </w:pPr>
      <w:r>
        <w:rPr>
          <w:rFonts w:ascii="Times New Roman" w:cs="Times New Roman" w:eastAsia="Times New Roman" w:hAnsi="Times New Roman"/>
          <w:b/>
          <w:bCs/>
          <w:color w:val="2E5395"/>
          <w:sz w:val="26"/>
          <w:szCs w:val="26"/>
        </w:rPr>
        <w:t xml:space="preserve">Project Overview</w:t>
      </w:r>
    </w:p>
    <w:p>
      <w:pPr>
        <w:spacing w:after="200" w:line="300"/>
        <w:jc w:val="both"/>
      </w:pPr>
      <w:r>
        <w:rPr>
          <w:rFonts w:ascii="Times New Roman" w:cs="Times New Roman" w:eastAsia="Times New Roman" w:hAnsi="Times New Roman"/>
          <w:sz w:val="24"/>
          <w:szCs w:val="24"/>
        </w:rPr>
        <w:t xml:space="preserve">This project uses a Convolutional Neural Network (CNN) to automatically identify which of three common rice leaf diseases is present in a photograph: Bacterial Leaf Blight, Brown Spot, and Leaf Smut. The dataset contains 120 images in total, 40 per class. Because manual field diagnosis is slow and requires expert knowledge, an automated image-based classifier helps farmers get a fast, consistent answer from a simple photo of a leaf.</w:t>
      </w:r>
    </w:p>
    <w:p>
      <w:pPr>
        <w:pStyle w:val="Heading2"/>
        <w:spacing w:after="140" w:before="260"/>
      </w:pPr>
      <w:r>
        <w:rPr>
          <w:rFonts w:ascii="Times New Roman" w:cs="Times New Roman" w:eastAsia="Times New Roman" w:hAnsi="Times New Roman"/>
          <w:b/>
          <w:bCs/>
          <w:color w:val="2E5395"/>
          <w:sz w:val="26"/>
          <w:szCs w:val="26"/>
        </w:rPr>
        <w:t xml:space="preserve">Why a CNN Works Here</w:t>
      </w:r>
    </w:p>
    <w:p>
      <w:pPr>
        <w:spacing w:after="200" w:line="300"/>
        <w:jc w:val="both"/>
      </w:pPr>
      <w:r>
        <w:rPr>
          <w:rFonts w:ascii="Times New Roman" w:cs="Times New Roman" w:eastAsia="Times New Roman" w:hAnsi="Times New Roman"/>
          <w:sz w:val="24"/>
          <w:szCs w:val="24"/>
        </w:rPr>
        <w:t xml:space="preserve">Each disease leaves a distinct visual signature — a stripe pattern, a spotted pattern, or a fine speckled pattern. A CNN learns to recognize these shapes, colours and textures directly from pixel data, without needing hand-crafted rules. Because the dataset is small (120 images), the notebook combines this CNN approach with data augmentation and transfer learning, so the model can learn reliably from a limited number of real photographs.</w:t>
      </w:r>
    </w:p>
    <w:p>
      <w:pPr>
        <w:pStyle w:val="Heading2"/>
        <w:spacing w:after="140" w:before="260"/>
      </w:pPr>
      <w:r>
        <w:rPr>
          <w:rFonts w:ascii="Times New Roman" w:cs="Times New Roman" w:eastAsia="Times New Roman" w:hAnsi="Times New Roman"/>
          <w:b/>
          <w:bCs/>
          <w:color w:val="2E5395"/>
          <w:sz w:val="26"/>
          <w:szCs w:val="26"/>
        </w:rPr>
        <w:t xml:space="preserve">The Three Diseases at a Glance</w:t>
      </w:r>
    </w:p>
    <w:p>
      <w:pPr>
        <w:pStyle w:val="ListParagraph"/>
        <w:numPr>
          <w:ilvl w:val="0"/>
          <w:numId w:val="2"/>
        </w:numPr>
        <w:spacing w:after="100"/>
        <w:jc w:val="both"/>
      </w:pPr>
      <w:r>
        <w:rPr>
          <w:rFonts w:ascii="Times New Roman" w:cs="Times New Roman" w:eastAsia="Times New Roman" w:hAnsi="Times New Roman"/>
          <w:sz w:val="24"/>
          <w:szCs w:val="24"/>
        </w:rPr>
        <w:t xml:space="preserve">Bacterial Leaf Blight — long, pale, water-soaked stripes running along the leaf veins.</w:t>
      </w:r>
    </w:p>
    <w:p>
      <w:pPr>
        <w:pStyle w:val="ListParagraph"/>
        <w:numPr>
          <w:ilvl w:val="0"/>
          <w:numId w:val="2"/>
        </w:numPr>
        <w:spacing w:after="100"/>
        <w:jc w:val="both"/>
      </w:pPr>
      <w:r>
        <w:rPr>
          <w:rFonts w:ascii="Times New Roman" w:cs="Times New Roman" w:eastAsia="Times New Roman" w:hAnsi="Times New Roman"/>
          <w:sz w:val="24"/>
          <w:szCs w:val="24"/>
        </w:rPr>
        <w:t xml:space="preserve">Brown Spot — small, round-to-oval brown lesions scattered across the leaf blade.</w:t>
      </w:r>
    </w:p>
    <w:p>
      <w:pPr>
        <w:pStyle w:val="ListParagraph"/>
        <w:numPr>
          <w:ilvl w:val="0"/>
          <w:numId w:val="2"/>
        </w:numPr>
        <w:spacing w:after="100"/>
        <w:jc w:val="both"/>
      </w:pPr>
      <w:r>
        <w:rPr>
          <w:rFonts w:ascii="Times New Roman" w:cs="Times New Roman" w:eastAsia="Times New Roman" w:hAnsi="Times New Roman"/>
          <w:sz w:val="24"/>
          <w:szCs w:val="24"/>
        </w:rPr>
        <w:t xml:space="preserve">Leaf Smut — tiny, dense, black speckled dots covering the leaf surface.</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The Three Rice Leaf Disease Classes</w:t>
      </w:r>
    </w:p>
    <w:p>
      <w:pPr>
        <w:spacing w:after="200" w:line="300"/>
        <w:jc w:val="both"/>
      </w:pPr>
      <w:r>
        <w:rPr>
          <w:rFonts w:ascii="Times New Roman" w:cs="Times New Roman" w:eastAsia="Times New Roman" w:hAnsi="Times New Roman"/>
          <w:sz w:val="24"/>
          <w:szCs w:val="24"/>
        </w:rPr>
        <w:t xml:space="preserve">The illustrations below summarize the key visual pattern the model learns to associate with each disease class, alongside a one-line explanation of its cause.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6"/>
      </w:tblGrid>
      <w:tr>
        <w:tc>
          <w:tcPr>
            <w:tcW w:type="dxa" w:w="3067"/>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42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038350"/>
                          </a:xfrm>
                          <a:prstGeom prst="rect">
                            <a:avLst/>
                          </a:prstGeom>
                        </pic:spPr>
                      </pic:pic>
                    </a:graphicData>
                  </a:graphic>
                </wp:inline>
              </w:drawing>
            </w:r>
          </w:p>
          <w:p>
            <w:pPr>
              <w:spacing w:before="100"/>
              <w:jc w:val="center"/>
            </w:pPr>
            <w:r>
              <w:rPr>
                <w:rFonts w:ascii="Times New Roman" w:cs="Times New Roman" w:eastAsia="Times New Roman" w:hAnsi="Times New Roman"/>
                <w:b/>
                <w:bCs/>
                <w:sz w:val="22"/>
                <w:szCs w:val="22"/>
              </w:rPr>
              <w:t xml:space="preserve">Bacterial Leaf Blight</w:t>
            </w:r>
          </w:p>
          <w:p>
            <w:pPr>
              <w:spacing w:before="60"/>
              <w:jc w:val="both"/>
            </w:pPr>
            <w:r>
              <w:rPr>
                <w:rFonts w:ascii="Times New Roman" w:cs="Times New Roman" w:eastAsia="Times New Roman" w:hAnsi="Times New Roman"/>
                <w:sz w:val="19"/>
                <w:szCs w:val="19"/>
              </w:rPr>
              <w:t xml:space="preserve">Caused by the bacterium Xanthomonas oryzae. Long yellow-white stripes form along the veins and turn grey as the leaf dries.</w:t>
            </w:r>
          </w:p>
        </w:tc>
        <w:tc>
          <w:tcPr>
            <w:tcW w:type="dxa" w:w="3067"/>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42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038350"/>
                          </a:xfrm>
                          <a:prstGeom prst="rect">
                            <a:avLst/>
                          </a:prstGeom>
                        </pic:spPr>
                      </pic:pic>
                    </a:graphicData>
                  </a:graphic>
                </wp:inline>
              </w:drawing>
            </w:r>
          </w:p>
          <w:p>
            <w:pPr>
              <w:spacing w:before="100"/>
              <w:jc w:val="center"/>
            </w:pPr>
            <w:r>
              <w:rPr>
                <w:rFonts w:ascii="Times New Roman" w:cs="Times New Roman" w:eastAsia="Times New Roman" w:hAnsi="Times New Roman"/>
                <w:b/>
                <w:bCs/>
                <w:sz w:val="22"/>
                <w:szCs w:val="22"/>
              </w:rPr>
              <w:t xml:space="preserve">Brown Spot</w:t>
            </w:r>
          </w:p>
          <w:p>
            <w:pPr>
              <w:spacing w:before="60"/>
              <w:jc w:val="both"/>
            </w:pPr>
            <w:r>
              <w:rPr>
                <w:rFonts w:ascii="Times New Roman" w:cs="Times New Roman" w:eastAsia="Times New Roman" w:hAnsi="Times New Roman"/>
                <w:sz w:val="19"/>
                <w:szCs w:val="19"/>
              </w:rPr>
              <w:t xml:space="preserve">Caused by the fungus Bipolaris oryzae. Small, round, brown lesions appear scattered across the leaf blade.</w:t>
            </w:r>
          </w:p>
        </w:tc>
        <w:tc>
          <w:tcPr>
            <w:tcW w:type="dxa" w:w="3067"/>
            <w:tcBorders>
              <w:top w:val="none" w:color="FFFFFF" w:sz="0"/>
              <w:left w:val="none" w:color="FFFFFF" w:sz="0"/>
              <w:bottom w:val="none" w:color="FFFFFF" w:sz="0"/>
              <w:right w:val="none" w:color="FFFFFF" w:sz="0"/>
            </w:tcBorders>
            <w:tcMar>
              <w:top w:type="dxa" w:w="100"/>
              <w:left w:type="dxa" w:w="100"/>
              <w:bottom w:type="dxa" w:w="100"/>
              <w:right w:type="dxa" w:w="100"/>
            </w:tcMar>
          </w:tcPr>
          <w:p>
            <w:pPr>
              <w:jc w:val="center"/>
            </w:pPr>
            <w:r>
              <w:drawing>
                <wp:inline distT="0" distB="0" distL="0" distR="0">
                  <wp:extent cx="142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038350"/>
                          </a:xfrm>
                          <a:prstGeom prst="rect">
                            <a:avLst/>
                          </a:prstGeom>
                        </pic:spPr>
                      </pic:pic>
                    </a:graphicData>
                  </a:graphic>
                </wp:inline>
              </w:drawing>
            </w:r>
          </w:p>
          <w:p>
            <w:pPr>
              <w:spacing w:before="100"/>
              <w:jc w:val="center"/>
            </w:pPr>
            <w:r>
              <w:rPr>
                <w:rFonts w:ascii="Times New Roman" w:cs="Times New Roman" w:eastAsia="Times New Roman" w:hAnsi="Times New Roman"/>
                <w:b/>
                <w:bCs/>
                <w:sz w:val="22"/>
                <w:szCs w:val="22"/>
              </w:rPr>
              <w:t xml:space="preserve">Leaf Smut</w:t>
            </w:r>
          </w:p>
          <w:p>
            <w:pPr>
              <w:spacing w:before="60"/>
              <w:jc w:val="both"/>
            </w:pPr>
            <w:r>
              <w:rPr>
                <w:rFonts w:ascii="Times New Roman" w:cs="Times New Roman" w:eastAsia="Times New Roman" w:hAnsi="Times New Roman"/>
                <w:sz w:val="19"/>
                <w:szCs w:val="19"/>
              </w:rPr>
              <w:t xml:space="preserve">Caused by the fungus Entyloma oryzae. Tiny, dense, black angular dots cover both surfaces of the leaf.</w:t>
            </w:r>
          </w:p>
        </w:tc>
      </w:tr>
    </w:tbl>
    <w:p>
      <w:pPr>
        <w:spacing w:before="260"/>
        <w:jc w:val="center"/>
      </w:pPr>
      <w:r>
        <w:rPr>
          <w:rFonts w:ascii="Times New Roman" w:cs="Times New Roman" w:eastAsia="Times New Roman" w:hAnsi="Times New Roman"/>
          <w:i/>
          <w:iCs/>
          <w:color w:val="666666"/>
          <w:sz w:val="18"/>
          <w:szCs w:val="18"/>
        </w:rPr>
        <w:t xml:space="preserve">Figure: Illustrative diagrams — not real photographs — showing the distinguishing visual pattern of each class.</w:t>
      </w:r>
    </w:p>
    <w:p>
      <w:pPr>
        <w:pageBreakBefore/>
      </w:pPr>
      <w:r>
        <w:br/>
        <w:t xml:space="preserve"/>
      </w:r>
    </w:p>
    <w:p>
      <w:pPr>
        <w:pStyle w:val="Heading1"/>
        <w:spacing w:after="180" w:before="360"/>
      </w:pPr>
      <w:r>
        <w:rPr>
          <w:rFonts w:ascii="Times New Roman" w:cs="Times New Roman" w:eastAsia="Times New Roman" w:hAnsi="Times New Roman"/>
          <w:b/>
          <w:bCs/>
          <w:color w:val="1F3864"/>
          <w:sz w:val="30"/>
          <w:szCs w:val="30"/>
        </w:rPr>
        <w:t xml:space="preserve">How the Model Tells Them Apart</w:t>
      </w:r>
    </w:p>
    <w:p>
      <w:pPr>
        <w:spacing w:after="200" w:line="300"/>
        <w:jc w:val="both"/>
      </w:pPr>
      <w:r>
        <w:rPr>
          <w:rFonts w:ascii="Times New Roman" w:cs="Times New Roman" w:eastAsia="Times New Roman" w:hAnsi="Times New Roman"/>
          <w:sz w:val="24"/>
          <w:szCs w:val="24"/>
        </w:rPr>
        <w:t xml:space="preserve">The notebook trains three models and compares them fairly on a held-out test set: a baseline CNN built from scratch, and two transfer-learning models (VGG16 and MobileNetV2) that reuse features already learned from millions of general images. Because the raw dataset is small, every training image is also augmented on the fly — slightly rotated, shifted, zoomed, or mirrored — so the model sees far more visual variety than the 120 original photos alone provide.</w:t>
      </w:r>
    </w:p>
    <w:p>
      <w:pPr>
        <w:spacing w:after="200" w:line="300"/>
        <w:jc w:val="both"/>
      </w:pPr>
      <w:r>
        <w:rPr>
          <w:rFonts w:ascii="Times New Roman" w:cs="Times New Roman" w:eastAsia="Times New Roman" w:hAnsi="Times New Roman"/>
          <w:sz w:val="24"/>
          <w:szCs w:val="24"/>
        </w:rPr>
        <w:t xml:space="preserve">During evaluation, each model's predictions are checked against the true label for every test image, and a confusion matrix shows exactly which diseases, if any, get mixed up with each other — for example, Brown Spot lesions can occasionally be confused with early-stage Bacterial Leaf Blight if the photo is blurry or poorly lit.</w:t>
      </w:r>
    </w:p>
    <w:p>
      <w:pPr>
        <w:pStyle w:val="Heading2"/>
        <w:spacing w:after="140" w:before="260"/>
      </w:pPr>
      <w:r>
        <w:rPr>
          <w:rFonts w:ascii="Times New Roman" w:cs="Times New Roman" w:eastAsia="Times New Roman" w:hAnsi="Times New Roman"/>
          <w:b/>
          <w:bCs/>
          <w:color w:val="2E5395"/>
          <w:sz w:val="26"/>
          <w:szCs w:val="26"/>
        </w:rPr>
        <w:t xml:space="preserve">Recommendation</w:t>
      </w:r>
    </w:p>
    <w:p>
      <w:pPr>
        <w:spacing w:after="200" w:line="300"/>
        <w:jc w:val="both"/>
      </w:pPr>
      <w:r>
        <w:rPr>
          <w:rFonts w:ascii="Times New Roman" w:cs="Times New Roman" w:eastAsia="Times New Roman" w:hAnsi="Times New Roman"/>
          <w:b/>
          <w:bCs/>
          <w:sz w:val="24"/>
          <w:szCs w:val="24"/>
        </w:rPr>
        <w:t xml:space="preserve">MobileNetV2 (transfer learning) </w:t>
      </w:r>
      <w:r>
        <w:rPr>
          <w:rFonts w:ascii="Times New Roman" w:cs="Times New Roman" w:eastAsia="Times New Roman" w:hAnsi="Times New Roman"/>
          <w:sz w:val="24"/>
          <w:szCs w:val="24"/>
        </w:rPr>
        <w:t xml:space="preserve">is recommended for production use. It reaches strong accuracy while staying small and fast enough to run on a phone or low-cost device in the field — important for a tool meant to help farmers get an answer on the spot, not only on a server.</w:t>
      </w:r>
    </w:p>
    <w:p>
      <w:pPr>
        <w:pStyle w:val="Heading2"/>
        <w:spacing w:after="140" w:before="260"/>
      </w:pPr>
      <w:r>
        <w:rPr>
          <w:rFonts w:ascii="Times New Roman" w:cs="Times New Roman" w:eastAsia="Times New Roman" w:hAnsi="Times New Roman"/>
          <w:b/>
          <w:bCs/>
          <w:color w:val="2E5395"/>
          <w:sz w:val="26"/>
          <w:szCs w:val="26"/>
        </w:rPr>
        <w:t xml:space="preserve">In Short</w:t>
      </w:r>
    </w:p>
    <w:p>
      <w:pPr>
        <w:pStyle w:val="ListParagraph"/>
        <w:numPr>
          <w:ilvl w:val="0"/>
          <w:numId w:val="2"/>
        </w:numPr>
        <w:spacing w:after="100"/>
        <w:jc w:val="both"/>
      </w:pPr>
      <w:r>
        <w:rPr>
          <w:rFonts w:ascii="Times New Roman" w:cs="Times New Roman" w:eastAsia="Times New Roman" w:hAnsi="Times New Roman"/>
          <w:sz w:val="24"/>
          <w:szCs w:val="24"/>
        </w:rPr>
        <w:t xml:space="preserve">Small dataset (120 images) → solved with data augmentation and transfer learning.</w:t>
      </w:r>
    </w:p>
    <w:p>
      <w:pPr>
        <w:pStyle w:val="ListParagraph"/>
        <w:numPr>
          <w:ilvl w:val="0"/>
          <w:numId w:val="2"/>
        </w:numPr>
        <w:spacing w:after="100"/>
        <w:jc w:val="both"/>
      </w:pPr>
      <w:r>
        <w:rPr>
          <w:rFonts w:ascii="Times New Roman" w:cs="Times New Roman" w:eastAsia="Times New Roman" w:hAnsi="Times New Roman"/>
          <w:sz w:val="24"/>
          <w:szCs w:val="24"/>
        </w:rPr>
        <w:t xml:space="preserve">Three distinct disease patterns → CNN learns to separate them from pixel data.</w:t>
      </w:r>
    </w:p>
    <w:p>
      <w:pPr>
        <w:pStyle w:val="ListParagraph"/>
        <w:numPr>
          <w:ilvl w:val="0"/>
          <w:numId w:val="2"/>
        </w:numPr>
        <w:spacing w:after="100"/>
        <w:jc w:val="both"/>
      </w:pPr>
      <w:r>
        <w:rPr>
          <w:rFonts w:ascii="Times New Roman" w:cs="Times New Roman" w:eastAsia="Times New Roman" w:hAnsi="Times New Roman"/>
          <w:sz w:val="24"/>
          <w:szCs w:val="24"/>
        </w:rPr>
        <w:t xml:space="preserve">Three models compared fairly → MobileNetV2 chosen as the best balance of accuracy and speed for real-world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PRCP-1001 | Rice Leaf Disease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30e3d7c099adfc0c0a1571702ab28194c44c8b.png"/><Relationship Id="rId10" Type="http://schemas.openxmlformats.org/officeDocument/2006/relationships/image" Target="media/bd893069cac4524a3647007a48e4626d84190d0e.png"/><Relationship Id="rId11" Type="http://schemas.openxmlformats.org/officeDocument/2006/relationships/image" Target="media/7508c9e35fa1bba2f4ebe2b8de25fad0d87dfb5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2026-07-22T10:54:16.745Z</dcterms:created>
  <dcterms:modified xsi:type="dcterms:W3CDTF">2026-07-22T10:54:16.747Z</dcterms:modified>
</cp:coreProperties>
</file>

<file path=docProps/custom.xml><?xml version="1.0" encoding="utf-8"?>
<Properties xmlns="http://schemas.openxmlformats.org/officeDocument/2006/custom-properties" xmlns:vt="http://schemas.openxmlformats.org/officeDocument/2006/docPropsVTypes"/>
</file>