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drawing>
          <wp:inline distT="0" distB="0" distL="0" distR="0">
            <wp:extent cx="571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DATAMITES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Rubiex Internship Project — Data Science Capstone Project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7"/>
          <w:szCs w:val="27"/>
        </w:rPr>
        <w:t xml:space="preserve">PRCP-1009: Cellphone Price Range Prediction Using Machine Learning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Executive Summary Report</w:t>
      </w:r>
    </w:p>
    <w:tbl>
      <w:tblPr>
        <w:tblW w:type="dxa" w:w="90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D9D9D9" w:sz="2"/>
          <w:insideV w:val="single" w:color="D9D9D9" w:sz="2"/>
        </w:tblBorders>
      </w:tblPr>
      <w:tblGrid>
        <w:gridCol w:w="2200"/>
        <w:gridCol w:w="6800"/>
      </w:tblGrid>
      <w:tr>
        <w:tc>
          <w:tcPr>
            <w:tcW w:type="dxa" w:w="2200"/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Submitted By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Sameeksha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Team Code / Project Code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PTID-AIE-JUL-26-11142  /  PRCP-1009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Mobile Price Classification — 2,000 records, 20 features</w:t>
            </w:r>
          </w:p>
        </w:tc>
      </w:tr>
      <w:tr>
        <w:tc>
          <w:tcPr>
            <w:tcW w:type="dxa" w:w="2200"/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Best Model</w:t>
            </w:r>
          </w:p>
        </w:tc>
        <w:tc>
          <w:tcPr>
            <w:tcW w:type="dxa" w:w="6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Logistic Regression (Tuned) — 98.25% Accuracy</w:t>
            </w:r>
          </w:p>
        </w:tc>
      </w:tr>
    </w:tbl>
    <w:p>
      <w:pPr>
        <w:spacing w:after="110" w:before="4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/>
      </w:r>
    </w:p>
    <w:p>
      <w:pPr>
        <w:pStyle w:val="Heading1"/>
        <w:pBdr>
          <w:bottom w:val="single" w:color="1F4E79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5"/>
          <w:szCs w:val="25"/>
        </w:rPr>
        <w:t xml:space="preserve">1. Problem Statement &amp; Objective</w:t>
      </w:r>
    </w:p>
    <w:p>
      <w:pPr>
        <w:spacing w:after="110" w:before="4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The objective of this project is to analyze mobile phone specifications and build a machine learning classification model to predict the price range of a mobile phone — Low, Medium, High, or Very High — based on its technical features. The project compares multiple classification algorithms, identifies the most influential price-driving features, and delivers business insights for effective pricing decisions.</w:t>
      </w:r>
    </w:p>
    <w:p>
      <w:pPr>
        <w:pStyle w:val="Heading1"/>
        <w:pBdr>
          <w:bottom w:val="single" w:color="1F4E79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5"/>
          <w:szCs w:val="25"/>
        </w:rPr>
        <w:t xml:space="preserve">2. Dataset &amp; Methodology</w:t>
      </w:r>
    </w:p>
    <w:p>
      <w:pPr>
        <w:spacing w:after="110" w:before="4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The dataset (datasets_11167_15520_train.csv) contains 2,000 mobile phone records with 20 input features — including battery power, RAM, internal memory, camera resolution, processor cores, screen dimensions, and connectivity options — and a balanced target variable (price_range) with 500 records in each of the four classes. The data was found to be clean, with no missing values or duplicate records.</w:t>
      </w:r>
    </w:p>
    <w:p>
      <w:pPr>
        <w:spacing w:after="110" w:before="4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The dataset was split 80:20 into training and test sets with stratified sampling. Features were scaled using StandardScaler for distance-sensitive algorithms (Logistic Regression, KNN, SVM), while tree-based models used raw features. Six classification algorithms — Logistic Regression, Decision Tree, Random Forest, KNN, SVM, and Gradient Boosting — were trained and evaluated, and the best model was further optimised using GridSearchCV hyperparameter tuning.</w:t>
      </w:r>
    </w:p>
    <w:p>
      <w:pPr>
        <w:pStyle w:val="Heading1"/>
        <w:pBdr>
          <w:bottom w:val="single" w:color="1F4E79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5"/>
          <w:szCs w:val="25"/>
        </w:rPr>
        <w:t xml:space="preserve">3. Model Comparison &amp;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5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45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45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450"/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</w:tr>
      <w:t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Logistic Regression (Tuned)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0.9825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0.9826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0.9825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0.9825</w:t>
            </w:r>
          </w:p>
        </w:tc>
      </w:tr>
      <w:tr>
        <w:tc>
          <w:tcPr>
            <w:tcW w:type="dxa" w:w="3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0.9650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0.9650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0.9650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0.9650</w:t>
            </w:r>
          </w:p>
        </w:tc>
      </w:tr>
      <w:t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0.9125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0.9124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0.9125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0.9123</w:t>
            </w:r>
          </w:p>
        </w:tc>
      </w:tr>
      <w:tr>
        <w:tc>
          <w:tcPr>
            <w:tcW w:type="dxa" w:w="3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SVM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0.8950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0.8969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0.8950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0.8956</w:t>
            </w:r>
          </w:p>
        </w:tc>
      </w:tr>
      <w:t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0.8775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0.8776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0.8775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0.8774</w:t>
            </w:r>
          </w:p>
        </w:tc>
      </w:tr>
      <w:tr>
        <w:tc>
          <w:tcPr>
            <w:tcW w:type="dxa" w:w="3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0.8300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0.8319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0.8300</w:t>
            </w:r>
          </w:p>
        </w:tc>
        <w:tc>
          <w:tcPr>
            <w:tcW w:type="dxa" w:w="145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0.8302</w:t>
            </w:r>
          </w:p>
        </w:tc>
      </w:tr>
      <w:tr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KNN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0.5175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0.5267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0.5175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0.5199</w:t>
            </w:r>
          </w:p>
        </w:tc>
      </w:tr>
    </w:tbl>
    <w:p>
      <w:pPr>
        <w:spacing w:after="110" w:before="4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/>
      </w:r>
    </w:p>
    <w:p>
      <w:pPr>
        <w:spacing w:after="110" w:before="4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After GridSearchCV tuning (best parameters: C=100, solver='lbfgs'), Logistic Regression improved from 96.50% to 98.25% accuracy, making it the recommended production model. It offers the highest accuracy, fewest misclassifications, and strong computational efficiency compared to the ensemble and distance-based alternatives tested.</w:t>
      </w:r>
    </w:p>
    <w:p>
      <w:pPr>
        <w:pStyle w:val="Heading1"/>
        <w:pBdr>
          <w:bottom w:val="single" w:color="1F4E79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5"/>
          <w:szCs w:val="25"/>
        </w:rPr>
        <w:t xml:space="preserve">4. Key Findings — Feature Importance</w:t>
      </w:r>
    </w:p>
    <w:p>
      <w:pPr>
        <w:spacing w:after="40" w:before="100"/>
        <w:jc w:val="center"/>
      </w:pPr>
      <w:r>
        <w:drawing>
          <wp:inline distT="0" distB="0" distL="0" distR="0">
            <wp:extent cx="283845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7"/>
          <w:szCs w:val="17"/>
        </w:rPr>
        <w:t xml:space="preserve">Feature Importance (Random Forest)</w:t>
      </w:r>
    </w:p>
    <w:p>
      <w:pPr>
        <w:pStyle w:val="ListParagraph"/>
        <w:numPr>
          <w:ilvl w:val="0"/>
          <w:numId w:val="2"/>
        </w:numPr>
        <w:spacing w:after="60" w:before="20" w:line="26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RAM: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By far the strongest predictor (~48% importance / 0.917 correlation with price range).</w:t>
      </w:r>
    </w:p>
    <w:p>
      <w:pPr>
        <w:pStyle w:val="ListParagraph"/>
        <w:numPr>
          <w:ilvl w:val="0"/>
          <w:numId w:val="2"/>
        </w:numPr>
        <w:spacing w:after="60" w:before="20" w:line="26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Battery Power: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Second most influential specification (~7% importance).</w:t>
      </w:r>
    </w:p>
    <w:p>
      <w:pPr>
        <w:pStyle w:val="ListParagraph"/>
        <w:numPr>
          <w:ilvl w:val="0"/>
          <w:numId w:val="2"/>
        </w:numPr>
        <w:spacing w:after="60" w:before="20" w:line="26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Screen Resolution (px_width, px_height):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Moderately influential; higher resolution associates with higher price tiers.</w:t>
      </w:r>
    </w:p>
    <w:p>
      <w:pPr>
        <w:pStyle w:val="ListParagraph"/>
        <w:numPr>
          <w:ilvl w:val="0"/>
          <w:numId w:val="2"/>
        </w:numPr>
        <w:spacing w:after="60" w:before="20" w:line="26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Internal Memory: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Meaningful but secondary influence on price range.</w:t>
      </w:r>
    </w:p>
    <w:p>
      <w:pPr>
        <w:pStyle w:val="ListParagraph"/>
        <w:numPr>
          <w:ilvl w:val="0"/>
          <w:numId w:val="2"/>
        </w:numPr>
        <w:spacing w:after="60" w:before="20" w:line="268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Connectivity (Bluetooth, Wi-Fi, Dual SIM, 3G):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Minimal influence — largely standardised across all price segments.</w:t>
      </w:r>
    </w:p>
    <w:p>
      <w:pPr>
        <w:pStyle w:val="Heading1"/>
        <w:pBdr>
          <w:bottom w:val="single" w:color="1F4E79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5"/>
          <w:szCs w:val="25"/>
        </w:rPr>
        <w:t xml:space="preserve">5. Business Insights</w:t>
      </w:r>
    </w:p>
    <w:p>
      <w:pPr>
        <w:pStyle w:val="ListParagraph"/>
        <w:numPr>
          <w:ilvl w:val="0"/>
          <w:numId w:val="2"/>
        </w:numPr>
        <w:spacing w:after="60" w:before="2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Data-Driven Pricing: The model enables manufacturers to estimate the appropriate price range from a device's specifications rather than relying on manual estimation.</w:t>
      </w:r>
    </w:p>
    <w:p>
      <w:pPr>
        <w:pStyle w:val="ListParagraph"/>
        <w:numPr>
          <w:ilvl w:val="0"/>
          <w:numId w:val="2"/>
        </w:numPr>
        <w:spacing w:after="60" w:before="2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Product Planning: Manufacturers can optimise specifications for target price segments without unnecessary cost increases.</w:t>
      </w:r>
    </w:p>
    <w:p>
      <w:pPr>
        <w:pStyle w:val="ListParagraph"/>
        <w:numPr>
          <w:ilvl w:val="0"/>
          <w:numId w:val="2"/>
        </w:numPr>
        <w:spacing w:after="60" w:before="2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Competitive Positioning: The model supports benchmarking planned specifications against market price trends.</w:t>
      </w:r>
    </w:p>
    <w:p>
      <w:pPr>
        <w:pStyle w:val="ListParagraph"/>
        <w:numPr>
          <w:ilvl w:val="0"/>
          <w:numId w:val="2"/>
        </w:numPr>
        <w:spacing w:after="60" w:before="2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Reduced Pricing Errors: Machine-learning-based estimation minimises the risk of overpricing or underpricing new devices.</w:t>
      </w:r>
    </w:p>
    <w:p>
      <w:pPr>
        <w:pStyle w:val="Heading1"/>
        <w:pBdr>
          <w:bottom w:val="single" w:color="1F4E79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5"/>
          <w:szCs w:val="25"/>
        </w:rPr>
        <w:t xml:space="preserve">6. Conclusion</w:t>
      </w:r>
    </w:p>
    <w:p>
      <w:pPr>
        <w:spacing w:after="110" w:before="4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This capstone project successfully developed and validated a machine learning pipeline capable of classifying mobile phones into four price categories with 98.25% accuracy using a tuned Logistic Regression model. RAM, battery power, and display resolution were identified as the primary drivers of mobile phone pricing. The findings provide manufacturers with a reliable, data-driven decision-support tool for product specification planning and competitive pricing strategy. Future enhancements could include larger and more diverse datasets, additional real-world features such as brand and market trends, and deployment of the model as a live web application or API.</w:t>
      </w:r>
    </w:p>
    <w:p>
      <w:pPr>
        <w:pStyle w:val="Heading1"/>
        <w:pBdr>
          <w:bottom w:val="single" w:color="1F4E79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5"/>
          <w:szCs w:val="25"/>
        </w:rPr>
        <w:t xml:space="preserve">7. Project Links</w:t>
      </w:r>
    </w:p>
    <w:p>
      <w:pPr>
        <w:spacing w:after="110" w:before="40" w:line="268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GitHub Repository: github.com/Sameekshagithub/PRCP-1009-CellphonePrice-Prediction-Using-Machine-Learning-Classification-</w:t>
      </w:r>
    </w:p>
    <w:sectPr>
      <w:headerReference w:type="default" r:id="rId7"/>
      <w:footerReference w:type="default" r:id="rId8"/>
      <w:pgSz w:w="12240" w:h="15840" w:orient="portrait"/>
      <w:pgMar w:top="1260" w:right="1180" w:bottom="116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5" w:space="3"/>
      </w:pBdr>
      <w:jc w:val="center"/>
    </w:pPr>
    <w:r>
      <w:rPr>
        <w:rFonts w:ascii="Times New Roman" w:cs="Times New Roman" w:eastAsia="Times New Roman" w:hAnsi="Times New Roman"/>
        <w:b/>
        <w:bCs/>
        <w:color w:val="000000"/>
        <w:sz w:val="16"/>
        <w:szCs w:val="16"/>
      </w:rPr>
      <w:t xml:space="preserve">PRCP-1009: Cellphone Price Range Prediction — Executive Summary   |   Page </w:t>
    </w:r>
    <w:r>
      <w:rPr>
        <w:rFonts w:ascii="Times New Roman" w:cs="Times New Roman" w:eastAsia="Times New Roman" w:hAnsi="Times New Roman"/>
        <w:b/>
        <w:bCs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/>
        <w:bCs/>
        <w:color w:val="000000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b/>
        <w:bCs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5" w:space="3"/>
      </w:pBdr>
      <w:jc w:val="center"/>
    </w:pPr>
    <w:r>
      <w:rPr>
        <w:rFonts w:ascii="Times New Roman" w:cs="Times New Roman" w:eastAsia="Times New Roman" w:hAnsi="Times New Roman"/>
        <w:b/>
        <w:bCs/>
        <w:color w:val="000000"/>
        <w:sz w:val="18"/>
        <w:szCs w:val="18"/>
      </w:rPr>
      <w:t xml:space="preserve">DataMites Project</w:t>
    </w:r>
    <w:r>
      <w:rPr>
        <w:rFonts w:ascii="Times New Roman" w:cs="Times New Roman" w:eastAsia="Times New Roman" w:hAnsi="Times New Roman"/>
        <w:b/>
        <w:bCs/>
        <w:color w:val="808080"/>
        <w:sz w:val="18"/>
        <w:szCs w:val="18"/>
      </w:rPr>
      <w:t xml:space="preserve">  |  </w:t>
    </w:r>
    <w:r>
      <w:rPr>
        <w:rFonts w:ascii="Times New Roman" w:cs="Times New Roman" w:eastAsia="Times New Roman" w:hAnsi="Times New Roman"/>
        <w:b/>
        <w:bCs/>
        <w:color w:val="000000"/>
        <w:sz w:val="18"/>
        <w:szCs w:val="18"/>
      </w:rPr>
      <w:t xml:space="preserve">Rubiex Internship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dd02f7ad59c40e41892d152d82c731f7ede6a2.png"/><Relationship Id="rId10" Type="http://schemas.openxmlformats.org/officeDocument/2006/relationships/image" Target="media/b00c6bba2c9ef2f495ae486f1d298d6120d0aea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PRCP-1009: Cellphone Price Range Prediction — Executive Summary</dc:title>
  <dc:creator>Sameeksha</dc:creator>
  <cp:lastModifiedBy>Un-named</cp:lastModifiedBy>
  <cp:revision>1</cp:revision>
  <dcterms:created xsi:type="dcterms:W3CDTF">2026-07-30T06:10:19.428Z</dcterms:created>
  <dcterms:modified xsi:type="dcterms:W3CDTF">2026-07-30T06:10:19.470Z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