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drawing>
          <wp:inline distT="0" distB="0" distL="0" distR="0">
            <wp:extent cx="5715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 cy="523875"/>
                    </a:xfrm>
                    <a:prstGeom prst="rect">
                      <a:avLst/>
                    </a:prstGeom>
                  </pic:spPr>
                </pic:pic>
              </a:graphicData>
            </a:graphic>
          </wp:inline>
        </w:drawing>
      </w:r>
    </w:p>
    <w:p>
      <w:pPr>
        <w:spacing w:after="20" w:before="0"/>
        <w:jc w:val="center"/>
      </w:pPr>
      <w:r>
        <w:rPr>
          <w:rFonts w:ascii="Times New Roman" w:cs="Times New Roman" w:eastAsia="Times New Roman" w:hAnsi="Times New Roman"/>
          <w:b/>
          <w:bCs/>
          <w:color w:val="1F4E79"/>
          <w:sz w:val="24"/>
          <w:szCs w:val="24"/>
        </w:rPr>
        <w:t xml:space="preserve">DATAMITES</w:t>
      </w:r>
    </w:p>
    <w:p>
      <w:pPr>
        <w:spacing w:after="160" w:before="0"/>
        <w:jc w:val="center"/>
      </w:pPr>
      <w:r>
        <w:rPr>
          <w:rFonts w:ascii="Times New Roman" w:cs="Times New Roman" w:eastAsia="Times New Roman" w:hAnsi="Times New Roman"/>
          <w:i/>
          <w:iCs/>
          <w:color w:val="444444"/>
          <w:sz w:val="18"/>
          <w:szCs w:val="18"/>
        </w:rPr>
        <w:t xml:space="preserve">Rubiex Internship Project — Data Science Capstone Project</w:t>
      </w:r>
    </w:p>
    <w:p>
      <w:pPr>
        <w:spacing w:after="40" w:before="0"/>
        <w:jc w:val="center"/>
      </w:pPr>
      <w:r>
        <w:rPr>
          <w:rFonts w:ascii="Times New Roman" w:cs="Times New Roman" w:eastAsia="Times New Roman" w:hAnsi="Times New Roman"/>
          <w:b/>
          <w:bCs/>
          <w:color w:val="1F4E79"/>
          <w:sz w:val="27"/>
          <w:szCs w:val="27"/>
        </w:rPr>
        <w:t xml:space="preserve">PRCP-1025: Flight Fare Prediction Using Machine Learning</w:t>
      </w:r>
    </w:p>
    <w:p>
      <w:pPr>
        <w:spacing w:after="200" w:before="0"/>
        <w:jc w:val="center"/>
      </w:pPr>
      <w:r>
        <w:rPr>
          <w:rFonts w:ascii="Times New Roman" w:cs="Times New Roman" w:eastAsia="Times New Roman" w:hAnsi="Times New Roman"/>
          <w:b/>
          <w:bCs/>
          <w:color w:val="000000"/>
          <w:sz w:val="21"/>
          <w:szCs w:val="21"/>
        </w:rPr>
        <w:t xml:space="preserve">Executive Summary Report</w:t>
      </w:r>
    </w:p>
    <w:tbl>
      <w:tblPr>
        <w:tblW w:type="dxa" w:w="9000"/>
        <w:tblBorders>
          <w:top w:val="single" w:color="1F4E79" w:sz="4"/>
          <w:left w:val="single" w:color="1F4E79" w:sz="4"/>
          <w:bottom w:val="single" w:color="1F4E79" w:sz="4"/>
          <w:right w:val="single" w:color="1F4E79" w:sz="4"/>
          <w:insideH w:val="single" w:color="D9D9D9" w:sz="2"/>
          <w:insideV w:val="single" w:color="D9D9D9" w:sz="2"/>
        </w:tblBorders>
      </w:tblPr>
      <w:tblGrid>
        <w:gridCol w:w="2200"/>
        <w:gridCol w:w="6800"/>
      </w:tblGrid>
      <w:tr>
        <w:tc>
          <w:tcPr>
            <w:tcW w:type="dxa" w:w="2200"/>
            <w:shd w:fill="F5F8FC" w:val="clear"/>
            <w:tcMar>
              <w:top w:type="dxa" w:w="60"/>
              <w:left w:type="dxa" w:w="120"/>
              <w:bottom w:type="dxa" w:w="60"/>
              <w:right w:type="dxa" w:w="120"/>
            </w:tcMar>
          </w:tcPr>
          <w:p>
            <w:r>
              <w:rPr>
                <w:rFonts w:ascii="Times New Roman" w:cs="Times New Roman" w:eastAsia="Times New Roman" w:hAnsi="Times New Roman"/>
                <w:b/>
                <w:bCs/>
                <w:sz w:val="19"/>
                <w:szCs w:val="19"/>
              </w:rPr>
              <w:t xml:space="preserve">Submitted By</w:t>
            </w:r>
          </w:p>
        </w:tc>
        <w:tc>
          <w:tcPr>
            <w:tcW w:type="dxa" w:w="6800"/>
            <w:tcMar>
              <w:top w:type="dxa" w:w="60"/>
              <w:left w:type="dxa" w:w="120"/>
              <w:bottom w:type="dxa" w:w="60"/>
              <w:right w:type="dxa" w:w="120"/>
            </w:tcMar>
          </w:tcPr>
          <w:p>
            <w:r>
              <w:rPr>
                <w:rFonts w:ascii="Times New Roman" w:cs="Times New Roman" w:eastAsia="Times New Roman" w:hAnsi="Times New Roman"/>
                <w:sz w:val="19"/>
                <w:szCs w:val="19"/>
              </w:rPr>
              <w:t xml:space="preserve">Sameeksha</w:t>
            </w:r>
          </w:p>
        </w:tc>
      </w:tr>
      <w:tr>
        <w:tc>
          <w:tcPr>
            <w:tcW w:type="dxa" w:w="2200"/>
            <w:shd w:fill="F5F8FC" w:val="clear"/>
            <w:tcMar>
              <w:top w:type="dxa" w:w="60"/>
              <w:left w:type="dxa" w:w="120"/>
              <w:bottom w:type="dxa" w:w="60"/>
              <w:right w:type="dxa" w:w="120"/>
            </w:tcMar>
          </w:tcPr>
          <w:p>
            <w:r>
              <w:rPr>
                <w:rFonts w:ascii="Times New Roman" w:cs="Times New Roman" w:eastAsia="Times New Roman" w:hAnsi="Times New Roman"/>
                <w:b/>
                <w:bCs/>
                <w:sz w:val="19"/>
                <w:szCs w:val="19"/>
              </w:rPr>
              <w:t xml:space="preserve">Team Code / Project Code</w:t>
            </w:r>
          </w:p>
        </w:tc>
        <w:tc>
          <w:tcPr>
            <w:tcW w:type="dxa" w:w="6800"/>
            <w:tcMar>
              <w:top w:type="dxa" w:w="60"/>
              <w:left w:type="dxa" w:w="120"/>
              <w:bottom w:type="dxa" w:w="60"/>
              <w:right w:type="dxa" w:w="120"/>
            </w:tcMar>
          </w:tcPr>
          <w:p>
            <w:r>
              <w:rPr>
                <w:rFonts w:ascii="Times New Roman" w:cs="Times New Roman" w:eastAsia="Times New Roman" w:hAnsi="Times New Roman"/>
                <w:sz w:val="19"/>
                <w:szCs w:val="19"/>
              </w:rPr>
              <w:t xml:space="preserve">PTID-AIE-JUL-26-11142  /  PRCP-1025</w:t>
            </w:r>
          </w:p>
        </w:tc>
      </w:tr>
      <w:tr>
        <w:tc>
          <w:tcPr>
            <w:tcW w:type="dxa" w:w="2200"/>
            <w:shd w:fill="F5F8FC" w:val="clear"/>
            <w:tcMar>
              <w:top w:type="dxa" w:w="60"/>
              <w:left w:type="dxa" w:w="120"/>
              <w:bottom w:type="dxa" w:w="60"/>
              <w:right w:type="dxa" w:w="120"/>
            </w:tcMar>
          </w:tcPr>
          <w:p>
            <w:r>
              <w:rPr>
                <w:rFonts w:ascii="Times New Roman" w:cs="Times New Roman" w:eastAsia="Times New Roman" w:hAnsi="Times New Roman"/>
                <w:b/>
                <w:bCs/>
                <w:sz w:val="19"/>
                <w:szCs w:val="19"/>
              </w:rPr>
              <w:t xml:space="preserve">Dataset</w:t>
            </w:r>
          </w:p>
        </w:tc>
        <w:tc>
          <w:tcPr>
            <w:tcW w:type="dxa" w:w="6800"/>
            <w:tcMar>
              <w:top w:type="dxa" w:w="60"/>
              <w:left w:type="dxa" w:w="120"/>
              <w:bottom w:type="dxa" w:w="60"/>
              <w:right w:type="dxa" w:w="120"/>
            </w:tcMar>
          </w:tcPr>
          <w:p>
            <w:r>
              <w:rPr>
                <w:rFonts w:ascii="Times New Roman" w:cs="Times New Roman" w:eastAsia="Times New Roman" w:hAnsi="Times New Roman"/>
                <w:sz w:val="19"/>
                <w:szCs w:val="19"/>
              </w:rPr>
              <w:t xml:space="preserve">Flight Fare Prediction — 10,462 records (after cleaning), 10 features</w:t>
            </w:r>
          </w:p>
        </w:tc>
      </w:tr>
      <w:tr>
        <w:tc>
          <w:tcPr>
            <w:tcW w:type="dxa" w:w="2200"/>
            <w:shd w:fill="F5F8FC" w:val="clear"/>
            <w:tcMar>
              <w:top w:type="dxa" w:w="60"/>
              <w:left w:type="dxa" w:w="120"/>
              <w:bottom w:type="dxa" w:w="60"/>
              <w:right w:type="dxa" w:w="120"/>
            </w:tcMar>
          </w:tcPr>
          <w:p>
            <w:r>
              <w:rPr>
                <w:rFonts w:ascii="Times New Roman" w:cs="Times New Roman" w:eastAsia="Times New Roman" w:hAnsi="Times New Roman"/>
                <w:b/>
                <w:bCs/>
                <w:sz w:val="19"/>
                <w:szCs w:val="19"/>
              </w:rPr>
              <w:t xml:space="preserve">Best Model</w:t>
            </w:r>
          </w:p>
        </w:tc>
        <w:tc>
          <w:tcPr>
            <w:tcW w:type="dxa" w:w="6800"/>
            <w:tcMar>
              <w:top w:type="dxa" w:w="60"/>
              <w:left w:type="dxa" w:w="120"/>
              <w:bottom w:type="dxa" w:w="60"/>
              <w:right w:type="dxa" w:w="120"/>
            </w:tcMar>
          </w:tcPr>
          <w:p>
            <w:r>
              <w:rPr>
                <w:rFonts w:ascii="Times New Roman" w:cs="Times New Roman" w:eastAsia="Times New Roman" w:hAnsi="Times New Roman"/>
                <w:sz w:val="19"/>
                <w:szCs w:val="19"/>
              </w:rPr>
              <w:t xml:space="preserve">Random Forest Regressor (Tuned) — R² Score 0.8298</w:t>
            </w:r>
          </w:p>
        </w:tc>
      </w:tr>
    </w:tbl>
    <w:p>
      <w:pPr>
        <w:spacing w:after="110" w:before="40" w:line="268"/>
        <w:jc w:val="both"/>
      </w:pPr>
      <w:r>
        <w:rPr>
          <w:rFonts w:ascii="Times New Roman" w:cs="Times New Roman" w:eastAsia="Times New Roman" w:hAnsi="Times New Roman"/>
          <w:color w:val="000000"/>
          <w:sz w:val="21"/>
          <w:szCs w:val="21"/>
        </w:rPr>
        <w:t xml:space="preserve"/>
      </w:r>
    </w:p>
    <w:p>
      <w:pPr>
        <w:pStyle w:val="Heading1"/>
        <w:pBdr>
          <w:bottom w:val="single" w:color="1F4E79" w:sz="6" w:space="3"/>
        </w:pBdr>
        <w:spacing w:after="100" w:before="200"/>
      </w:pPr>
      <w:r>
        <w:rPr>
          <w:rFonts w:ascii="Times New Roman" w:cs="Times New Roman" w:eastAsia="Times New Roman" w:hAnsi="Times New Roman"/>
          <w:b/>
          <w:bCs/>
          <w:color w:val="1F4E79"/>
          <w:sz w:val="25"/>
          <w:szCs w:val="25"/>
        </w:rPr>
        <w:t xml:space="preserve">1. Problem Statement &amp; Objective</w:t>
      </w:r>
    </w:p>
    <w:p>
      <w:pPr>
        <w:spacing w:after="110" w:before="40" w:line="268"/>
        <w:jc w:val="both"/>
      </w:pPr>
      <w:r>
        <w:rPr>
          <w:rFonts w:ascii="Times New Roman" w:cs="Times New Roman" w:eastAsia="Times New Roman" w:hAnsi="Times New Roman"/>
          <w:color w:val="000000"/>
          <w:sz w:val="21"/>
          <w:szCs w:val="21"/>
        </w:rPr>
        <w:t xml:space="preserve">Flight ticket prices are highly dynamic — the same flight can cost a different amount today, tomorrow, and next week. The objective of this project is to analyze historical flight booking data and build a machine learning regression model that predicts flight fare based on features such as airline, source, destination, route, duration, number of stops, and journey date. The project compares multiple regression algorithms, identifies the most influential price-driving features, and delivers business insights for effective fare estimation.</w:t>
      </w:r>
    </w:p>
    <w:p>
      <w:pPr>
        <w:pStyle w:val="Heading1"/>
        <w:pBdr>
          <w:bottom w:val="single" w:color="1F4E79" w:sz="6" w:space="3"/>
        </w:pBdr>
        <w:spacing w:after="100" w:before="200"/>
      </w:pPr>
      <w:r>
        <w:rPr>
          <w:rFonts w:ascii="Times New Roman" w:cs="Times New Roman" w:eastAsia="Times New Roman" w:hAnsi="Times New Roman"/>
          <w:b/>
          <w:bCs/>
          <w:color w:val="1F4E79"/>
          <w:sz w:val="25"/>
          <w:szCs w:val="25"/>
        </w:rPr>
        <w:t xml:space="preserve">2. Dataset &amp; Methodology</w:t>
      </w:r>
    </w:p>
    <w:p>
      <w:pPr>
        <w:spacing w:after="110" w:before="40" w:line="268"/>
        <w:jc w:val="both"/>
      </w:pPr>
      <w:r>
        <w:rPr>
          <w:rFonts w:ascii="Times New Roman" w:cs="Times New Roman" w:eastAsia="Times New Roman" w:hAnsi="Times New Roman"/>
          <w:color w:val="000000"/>
          <w:sz w:val="21"/>
          <w:szCs w:val="21"/>
        </w:rPr>
        <w:t xml:space="preserve">The dataset (Flight_Fare.xlsx) originally contained 10,683 flight booking records with 10 input features. After removing 1 missing-value row and 220 duplicate rows, 10,462 clean records remained. Raw Date_of_Journey, Dep_Time, Arrival_Time, and Duration text fields were engineered into numeric features (journey day/month, departure/arrival hour and minute, duration in minutes); Total_Stops was ordinal-encoded, and Route/Additional_Info were dropped due to high cardinality and redundancy.</w:t>
      </w:r>
    </w:p>
    <w:p>
      <w:pPr>
        <w:spacing w:after="110" w:before="40" w:line="268"/>
        <w:jc w:val="both"/>
      </w:pPr>
      <w:r>
        <w:rPr>
          <w:rFonts w:ascii="Times New Roman" w:cs="Times New Roman" w:eastAsia="Times New Roman" w:hAnsi="Times New Roman"/>
          <w:color w:val="000000"/>
          <w:sz w:val="21"/>
          <w:szCs w:val="21"/>
        </w:rPr>
        <w:t xml:space="preserve">The dataset was split 80:20 into training (8,369) and test (2,093) sets. Features were scaled using StandardScaler for distance-sensitive algorithms (Linear Regression, KNN, SVR), while tree-based models used raw features. Six regression algorithms — Linear Regression, Decision Tree, Random Forest, KNN, SVR, and Gradient Boosting — were trained and evaluated, and the best model was further optimised using GridSearchCV hyperparameter tuning.</w:t>
      </w:r>
    </w:p>
    <w:p>
      <w:pPr>
        <w:pStyle w:val="Heading1"/>
        <w:pBdr>
          <w:bottom w:val="single" w:color="1F4E79" w:sz="6" w:space="3"/>
        </w:pBdr>
        <w:spacing w:after="100" w:before="200"/>
      </w:pPr>
      <w:r>
        <w:rPr>
          <w:rFonts w:ascii="Times New Roman" w:cs="Times New Roman" w:eastAsia="Times New Roman" w:hAnsi="Times New Roman"/>
          <w:b/>
          <w:bCs/>
          <w:color w:val="1F4E79"/>
          <w:sz w:val="25"/>
          <w:szCs w:val="25"/>
        </w:rPr>
        <w:t xml:space="preserve">3. Model Comparison &amp; Results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0"/>
        <w:gridCol w:w="1900"/>
      </w:tblGrid>
      <w:tr>
        <w:trPr>
          <w:tblHeader/>
        </w:trPr>
        <w:tc>
          <w:tcPr>
            <w:tcW w:type="dxa" w:w="3200"/>
            <w:shd w:fill="1F4E79" w:val="clear"/>
            <w:tcMar>
              <w:top w:type="dxa" w:w="40"/>
              <w:left w:type="dxa" w:w="90"/>
              <w:bottom w:type="dxa" w:w="40"/>
              <w:right w:type="dxa" w:w="90"/>
            </w:tcMar>
            <w:vAlign w:val="center"/>
          </w:tcPr>
          <w:p>
            <w:pPr>
              <w:jc w:val="center"/>
            </w:pPr>
            <w:r>
              <w:rPr>
                <w:rFonts w:ascii="Times New Roman" w:cs="Times New Roman" w:eastAsia="Times New Roman" w:hAnsi="Times New Roman"/>
                <w:b/>
                <w:bCs/>
                <w:color w:val="FFFFFF"/>
                <w:sz w:val="19"/>
                <w:szCs w:val="19"/>
              </w:rPr>
              <w:t xml:space="preserve">Model</w:t>
            </w:r>
          </w:p>
        </w:tc>
        <w:tc>
          <w:tcPr>
            <w:tcW w:type="dxa" w:w="2100"/>
            <w:shd w:fill="1F4E79" w:val="clear"/>
            <w:tcMar>
              <w:top w:type="dxa" w:w="40"/>
              <w:left w:type="dxa" w:w="90"/>
              <w:bottom w:type="dxa" w:w="40"/>
              <w:right w:type="dxa" w:w="90"/>
            </w:tcMar>
            <w:vAlign w:val="center"/>
          </w:tcPr>
          <w:p>
            <w:pPr>
              <w:jc w:val="center"/>
            </w:pPr>
            <w:r>
              <w:rPr>
                <w:rFonts w:ascii="Times New Roman" w:cs="Times New Roman" w:eastAsia="Times New Roman" w:hAnsi="Times New Roman"/>
                <w:b/>
                <w:bCs/>
                <w:color w:val="FFFFFF"/>
                <w:sz w:val="19"/>
                <w:szCs w:val="19"/>
              </w:rPr>
              <w:t xml:space="preserve">MAE (₹)</w:t>
            </w:r>
          </w:p>
        </w:tc>
        <w:tc>
          <w:tcPr>
            <w:tcW w:type="dxa" w:w="2100"/>
            <w:shd w:fill="1F4E79" w:val="clear"/>
            <w:tcMar>
              <w:top w:type="dxa" w:w="40"/>
              <w:left w:type="dxa" w:w="90"/>
              <w:bottom w:type="dxa" w:w="40"/>
              <w:right w:type="dxa" w:w="90"/>
            </w:tcMar>
            <w:vAlign w:val="center"/>
          </w:tcPr>
          <w:p>
            <w:pPr>
              <w:jc w:val="center"/>
            </w:pPr>
            <w:r>
              <w:rPr>
                <w:rFonts w:ascii="Times New Roman" w:cs="Times New Roman" w:eastAsia="Times New Roman" w:hAnsi="Times New Roman"/>
                <w:b/>
                <w:bCs/>
                <w:color w:val="FFFFFF"/>
                <w:sz w:val="19"/>
                <w:szCs w:val="19"/>
              </w:rPr>
              <w:t xml:space="preserve">RMSE (₹)</w:t>
            </w:r>
          </w:p>
        </w:tc>
        <w:tc>
          <w:tcPr>
            <w:tcW w:type="dxa" w:w="1900"/>
            <w:shd w:fill="1F4E79" w:val="clear"/>
            <w:tcMar>
              <w:top w:type="dxa" w:w="40"/>
              <w:left w:type="dxa" w:w="90"/>
              <w:bottom w:type="dxa" w:w="40"/>
              <w:right w:type="dxa" w:w="90"/>
            </w:tcMar>
            <w:vAlign w:val="center"/>
          </w:tcPr>
          <w:p>
            <w:pPr>
              <w:jc w:val="center"/>
            </w:pPr>
            <w:r>
              <w:rPr>
                <w:rFonts w:ascii="Times New Roman" w:cs="Times New Roman" w:eastAsia="Times New Roman" w:hAnsi="Times New Roman"/>
                <w:b/>
                <w:bCs/>
                <w:color w:val="FFFFFF"/>
                <w:sz w:val="19"/>
                <w:szCs w:val="19"/>
              </w:rPr>
              <w:t xml:space="preserve">R² Score</w:t>
            </w:r>
          </w:p>
        </w:tc>
      </w:tr>
      <w:tr>
        <w:tc>
          <w:tcPr>
            <w:tcW w:type="dxa" w:w="3200"/>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Random Forest (Tuned)</w:t>
            </w:r>
          </w:p>
        </w:tc>
        <w:tc>
          <w:tcPr>
            <w:tcW w:type="dxa" w:w="2100"/>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1,129.25</w:t>
            </w:r>
          </w:p>
        </w:tc>
        <w:tc>
          <w:tcPr>
            <w:tcW w:type="dxa" w:w="2100"/>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1,884.02</w:t>
            </w:r>
          </w:p>
        </w:tc>
        <w:tc>
          <w:tcPr>
            <w:tcW w:type="dxa" w:w="1900"/>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0.8298</w:t>
            </w:r>
          </w:p>
        </w:tc>
      </w:tr>
      <w:tr>
        <w:tc>
          <w:tcPr>
            <w:tcW w:type="dxa" w:w="3200"/>
            <w:shd w:fill="F2F2F2" w:val="clear"/>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Random Forest</w:t>
            </w:r>
          </w:p>
        </w:tc>
        <w:tc>
          <w:tcPr>
            <w:tcW w:type="dxa" w:w="2100"/>
            <w:shd w:fill="F2F2F2" w:val="clear"/>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1,168.995</w:t>
            </w:r>
          </w:p>
        </w:tc>
        <w:tc>
          <w:tcPr>
            <w:tcW w:type="dxa" w:w="2100"/>
            <w:shd w:fill="F2F2F2" w:val="clear"/>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1,964.965</w:t>
            </w:r>
          </w:p>
        </w:tc>
        <w:tc>
          <w:tcPr>
            <w:tcW w:type="dxa" w:w="1900"/>
            <w:shd w:fill="F2F2F2" w:val="clear"/>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0.8148</w:t>
            </w:r>
          </w:p>
        </w:tc>
      </w:tr>
      <w:tr>
        <w:tc>
          <w:tcPr>
            <w:tcW w:type="dxa" w:w="3200"/>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Gradient Boosting</w:t>
            </w:r>
          </w:p>
        </w:tc>
        <w:tc>
          <w:tcPr>
            <w:tcW w:type="dxa" w:w="2100"/>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1,536.82</w:t>
            </w:r>
          </w:p>
        </w:tc>
        <w:tc>
          <w:tcPr>
            <w:tcW w:type="dxa" w:w="2100"/>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2,267.96</w:t>
            </w:r>
          </w:p>
        </w:tc>
        <w:tc>
          <w:tcPr>
            <w:tcW w:type="dxa" w:w="1900"/>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0.7533</w:t>
            </w:r>
          </w:p>
        </w:tc>
      </w:tr>
      <w:tr>
        <w:tc>
          <w:tcPr>
            <w:tcW w:type="dxa" w:w="3200"/>
            <w:shd w:fill="F2F2F2" w:val="clear"/>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KNN</w:t>
            </w:r>
          </w:p>
        </w:tc>
        <w:tc>
          <w:tcPr>
            <w:tcW w:type="dxa" w:w="2100"/>
            <w:shd w:fill="F2F2F2" w:val="clear"/>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1,393.16</w:t>
            </w:r>
          </w:p>
        </w:tc>
        <w:tc>
          <w:tcPr>
            <w:tcW w:type="dxa" w:w="2100"/>
            <w:shd w:fill="F2F2F2" w:val="clear"/>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2,276.94</w:t>
            </w:r>
          </w:p>
        </w:tc>
        <w:tc>
          <w:tcPr>
            <w:tcW w:type="dxa" w:w="1900"/>
            <w:shd w:fill="F2F2F2" w:val="clear"/>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0.7513</w:t>
            </w:r>
          </w:p>
        </w:tc>
      </w:tr>
      <w:tr>
        <w:tc>
          <w:tcPr>
            <w:tcW w:type="dxa" w:w="3200"/>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Decision Tree</w:t>
            </w:r>
          </w:p>
        </w:tc>
        <w:tc>
          <w:tcPr>
            <w:tcW w:type="dxa" w:w="2100"/>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1,383.09</w:t>
            </w:r>
          </w:p>
        </w:tc>
        <w:tc>
          <w:tcPr>
            <w:tcW w:type="dxa" w:w="2100"/>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2,439.33</w:t>
            </w:r>
          </w:p>
        </w:tc>
        <w:tc>
          <w:tcPr>
            <w:tcW w:type="dxa" w:w="1900"/>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0.7146</w:t>
            </w:r>
          </w:p>
        </w:tc>
      </w:tr>
      <w:tr>
        <w:tc>
          <w:tcPr>
            <w:tcW w:type="dxa" w:w="3200"/>
            <w:shd w:fill="F2F2F2" w:val="clear"/>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Linear Regression</w:t>
            </w:r>
          </w:p>
        </w:tc>
        <w:tc>
          <w:tcPr>
            <w:tcW w:type="dxa" w:w="2100"/>
            <w:shd w:fill="F2F2F2" w:val="clear"/>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1,998.64</w:t>
            </w:r>
          </w:p>
        </w:tc>
        <w:tc>
          <w:tcPr>
            <w:tcW w:type="dxa" w:w="2100"/>
            <w:shd w:fill="F2F2F2" w:val="clear"/>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2,945.80</w:t>
            </w:r>
          </w:p>
        </w:tc>
        <w:tc>
          <w:tcPr>
            <w:tcW w:type="dxa" w:w="1900"/>
            <w:shd w:fill="F2F2F2" w:val="clear"/>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0.5838</w:t>
            </w:r>
          </w:p>
        </w:tc>
      </w:tr>
      <w:tr>
        <w:tc>
          <w:tcPr>
            <w:tcW w:type="dxa" w:w="3200"/>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SVR</w:t>
            </w:r>
          </w:p>
        </w:tc>
        <w:tc>
          <w:tcPr>
            <w:tcW w:type="dxa" w:w="2100"/>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3,364.94</w:t>
            </w:r>
          </w:p>
        </w:tc>
        <w:tc>
          <w:tcPr>
            <w:tcW w:type="dxa" w:w="2100"/>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4,408.22</w:t>
            </w:r>
          </w:p>
        </w:tc>
        <w:tc>
          <w:tcPr>
            <w:tcW w:type="dxa" w:w="1900"/>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0.0680</w:t>
            </w:r>
          </w:p>
        </w:tc>
      </w:tr>
    </w:tbl>
    <w:p>
      <w:pPr>
        <w:spacing w:after="110" w:before="40" w:line="268"/>
        <w:jc w:val="both"/>
      </w:pPr>
      <w:r>
        <w:rPr>
          <w:rFonts w:ascii="Times New Roman" w:cs="Times New Roman" w:eastAsia="Times New Roman" w:hAnsi="Times New Roman"/>
          <w:color w:val="000000"/>
          <w:sz w:val="21"/>
          <w:szCs w:val="21"/>
        </w:rPr>
        <w:t xml:space="preserve"/>
      </w:r>
    </w:p>
    <w:p>
      <w:pPr>
        <w:spacing w:after="110" w:before="40" w:line="268"/>
        <w:jc w:val="both"/>
      </w:pPr>
      <w:r>
        <w:rPr>
          <w:rFonts w:ascii="Times New Roman" w:cs="Times New Roman" w:eastAsia="Times New Roman" w:hAnsi="Times New Roman"/>
          <w:color w:val="000000"/>
          <w:sz w:val="21"/>
          <w:szCs w:val="21"/>
        </w:rPr>
        <w:t xml:space="preserve">After GridSearchCV tuning (best parameters: max_depth=20, min_samples_split=5, n_estimators=200), Random Forest improved from an R² Score of 0.8148 to 0.8298 (RMSE ₹1,964.97 → ₹1,884.02), making it the recommended production model. It offers the lowest prediction error and best generalisation compared to the linear and distance-based alternatives tested.</w:t>
      </w:r>
    </w:p>
    <w:p>
      <w:pPr>
        <w:pStyle w:val="Heading1"/>
        <w:pBdr>
          <w:bottom w:val="single" w:color="1F4E79" w:sz="6" w:space="3"/>
        </w:pBdr>
        <w:spacing w:after="100" w:before="200"/>
      </w:pPr>
      <w:r>
        <w:rPr>
          <w:rFonts w:ascii="Times New Roman" w:cs="Times New Roman" w:eastAsia="Times New Roman" w:hAnsi="Times New Roman"/>
          <w:b/>
          <w:bCs/>
          <w:color w:val="1F4E79"/>
          <w:sz w:val="25"/>
          <w:szCs w:val="25"/>
        </w:rPr>
        <w:t xml:space="preserve">4. Key Findings — Feature Importance</w:t>
      </w:r>
    </w:p>
    <w:p>
      <w:pPr>
        <w:spacing w:after="40" w:before="100"/>
        <w:jc w:val="center"/>
      </w:pPr>
      <w:r>
        <w:drawing>
          <wp:inline distT="0" distB="0" distL="0" distR="0">
            <wp:extent cx="26479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47950" cy="2952750"/>
                    </a:xfrm>
                    <a:prstGeom prst="rect">
                      <a:avLst/>
                    </a:prstGeom>
                  </pic:spPr>
                </pic:pic>
              </a:graphicData>
            </a:graphic>
          </wp:inline>
        </w:drawing>
      </w:r>
    </w:p>
    <w:p>
      <w:pPr>
        <w:spacing w:after="140" w:before="0"/>
        <w:jc w:val="center"/>
      </w:pPr>
      <w:r>
        <w:rPr>
          <w:rFonts w:ascii="Times New Roman" w:cs="Times New Roman" w:eastAsia="Times New Roman" w:hAnsi="Times New Roman"/>
          <w:i/>
          <w:iCs/>
          <w:color w:val="444444"/>
          <w:sz w:val="17"/>
          <w:szCs w:val="17"/>
        </w:rPr>
        <w:t xml:space="preserve">Feature Importance (Random Forest)</w:t>
      </w:r>
    </w:p>
    <w:p>
      <w:pPr>
        <w:pStyle w:val="ListParagraph"/>
        <w:numPr>
          <w:ilvl w:val="0"/>
          <w:numId w:val="2"/>
        </w:numPr>
        <w:spacing w:after="60" w:before="20" w:line="268"/>
        <w:jc w:val="both"/>
      </w:pPr>
      <w:r>
        <w:rPr>
          <w:rFonts w:ascii="Times New Roman" w:cs="Times New Roman" w:eastAsia="Times New Roman" w:hAnsi="Times New Roman"/>
          <w:b/>
          <w:bCs/>
          <w:color w:val="000000"/>
          <w:sz w:val="21"/>
          <w:szCs w:val="21"/>
        </w:rPr>
        <w:t xml:space="preserve">Flight Duration: </w:t>
      </w:r>
      <w:r>
        <w:rPr>
          <w:rFonts w:ascii="Times New Roman" w:cs="Times New Roman" w:eastAsia="Times New Roman" w:hAnsi="Times New Roman"/>
          <w:color w:val="000000"/>
          <w:sz w:val="21"/>
          <w:szCs w:val="21"/>
        </w:rPr>
        <w:t xml:space="preserve">By far the strongest predictor (~46% importance).</w:t>
      </w:r>
    </w:p>
    <w:p>
      <w:pPr>
        <w:pStyle w:val="ListParagraph"/>
        <w:numPr>
          <w:ilvl w:val="0"/>
          <w:numId w:val="2"/>
        </w:numPr>
        <w:spacing w:after="60" w:before="20" w:line="268"/>
        <w:jc w:val="both"/>
      </w:pPr>
      <w:r>
        <w:rPr>
          <w:rFonts w:ascii="Times New Roman" w:cs="Times New Roman" w:eastAsia="Times New Roman" w:hAnsi="Times New Roman"/>
          <w:b/>
          <w:bCs/>
          <w:color w:val="000000"/>
          <w:sz w:val="21"/>
          <w:szCs w:val="21"/>
        </w:rPr>
        <w:t xml:space="preserve">Journey Day: </w:t>
      </w:r>
      <w:r>
        <w:rPr>
          <w:rFonts w:ascii="Times New Roman" w:cs="Times New Roman" w:eastAsia="Times New Roman" w:hAnsi="Times New Roman"/>
          <w:color w:val="000000"/>
          <w:sz w:val="21"/>
          <w:szCs w:val="21"/>
        </w:rPr>
        <w:t xml:space="preserve">Second most influential factor (~13% importance).</w:t>
      </w:r>
    </w:p>
    <w:p>
      <w:pPr>
        <w:pStyle w:val="ListParagraph"/>
        <w:numPr>
          <w:ilvl w:val="0"/>
          <w:numId w:val="2"/>
        </w:numPr>
        <w:spacing w:after="60" w:before="20" w:line="268"/>
        <w:jc w:val="both"/>
      </w:pPr>
      <w:r>
        <w:rPr>
          <w:rFonts w:ascii="Times New Roman" w:cs="Times New Roman" w:eastAsia="Times New Roman" w:hAnsi="Times New Roman"/>
          <w:b/>
          <w:bCs/>
          <w:color w:val="000000"/>
          <w:sz w:val="21"/>
          <w:szCs w:val="21"/>
        </w:rPr>
        <w:t xml:space="preserve">Airline (Jet Airways Business/Jet Airways): </w:t>
      </w:r>
      <w:r>
        <w:rPr>
          <w:rFonts w:ascii="Times New Roman" w:cs="Times New Roman" w:eastAsia="Times New Roman" w:hAnsi="Times New Roman"/>
          <w:color w:val="000000"/>
          <w:sz w:val="21"/>
          <w:szCs w:val="21"/>
        </w:rPr>
        <w:t xml:space="preserve">Premium carriers and business class command notably higher fares.</w:t>
      </w:r>
    </w:p>
    <w:p>
      <w:pPr>
        <w:pStyle w:val="ListParagraph"/>
        <w:numPr>
          <w:ilvl w:val="0"/>
          <w:numId w:val="2"/>
        </w:numPr>
        <w:spacing w:after="60" w:before="20" w:line="268"/>
        <w:jc w:val="both"/>
      </w:pPr>
      <w:r>
        <w:rPr>
          <w:rFonts w:ascii="Times New Roman" w:cs="Times New Roman" w:eastAsia="Times New Roman" w:hAnsi="Times New Roman"/>
          <w:b/>
          <w:bCs/>
          <w:color w:val="000000"/>
          <w:sz w:val="21"/>
          <w:szCs w:val="21"/>
        </w:rPr>
        <w:t xml:space="preserve">Journey Month: </w:t>
      </w:r>
      <w:r>
        <w:rPr>
          <w:rFonts w:ascii="Times New Roman" w:cs="Times New Roman" w:eastAsia="Times New Roman" w:hAnsi="Times New Roman"/>
          <w:color w:val="000000"/>
          <w:sz w:val="21"/>
          <w:szCs w:val="21"/>
        </w:rPr>
        <w:t xml:space="preserve">Meaningful but secondary influence on fare.</w:t>
      </w:r>
    </w:p>
    <w:p>
      <w:pPr>
        <w:pStyle w:val="ListParagraph"/>
        <w:numPr>
          <w:ilvl w:val="0"/>
          <w:numId w:val="2"/>
        </w:numPr>
        <w:spacing w:after="60" w:before="20" w:line="268"/>
        <w:jc w:val="both"/>
      </w:pPr>
      <w:r>
        <w:rPr>
          <w:rFonts w:ascii="Times New Roman" w:cs="Times New Roman" w:eastAsia="Times New Roman" w:hAnsi="Times New Roman"/>
          <w:b/>
          <w:bCs/>
          <w:color w:val="000000"/>
          <w:sz w:val="21"/>
          <w:szCs w:val="21"/>
        </w:rPr>
        <w:t xml:space="preserve">Source / Destination City: </w:t>
      </w:r>
      <w:r>
        <w:rPr>
          <w:rFonts w:ascii="Times New Roman" w:cs="Times New Roman" w:eastAsia="Times New Roman" w:hAnsi="Times New Roman"/>
          <w:color w:val="000000"/>
          <w:sz w:val="21"/>
          <w:szCs w:val="21"/>
        </w:rPr>
        <w:t xml:space="preserve">Minimal influence — most route-city categories contribute very little individually.</w:t>
      </w:r>
    </w:p>
    <w:p>
      <w:pPr>
        <w:pStyle w:val="Heading1"/>
        <w:pBdr>
          <w:bottom w:val="single" w:color="1F4E79" w:sz="6" w:space="3"/>
        </w:pBdr>
        <w:spacing w:after="100" w:before="200"/>
      </w:pPr>
      <w:r>
        <w:rPr>
          <w:rFonts w:ascii="Times New Roman" w:cs="Times New Roman" w:eastAsia="Times New Roman" w:hAnsi="Times New Roman"/>
          <w:b/>
          <w:bCs/>
          <w:color w:val="1F4E79"/>
          <w:sz w:val="25"/>
          <w:szCs w:val="25"/>
        </w:rPr>
        <w:t xml:space="preserve">5. Business Insights</w:t>
      </w:r>
    </w:p>
    <w:p>
      <w:pPr>
        <w:pStyle w:val="ListParagraph"/>
        <w:numPr>
          <w:ilvl w:val="0"/>
          <w:numId w:val="2"/>
        </w:numPr>
        <w:spacing w:after="60" w:before="20" w:line="268"/>
        <w:jc w:val="both"/>
      </w:pPr>
      <w:r>
        <w:rPr>
          <w:rFonts w:ascii="Times New Roman" w:cs="Times New Roman" w:eastAsia="Times New Roman" w:hAnsi="Times New Roman"/>
          <w:color w:val="000000"/>
          <w:sz w:val="21"/>
          <w:szCs w:val="21"/>
        </w:rPr>
        <w:t xml:space="preserve">Data-Driven Fare Estimation: The model enables customers and travel platforms to estimate expected fares from booking details rather than relying on manual estimation.</w:t>
      </w:r>
    </w:p>
    <w:p>
      <w:pPr>
        <w:pStyle w:val="ListParagraph"/>
        <w:numPr>
          <w:ilvl w:val="0"/>
          <w:numId w:val="2"/>
        </w:numPr>
        <w:spacing w:after="60" w:before="20" w:line="268"/>
        <w:jc w:val="both"/>
      </w:pPr>
      <w:r>
        <w:rPr>
          <w:rFonts w:ascii="Times New Roman" w:cs="Times New Roman" w:eastAsia="Times New Roman" w:hAnsi="Times New Roman"/>
          <w:color w:val="000000"/>
          <w:sz w:val="21"/>
          <w:szCs w:val="21"/>
        </w:rPr>
        <w:t xml:space="preserve">Customer Booking Guidance: Customers can identify cheaper booking windows, route/stop combinations, and travel dates to plan journeys more cost-effectively.</w:t>
      </w:r>
    </w:p>
    <w:p>
      <w:pPr>
        <w:pStyle w:val="ListParagraph"/>
        <w:numPr>
          <w:ilvl w:val="0"/>
          <w:numId w:val="2"/>
        </w:numPr>
        <w:spacing w:after="60" w:before="20" w:line="268"/>
        <w:jc w:val="both"/>
      </w:pPr>
      <w:r>
        <w:rPr>
          <w:rFonts w:ascii="Times New Roman" w:cs="Times New Roman" w:eastAsia="Times New Roman" w:hAnsi="Times New Roman"/>
          <w:color w:val="000000"/>
          <w:sz w:val="21"/>
          <w:szCs w:val="21"/>
        </w:rPr>
        <w:t xml:space="preserve">Route &amp; Capacity Planning: Airlines can compare predicted fares against actual market prices on specific routes to fine-tune pricing and capacity strategies.</w:t>
      </w:r>
    </w:p>
    <w:p>
      <w:pPr>
        <w:pStyle w:val="ListParagraph"/>
        <w:numPr>
          <w:ilvl w:val="0"/>
          <w:numId w:val="2"/>
        </w:numPr>
        <w:spacing w:after="60" w:before="20" w:line="268"/>
        <w:jc w:val="both"/>
      </w:pPr>
      <w:r>
        <w:rPr>
          <w:rFonts w:ascii="Times New Roman" w:cs="Times New Roman" w:eastAsia="Times New Roman" w:hAnsi="Times New Roman"/>
          <w:color w:val="000000"/>
          <w:sz w:val="21"/>
          <w:szCs w:val="21"/>
        </w:rPr>
        <w:t xml:space="preserve">Reduced Pricing Errors: Machine-learning-based estimation minimises the risk of mispricing tickets relative to the market.</w:t>
      </w:r>
    </w:p>
    <w:p>
      <w:pPr>
        <w:pStyle w:val="Heading1"/>
        <w:pBdr>
          <w:bottom w:val="single" w:color="1F4E79" w:sz="6" w:space="3"/>
        </w:pBdr>
        <w:spacing w:after="100" w:before="200"/>
      </w:pPr>
      <w:r>
        <w:rPr>
          <w:rFonts w:ascii="Times New Roman" w:cs="Times New Roman" w:eastAsia="Times New Roman" w:hAnsi="Times New Roman"/>
          <w:b/>
          <w:bCs/>
          <w:color w:val="1F4E79"/>
          <w:sz w:val="25"/>
          <w:szCs w:val="25"/>
        </w:rPr>
        <w:t xml:space="preserve">6. Conclusion</w:t>
      </w:r>
    </w:p>
    <w:p>
      <w:pPr>
        <w:spacing w:after="110" w:before="40" w:line="268"/>
        <w:jc w:val="both"/>
      </w:pPr>
      <w:r>
        <w:rPr>
          <w:rFonts w:ascii="Times New Roman" w:cs="Times New Roman" w:eastAsia="Times New Roman" w:hAnsi="Times New Roman"/>
          <w:color w:val="000000"/>
          <w:sz w:val="21"/>
          <w:szCs w:val="21"/>
        </w:rPr>
        <w:t xml:space="preserve">This capstone project successfully developed and validated a machine learning pipeline capable of predicting flight ticket fares with an R² Score of 0.8298 using a tuned Random Forest Regressor. Flight duration, journey day, and airline/class were identified as the primary drivers of flight pricing. The findings provide travellers and travel businesses with a reliable, data-driven decision-support tool for fare estimation and pricing strategy. Future enhancements could include larger and more recent datasets, advanced boosting techniques (XGBoost, LightGBM), additional real-world features such as seasonal demand and fuel prices, and deployment as a live web application or API.</w:t>
      </w:r>
    </w:p>
    <w:p>
      <w:pPr>
        <w:pStyle w:val="Heading1"/>
        <w:pBdr>
          <w:bottom w:val="single" w:color="1F4E79" w:sz="6" w:space="3"/>
        </w:pBdr>
        <w:spacing w:after="100" w:before="200"/>
      </w:pPr>
      <w:r>
        <w:rPr>
          <w:rFonts w:ascii="Times New Roman" w:cs="Times New Roman" w:eastAsia="Times New Roman" w:hAnsi="Times New Roman"/>
          <w:b/>
          <w:bCs/>
          <w:color w:val="1F4E79"/>
          <w:sz w:val="25"/>
          <w:szCs w:val="25"/>
        </w:rPr>
        <w:t xml:space="preserve">7. Project Links</w:t>
      </w:r>
    </w:p>
    <w:p>
      <w:pPr>
        <w:spacing w:after="110" w:before="40" w:line="268"/>
        <w:jc w:val="both"/>
      </w:pPr>
      <w:r>
        <w:rPr>
          <w:rFonts w:ascii="Times New Roman" w:cs="Times New Roman" w:eastAsia="Times New Roman" w:hAnsi="Times New Roman"/>
          <w:color w:val="000000"/>
          <w:sz w:val="21"/>
          <w:szCs w:val="21"/>
        </w:rPr>
        <w:t xml:space="preserve">GitHub Repository: github.com/Sameekshagithub/PRCP-1025-Flight-Fare-Price-Prediction-Using-Machine-Learning-Regression</w:t>
      </w:r>
    </w:p>
    <w:sectPr>
      <w:headerReference w:type="default" r:id="rId7"/>
      <w:footerReference w:type="default" r:id="rId8"/>
      <w:pgSz w:w="12240" w:h="15840" w:orient="portrait"/>
      <w:pgMar w:top="1260" w:right="1180" w:bottom="116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5" w:space="3"/>
      </w:pBdr>
      <w:jc w:val="center"/>
    </w:pPr>
    <w:r>
      <w:rPr>
        <w:rFonts w:ascii="Times New Roman" w:cs="Times New Roman" w:eastAsia="Times New Roman" w:hAnsi="Times New Roman"/>
        <w:b/>
        <w:bCs/>
        <w:color w:val="000000"/>
        <w:sz w:val="16"/>
        <w:szCs w:val="16"/>
      </w:rPr>
      <w:t xml:space="preserve">PRCP-1025: Flight Fare Prediction — Executive Summary   |   Page </w:t>
    </w:r>
    <w:r>
      <w:rPr>
        <w:rFonts w:ascii="Times New Roman" w:cs="Times New Roman" w:eastAsia="Times New Roman" w:hAnsi="Times New Roman"/>
        <w:b/>
        <w:bCs/>
        <w:color w:val="000000"/>
        <w:sz w:val="16"/>
        <w:szCs w:val="16"/>
      </w:rPr>
      <w:fldChar w:fldCharType="begin"/>
      <w:instrText xml:space="preserve">PAGE</w:instrText>
      <w:fldChar w:fldCharType="separate"/>
      <w:fldChar w:fldCharType="end"/>
    </w:r>
    <w:r>
      <w:rPr>
        <w:rFonts w:ascii="Times New Roman" w:cs="Times New Roman" w:eastAsia="Times New Roman" w:hAnsi="Times New Roman"/>
        <w:b/>
        <w:bCs/>
        <w:color w:val="000000"/>
        <w:sz w:val="16"/>
        <w:szCs w:val="16"/>
      </w:rPr>
      <w:t xml:space="preserve"> of </w:t>
    </w:r>
    <w:r>
      <w:rPr>
        <w:rFonts w:ascii="Times New Roman" w:cs="Times New Roman" w:eastAsia="Times New Roman" w:hAnsi="Times New Roman"/>
        <w:b/>
        <w:bCs/>
        <w:color w:val="00000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5" w:space="3"/>
      </w:pBdr>
      <w:jc w:val="center"/>
    </w:pPr>
    <w:r>
      <w:rPr>
        <w:rFonts w:ascii="Times New Roman" w:cs="Times New Roman" w:eastAsia="Times New Roman" w:hAnsi="Times New Roman"/>
        <w:b/>
        <w:bCs/>
        <w:color w:val="000000"/>
        <w:sz w:val="18"/>
        <w:szCs w:val="18"/>
      </w:rPr>
      <w:t xml:space="preserve">DataMites Project</w:t>
    </w:r>
    <w:r>
      <w:rPr>
        <w:rFonts w:ascii="Times New Roman" w:cs="Times New Roman" w:eastAsia="Times New Roman" w:hAnsi="Times New Roman"/>
        <w:b/>
        <w:bCs/>
        <w:color w:val="808080"/>
        <w:sz w:val="18"/>
        <w:szCs w:val="18"/>
      </w:rPr>
      <w:t xml:space="preserve">  |  </w:t>
    </w:r>
    <w:r>
      <w:rPr>
        <w:rFonts w:ascii="Times New Roman" w:cs="Times New Roman" w:eastAsia="Times New Roman" w:hAnsi="Times New Roman"/>
        <w:b/>
        <w:bCs/>
        <w:color w:val="000000"/>
        <w:sz w:val="18"/>
        <w:szCs w:val="18"/>
      </w:rPr>
      <w:t xml:space="preserve">Rubiex Internship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5dd02f7ad59c40e41892d152d82c731f7ede6a2.png"/><Relationship Id="rId10" Type="http://schemas.openxmlformats.org/officeDocument/2006/relationships/image" Target="media/ac98b5e9e76c2226647c5450a0b87a7f3714811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PRCP-1025: Flight Fare Prediction — Executive Summary</dc:title>
  <dc:creator>Sameeksha</dc:creator>
  <cp:lastModifiedBy>Un-named</cp:lastModifiedBy>
  <cp:revision>1</cp:revision>
  <dcterms:created xsi:type="dcterms:W3CDTF">2026-08-02T09:58:07.812Z</dcterms:created>
  <dcterms:modified xsi:type="dcterms:W3CDTF">2026-08-02T09:58:07.828Z</dcterms:modified>
</cp:coreProperties>
</file>

<file path=docProps/custom.xml><?xml version="1.0" encoding="utf-8"?>
<Properties xmlns="http://schemas.openxmlformats.org/officeDocument/2006/custom-properties" xmlns:vt="http://schemas.openxmlformats.org/officeDocument/2006/docPropsVTypes"/>
</file>