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Georgia" w:cs="Georgia" w:eastAsia="Georgia" w:hAnsi="Georgia"/>
          <w:color w:val="000000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color w:val="000000"/>
          <w:sz w:val="26"/>
          <w:szCs w:val="26"/>
          <w:rtl w:val="0"/>
        </w:rPr>
        <w:t xml:space="preserve">Name: Sameeksha Prasanna Kumar</w:t>
        <w:br w:type="textWrapping"/>
        <w:t xml:space="preserve">SRN: PES1UG24CS410</w:t>
        <w:br w:type="textWrapping"/>
        <w:t xml:space="preserve">Section: G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Use-Case Flow Specification</w:t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Case: UC-05 — Query Mock Endpoint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Actors: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tl w:val="0"/>
        </w:rPr>
        <w:t xml:space="preserve">QA Engineer / CI-CD Pipeline (primary), Mock Server System (supporting).</w:t>
      </w:r>
    </w:p>
    <w:p w:rsidR="00000000" w:rsidDel="00000000" w:rsidP="00000000" w:rsidRDefault="00000000" w:rsidRPr="00000000" w14:paraId="00000007">
      <w:pPr>
        <w:pStyle w:val="Heading3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Preconditions:</w:t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tl w:val="0"/>
        </w:rPr>
        <w:t xml:space="preserve">A valid OpenAPI specification has already been uploaded (UC-01) and mock endpoints have been generated (UC-03). The requesting client knows the mock server's base URL and target endpoint path.</w:t>
      </w:r>
    </w:p>
    <w:p w:rsidR="00000000" w:rsidDel="00000000" w:rsidP="00000000" w:rsidRDefault="00000000" w:rsidRPr="00000000" w14:paraId="00000009">
      <w:pPr>
        <w:pStyle w:val="Heading3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Postconditions: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tl w:val="0"/>
        </w:rPr>
        <w:t xml:space="preserve">A response (success or error) has been returned to the caller, and the request/response pair has been recorded in the request log (UC-07).</w:t>
      </w:r>
    </w:p>
    <w:p w:rsidR="00000000" w:rsidDel="00000000" w:rsidP="00000000" w:rsidRDefault="00000000" w:rsidRPr="00000000" w14:paraId="0000000B">
      <w:pPr>
        <w:pStyle w:val="Heading3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Main Success Scenario: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QA Engineer or CI/CD Pipeline sends an HTTP request to a generated mock endpoint (path + method).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matches the request path and method to the corresponding operation in the uploaded OpenAPI spec.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validates the request's parameters, headers, and body against the schema defined for that operation.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Validation succeeds.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applies the configured simulated latency for the endpoint (UC-04) before responding.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generates a randomized, schema-compliant JSON response payload matching the operation's response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schema.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returns the response with the appropriate HTTP status code (e.g., 200 OK).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logs the request and response metadata: timestamp, endpoint, method, latency applied, and status code.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case ends successfully.</w:t>
      </w:r>
    </w:p>
    <w:p w:rsidR="00000000" w:rsidDel="00000000" w:rsidP="00000000" w:rsidRDefault="00000000" w:rsidRPr="00000000" w14:paraId="00000016">
      <w:pPr>
        <w:pStyle w:val="Heading3"/>
        <w:spacing w:before="20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Alternate Flow:</w:t>
      </w:r>
    </w:p>
    <w:p w:rsidR="00000000" w:rsidDel="00000000" w:rsidP="00000000" w:rsidRDefault="00000000" w:rsidRPr="00000000" w14:paraId="00000017">
      <w:pPr>
        <w:spacing w:after="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3a. Request fails schema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detects that the request does not conform to the OpenAPI schema (e.g., missing required field or wrong type)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returns HTTP 422 Unprocessable Entity with a structured list of validation errors (UC-06: Return Validation Error).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System logs the failed request along with the validation error details.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Use case ends; caller may correct and resend the request.</w:t>
      </w:r>
    </w:p>
    <w:sectPr>
      <w:pgSz w:h="15840" w:w="12240" w:orient="portrait"/>
      <w:pgMar w:bottom="900" w:top="900" w:left="1100" w:right="11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