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Company Remote Work Policy</w:t>
      </w:r>
    </w:p>
    <w:p>
      <w:pPr>
        <w:pStyle w:val="Heading2"/>
      </w:pPr>
      <w:r>
        <w:t>Purpose</w:t>
      </w:r>
    </w:p>
    <w:p>
      <w:r>
        <w:t>This policy outlines the guidelines and expectations for employees working remotely, whether on a full-time or hybrid basis. It applies to all full-time employees who have been approved for remote work arrangements by their department manager.</w:t>
      </w:r>
    </w:p>
    <w:p>
      <w:pPr>
        <w:pStyle w:val="Heading2"/>
      </w:pPr>
      <w:r>
        <w:t>Eligibility</w:t>
      </w:r>
    </w:p>
    <w:p>
      <w:r>
        <w:t>Employees must have completed a minimum of 90 days of employment before being eligible to apply for a remote work arrangement. Eligibility also requires a satisfactory performance review and manager approval.</w:t>
      </w:r>
    </w:p>
    <w:p>
      <w:pPr>
        <w:pStyle w:val="Heading2"/>
      </w:pPr>
      <w:r>
        <w:t>Working Hours</w:t>
      </w:r>
    </w:p>
    <w:p>
      <w:r>
        <w:t>Remote employees are expected to be available during core business hours, defined as 10:00 AM to 3:00 PM in the company's primary time zone. Outside of core hours, employees may set flexible schedules as long as they complete a standard 8-hour workday and attend all scheduled meetings.</w:t>
      </w:r>
    </w:p>
    <w:p>
      <w:pPr>
        <w:pStyle w:val="Heading2"/>
      </w:pPr>
      <w:r>
        <w:t>Equipment and Expenses</w:t>
      </w:r>
    </w:p>
    <w:p>
      <w:r>
        <w:t>The company will provide a laptop and necessary software licenses for remote employees. A one-time home office stipend of $500 is available to cover the cost of a desk, chair, or monitor. Internet costs are not reimbursed under this policy.</w:t>
      </w:r>
    </w:p>
    <w:p>
      <w:pPr>
        <w:pStyle w:val="Heading2"/>
      </w:pPr>
      <w:r>
        <w:t>Communication Expectations</w:t>
      </w:r>
    </w:p>
    <w:p>
      <w:r>
        <w:t>Remote employees must remain reachable via Slack during working hours and respond to messages within 2 hours during core business hours. Video should be enabled by default during team meetings unless otherwise agreed with the manager.</w:t>
      </w:r>
    </w:p>
    <w:p>
      <w:pPr>
        <w:pStyle w:val="Heading2"/>
      </w:pPr>
      <w:r>
        <w:t>Review and Termination of Arrangement</w:t>
      </w:r>
    </w:p>
    <w:p>
      <w:r>
        <w:t>Remote work arrangements are reviewed every 6 months. The company reserves the right to revoke remote work privileges if performance standards are not met or if business needs require a return to in-office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